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A5FB6" w14:textId="07412C4A" w:rsidR="00E57793" w:rsidRDefault="00E57793" w:rsidP="00E57793">
      <w:pPr>
        <w:shd w:val="clear" w:color="000000" w:fill="auto"/>
        <w:spacing w:line="276" w:lineRule="auto"/>
        <w:ind w:left="0"/>
        <w:rPr>
          <w:rStyle w:val="Fett"/>
          <w:rFonts w:ascii="Segoe UI" w:hAnsi="Segoe UI" w:cs="Segoe UI"/>
          <w:sz w:val="28"/>
          <w:szCs w:val="28"/>
        </w:rPr>
      </w:pPr>
    </w:p>
    <w:p w14:paraId="11767D58" w14:textId="0284FF9A" w:rsidR="00E57793" w:rsidRDefault="00E57793" w:rsidP="00E57793">
      <w:pPr>
        <w:shd w:val="clear" w:color="000000" w:fill="auto"/>
        <w:spacing w:line="276" w:lineRule="auto"/>
        <w:rPr>
          <w:rStyle w:val="Fett"/>
          <w:rFonts w:ascii="Segoe UI" w:hAnsi="Segoe UI" w:cs="Segoe UI"/>
          <w:sz w:val="28"/>
          <w:szCs w:val="28"/>
        </w:rPr>
      </w:pPr>
    </w:p>
    <w:p w14:paraId="162DB39A" w14:textId="77777777" w:rsidR="00E57793" w:rsidRDefault="00E57793" w:rsidP="00E57793">
      <w:pPr>
        <w:shd w:val="clear" w:color="000000" w:fill="auto"/>
        <w:spacing w:line="276" w:lineRule="auto"/>
        <w:rPr>
          <w:rStyle w:val="Fett"/>
          <w:rFonts w:ascii="Segoe UI" w:hAnsi="Segoe UI" w:cs="Segoe UI"/>
          <w:sz w:val="28"/>
          <w:szCs w:val="28"/>
        </w:rPr>
      </w:pPr>
    </w:p>
    <w:p w14:paraId="186D68EA" w14:textId="77777777" w:rsidR="003B010E" w:rsidRDefault="003B010E" w:rsidP="00E57793">
      <w:pPr>
        <w:shd w:val="clear" w:color="000000" w:fill="auto"/>
        <w:spacing w:line="276" w:lineRule="auto"/>
        <w:rPr>
          <w:rStyle w:val="Fett"/>
          <w:rFonts w:ascii="Segoe UI" w:hAnsi="Segoe UI" w:cs="Segoe UI"/>
          <w:sz w:val="28"/>
          <w:szCs w:val="28"/>
        </w:rPr>
      </w:pPr>
    </w:p>
    <w:p w14:paraId="29AEB462" w14:textId="2893CE2F" w:rsidR="00E57793" w:rsidRDefault="00E57793" w:rsidP="00E57793">
      <w:pPr>
        <w:shd w:val="clear" w:color="000000" w:fill="auto"/>
        <w:spacing w:line="276" w:lineRule="auto"/>
        <w:ind w:left="0"/>
        <w:jc w:val="left"/>
        <w:rPr>
          <w:rStyle w:val="Fett"/>
          <w:rFonts w:ascii="Segoe UI" w:hAnsi="Segoe UI" w:cs="Segoe UI"/>
          <w:b/>
          <w:bCs w:val="0"/>
          <w:color w:val="061589"/>
          <w:sz w:val="44"/>
          <w:szCs w:val="44"/>
        </w:rPr>
      </w:pPr>
      <w:r>
        <w:rPr>
          <w:rStyle w:val="Fett"/>
          <w:rFonts w:ascii="Segoe UI" w:hAnsi="Segoe UI" w:cs="Segoe UI"/>
          <w:b/>
          <w:bCs w:val="0"/>
          <w:color w:val="061589"/>
          <w:sz w:val="44"/>
          <w:szCs w:val="44"/>
        </w:rPr>
        <w:t xml:space="preserve">Konzept zur DSGVO-konformen </w:t>
      </w:r>
    </w:p>
    <w:p w14:paraId="76366546" w14:textId="1D6B46C5" w:rsidR="00E57793" w:rsidRPr="003A2664" w:rsidRDefault="00E57793" w:rsidP="00E57793">
      <w:pPr>
        <w:shd w:val="clear" w:color="000000" w:fill="auto"/>
        <w:spacing w:line="276" w:lineRule="auto"/>
        <w:ind w:left="0"/>
        <w:jc w:val="left"/>
        <w:rPr>
          <w:rStyle w:val="Fett"/>
          <w:rFonts w:ascii="Segoe UI" w:hAnsi="Segoe UI" w:cs="Segoe UI"/>
          <w:b/>
          <w:bCs w:val="0"/>
          <w:color w:val="061589"/>
          <w:sz w:val="44"/>
          <w:szCs w:val="44"/>
        </w:rPr>
      </w:pPr>
      <w:r>
        <w:rPr>
          <w:rStyle w:val="Fett"/>
          <w:rFonts w:ascii="Segoe UI" w:hAnsi="Segoe UI" w:cs="Segoe UI"/>
          <w:b/>
          <w:bCs w:val="0"/>
          <w:color w:val="061589"/>
          <w:sz w:val="44"/>
          <w:szCs w:val="44"/>
        </w:rPr>
        <w:t xml:space="preserve">Löschung personenbezogener </w:t>
      </w:r>
      <w:r w:rsidRPr="003B010E">
        <w:rPr>
          <w:rStyle w:val="Fett"/>
          <w:rFonts w:ascii="Segoe UI" w:hAnsi="Segoe UI" w:cs="Segoe UI"/>
          <w:b/>
          <w:bCs w:val="0"/>
          <w:color w:val="061589"/>
          <w:sz w:val="44"/>
          <w:szCs w:val="44"/>
        </w:rPr>
        <w:t>Daten</w:t>
      </w:r>
    </w:p>
    <w:p w14:paraId="0B757A5F" w14:textId="77777777" w:rsidR="00E57793" w:rsidRDefault="00E57793" w:rsidP="00E57793">
      <w:pPr>
        <w:shd w:val="clear" w:color="000000" w:fill="auto"/>
        <w:spacing w:line="276" w:lineRule="auto"/>
        <w:ind w:left="0"/>
        <w:rPr>
          <w:rStyle w:val="Fett"/>
          <w:rFonts w:ascii="Segoe UI" w:hAnsi="Segoe UI" w:cs="Segoe UI"/>
          <w:sz w:val="28"/>
          <w:szCs w:val="28"/>
        </w:rPr>
      </w:pPr>
    </w:p>
    <w:p w14:paraId="7AFDB042" w14:textId="77777777" w:rsidR="003B010E" w:rsidRDefault="00E57793" w:rsidP="00E57793">
      <w:pPr>
        <w:shd w:val="clear" w:color="000000" w:fill="auto"/>
        <w:spacing w:line="276" w:lineRule="auto"/>
        <w:ind w:left="0"/>
        <w:rPr>
          <w:rStyle w:val="Fett"/>
          <w:rFonts w:ascii="Segoe UI" w:hAnsi="Segoe UI" w:cs="Segoe UI"/>
          <w:sz w:val="28"/>
          <w:szCs w:val="28"/>
        </w:rPr>
      </w:pPr>
      <w:r>
        <w:rPr>
          <w:rStyle w:val="Fett"/>
          <w:rFonts w:ascii="Segoe UI" w:hAnsi="Segoe UI" w:cs="Segoe UI"/>
          <w:sz w:val="28"/>
          <w:szCs w:val="28"/>
        </w:rPr>
        <w:t xml:space="preserve">Um das Muster zu nutzen, können Sie diese Seite vollständig löschen und das Muster </w:t>
      </w:r>
      <w:r w:rsidR="003B010E">
        <w:rPr>
          <w:rStyle w:val="Fett"/>
          <w:rFonts w:ascii="Segoe UI" w:hAnsi="Segoe UI" w:cs="Segoe UI"/>
          <w:sz w:val="28"/>
          <w:szCs w:val="28"/>
        </w:rPr>
        <w:t>auf</w:t>
      </w:r>
      <w:r>
        <w:rPr>
          <w:rStyle w:val="Fett"/>
          <w:rFonts w:ascii="Segoe UI" w:hAnsi="Segoe UI" w:cs="Segoe UI"/>
          <w:sz w:val="28"/>
          <w:szCs w:val="28"/>
        </w:rPr>
        <w:t xml:space="preserve"> Seite 2 ausfülle</w:t>
      </w:r>
      <w:r w:rsidR="003B010E">
        <w:rPr>
          <w:rStyle w:val="Fett"/>
          <w:rFonts w:ascii="Segoe UI" w:hAnsi="Segoe UI" w:cs="Segoe UI"/>
          <w:sz w:val="28"/>
          <w:szCs w:val="28"/>
        </w:rPr>
        <w:t>n und erweitern</w:t>
      </w:r>
      <w:r>
        <w:rPr>
          <w:rStyle w:val="Fett"/>
          <w:rFonts w:ascii="Segoe UI" w:hAnsi="Segoe UI" w:cs="Segoe UI"/>
          <w:sz w:val="28"/>
          <w:szCs w:val="28"/>
        </w:rPr>
        <w:t xml:space="preserve">. </w:t>
      </w:r>
      <w:r w:rsidR="003B010E">
        <w:rPr>
          <w:rStyle w:val="Fett"/>
          <w:rFonts w:ascii="Segoe UI" w:hAnsi="Segoe UI" w:cs="Segoe UI"/>
          <w:sz w:val="28"/>
          <w:szCs w:val="28"/>
        </w:rPr>
        <w:t xml:space="preserve">Ab Seite 3 finden Sie Hinweise zu üblichen Vorhalte-, </w:t>
      </w:r>
      <w:proofErr w:type="spellStart"/>
      <w:r w:rsidR="003B010E">
        <w:rPr>
          <w:rStyle w:val="Fett"/>
          <w:rFonts w:ascii="Segoe UI" w:hAnsi="Segoe UI" w:cs="Segoe UI"/>
          <w:sz w:val="28"/>
          <w:szCs w:val="28"/>
        </w:rPr>
        <w:t>Aufbewahr</w:t>
      </w:r>
      <w:proofErr w:type="spellEnd"/>
      <w:r w:rsidR="003B010E">
        <w:rPr>
          <w:rStyle w:val="Fett"/>
          <w:rFonts w:ascii="Segoe UI" w:hAnsi="Segoe UI" w:cs="Segoe UI"/>
          <w:sz w:val="28"/>
          <w:szCs w:val="28"/>
        </w:rPr>
        <w:t xml:space="preserve">- und Löschpflichten als Hilfestellung. </w:t>
      </w:r>
    </w:p>
    <w:p w14:paraId="7DFBD070" w14:textId="3603529F" w:rsidR="00C32967" w:rsidRDefault="00C32967" w:rsidP="00E57793">
      <w:pPr>
        <w:shd w:val="clear" w:color="000000" w:fill="auto"/>
        <w:spacing w:line="276" w:lineRule="auto"/>
        <w:ind w:left="0"/>
        <w:rPr>
          <w:rStyle w:val="Fett"/>
          <w:rFonts w:ascii="Segoe UI" w:hAnsi="Segoe UI" w:cs="Segoe UI"/>
          <w:sz w:val="28"/>
          <w:szCs w:val="28"/>
        </w:rPr>
      </w:pPr>
      <w:r>
        <w:rPr>
          <w:rStyle w:val="Fett"/>
          <w:rFonts w:ascii="Segoe UI" w:hAnsi="Segoe UI" w:cs="Segoe UI"/>
          <w:sz w:val="28"/>
          <w:szCs w:val="28"/>
        </w:rPr>
        <w:t>Die Datenkategorien sind dem Verarbeitungsverzeichnis zu entnehmen.</w:t>
      </w:r>
    </w:p>
    <w:p w14:paraId="36C995CB" w14:textId="77777777" w:rsidR="00E57793" w:rsidRDefault="00E57793" w:rsidP="00E57793">
      <w:pPr>
        <w:shd w:val="clear" w:color="000000" w:fill="auto"/>
        <w:spacing w:line="276" w:lineRule="auto"/>
        <w:rPr>
          <w:rStyle w:val="Fett"/>
          <w:rFonts w:ascii="Segoe UI" w:hAnsi="Segoe UI" w:cs="Segoe UI"/>
          <w:sz w:val="28"/>
          <w:szCs w:val="28"/>
        </w:rPr>
      </w:pPr>
    </w:p>
    <w:p w14:paraId="73405D64" w14:textId="77777777" w:rsidR="00E57793" w:rsidRDefault="00E57793" w:rsidP="00E57793">
      <w:pPr>
        <w:shd w:val="clear" w:color="000000" w:fill="auto"/>
        <w:spacing w:line="276" w:lineRule="auto"/>
        <w:ind w:left="0"/>
        <w:rPr>
          <w:rStyle w:val="Fett"/>
          <w:rFonts w:ascii="Segoe UI" w:hAnsi="Segoe UI" w:cs="Segoe UI"/>
          <w:sz w:val="28"/>
          <w:szCs w:val="28"/>
        </w:rPr>
      </w:pPr>
    </w:p>
    <w:p w14:paraId="1DFE25B2" w14:textId="77777777" w:rsidR="003B010E" w:rsidRDefault="003B010E" w:rsidP="00E57793">
      <w:pPr>
        <w:shd w:val="clear" w:color="000000" w:fill="auto"/>
        <w:spacing w:line="276" w:lineRule="auto"/>
        <w:ind w:left="0"/>
        <w:rPr>
          <w:rStyle w:val="Fett"/>
          <w:rFonts w:ascii="Segoe UI" w:hAnsi="Segoe UI" w:cs="Segoe UI"/>
          <w:sz w:val="28"/>
          <w:szCs w:val="28"/>
        </w:rPr>
      </w:pPr>
    </w:p>
    <w:p w14:paraId="05178A73" w14:textId="7040D4CA" w:rsidR="003B010E" w:rsidRDefault="003B010E" w:rsidP="003B010E">
      <w:pPr>
        <w:spacing w:after="0" w:line="240" w:lineRule="auto"/>
        <w:ind w:left="0"/>
        <w:jc w:val="left"/>
        <w:rPr>
          <w:rStyle w:val="Fett"/>
          <w:rFonts w:ascii="Segoe UI" w:hAnsi="Segoe UI" w:cs="Segoe UI"/>
          <w:b/>
          <w:bCs w:val="0"/>
          <w:sz w:val="28"/>
          <w:szCs w:val="28"/>
        </w:rPr>
      </w:pPr>
      <w:r w:rsidRPr="00E57793">
        <w:rPr>
          <w:rFonts w:ascii="Arial" w:hAnsi="Arial" w:cs="Arial"/>
        </w:rPr>
        <w:br w:type="page"/>
      </w:r>
      <w:r>
        <w:rPr>
          <w:rStyle w:val="Fett"/>
          <w:rFonts w:ascii="Segoe UI" w:hAnsi="Segoe UI" w:cs="Segoe UI"/>
          <w:b/>
          <w:bCs w:val="0"/>
          <w:sz w:val="28"/>
          <w:szCs w:val="28"/>
        </w:rPr>
        <w:lastRenderedPageBreak/>
        <w:t>Muster Löschkonzept</w:t>
      </w:r>
    </w:p>
    <w:p w14:paraId="14A14EA2" w14:textId="7CFEEEBD" w:rsidR="00E80019" w:rsidRPr="00E57793" w:rsidRDefault="00E80019" w:rsidP="0095496A">
      <w:pPr>
        <w:pStyle w:val="berschrift1"/>
        <w:numPr>
          <w:ilvl w:val="0"/>
          <w:numId w:val="0"/>
        </w:numPr>
        <w:rPr>
          <w:rFonts w:ascii="Arial" w:hAnsi="Arial" w:cs="Arial"/>
        </w:rPr>
      </w:pPr>
    </w:p>
    <w:tbl>
      <w:tblPr>
        <w:tblStyle w:val="Tabellenraster"/>
        <w:tblW w:w="13608" w:type="dxa"/>
        <w:tblInd w:w="-3" w:type="dxa"/>
        <w:tbl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insideH w:val="single" w:sz="2" w:space="0" w:color="AEAAAA" w:themeColor="background2" w:themeShade="BF"/>
          <w:insideV w:val="single" w:sz="2" w:space="0" w:color="AEAAAA" w:themeColor="background2" w:themeShade="BF"/>
        </w:tblBorders>
        <w:tblLook w:val="04A0" w:firstRow="1" w:lastRow="0" w:firstColumn="1" w:lastColumn="0" w:noHBand="0" w:noVBand="1"/>
      </w:tblPr>
      <w:tblGrid>
        <w:gridCol w:w="1844"/>
        <w:gridCol w:w="2350"/>
        <w:gridCol w:w="3036"/>
        <w:gridCol w:w="3260"/>
        <w:gridCol w:w="3118"/>
      </w:tblGrid>
      <w:tr w:rsidR="00F800F3" w:rsidRPr="00E57793" w14:paraId="5C55D431" w14:textId="40BDBB42" w:rsidTr="003B010E">
        <w:trPr>
          <w:trHeight w:hRule="exact" w:val="452"/>
        </w:trPr>
        <w:tc>
          <w:tcPr>
            <w:tcW w:w="1844" w:type="dxa"/>
            <w:shd w:val="clear" w:color="auto" w:fill="061589"/>
          </w:tcPr>
          <w:p w14:paraId="0B524FBB" w14:textId="786EB08D" w:rsidR="00F800F3" w:rsidRPr="00E57793" w:rsidRDefault="00F800F3" w:rsidP="003B010E">
            <w:pPr>
              <w:pStyle w:val="Listenabsatz"/>
              <w:spacing w:before="60" w:after="240" w:line="276" w:lineRule="auto"/>
              <w:ind w:left="0"/>
              <w:rPr>
                <w:rFonts w:ascii="Arial" w:hAnsi="Arial" w:cs="Arial"/>
                <w:sz w:val="24"/>
                <w:szCs w:val="22"/>
              </w:rPr>
            </w:pPr>
            <w:r w:rsidRPr="00E57793">
              <w:rPr>
                <w:rFonts w:ascii="Arial" w:hAnsi="Arial" w:cs="Arial"/>
                <w:sz w:val="24"/>
                <w:szCs w:val="22"/>
              </w:rPr>
              <w:t>Datenkategorie</w:t>
            </w:r>
          </w:p>
        </w:tc>
        <w:tc>
          <w:tcPr>
            <w:tcW w:w="2350" w:type="dxa"/>
            <w:shd w:val="clear" w:color="auto" w:fill="061589"/>
          </w:tcPr>
          <w:p w14:paraId="704AADC6" w14:textId="77777777" w:rsidR="003B010E" w:rsidRPr="003B010E" w:rsidRDefault="003B010E" w:rsidP="003B010E">
            <w:pPr>
              <w:pStyle w:val="Listenabsatz"/>
              <w:spacing w:after="240" w:line="276" w:lineRule="auto"/>
              <w:ind w:left="0"/>
              <w:rPr>
                <w:rFonts w:ascii="Arial" w:hAnsi="Arial" w:cs="Arial"/>
                <w:sz w:val="4"/>
                <w:szCs w:val="4"/>
              </w:rPr>
            </w:pPr>
          </w:p>
          <w:p w14:paraId="6FC97938" w14:textId="7D3B8AD9" w:rsidR="00F800F3" w:rsidRPr="00E57793" w:rsidRDefault="00F800F3" w:rsidP="003B010E">
            <w:pPr>
              <w:pStyle w:val="Listenabsatz"/>
              <w:spacing w:after="240" w:line="276" w:lineRule="auto"/>
              <w:ind w:left="0"/>
              <w:rPr>
                <w:rFonts w:ascii="Arial" w:hAnsi="Arial" w:cs="Arial"/>
                <w:sz w:val="24"/>
                <w:szCs w:val="22"/>
              </w:rPr>
            </w:pPr>
            <w:r w:rsidRPr="00E57793">
              <w:rPr>
                <w:rFonts w:ascii="Arial" w:hAnsi="Arial" w:cs="Arial"/>
                <w:sz w:val="24"/>
                <w:szCs w:val="22"/>
              </w:rPr>
              <w:t>Daten</w:t>
            </w:r>
          </w:p>
        </w:tc>
        <w:tc>
          <w:tcPr>
            <w:tcW w:w="3036" w:type="dxa"/>
            <w:shd w:val="clear" w:color="auto" w:fill="061589"/>
          </w:tcPr>
          <w:p w14:paraId="2CF211B8" w14:textId="77777777" w:rsidR="003B010E" w:rsidRPr="003B010E" w:rsidRDefault="003B010E" w:rsidP="003B010E">
            <w:pPr>
              <w:pStyle w:val="Listenabsatz"/>
              <w:spacing w:after="240" w:line="276" w:lineRule="auto"/>
              <w:ind w:left="0"/>
              <w:rPr>
                <w:rFonts w:ascii="Arial" w:hAnsi="Arial" w:cs="Arial"/>
                <w:sz w:val="4"/>
                <w:szCs w:val="4"/>
              </w:rPr>
            </w:pPr>
          </w:p>
          <w:p w14:paraId="1F3C53B4" w14:textId="0A95B94A" w:rsidR="00F800F3" w:rsidRPr="00E57793" w:rsidRDefault="00F800F3" w:rsidP="003B010E">
            <w:pPr>
              <w:pStyle w:val="Listenabsatz"/>
              <w:spacing w:after="240" w:line="276" w:lineRule="auto"/>
              <w:ind w:left="0"/>
              <w:rPr>
                <w:rFonts w:ascii="Arial" w:hAnsi="Arial" w:cs="Arial"/>
                <w:sz w:val="24"/>
                <w:szCs w:val="22"/>
              </w:rPr>
            </w:pPr>
            <w:r w:rsidRPr="00E57793">
              <w:rPr>
                <w:rFonts w:ascii="Arial" w:hAnsi="Arial" w:cs="Arial"/>
                <w:sz w:val="24"/>
                <w:szCs w:val="22"/>
              </w:rPr>
              <w:t>Vorhaltefrist</w:t>
            </w:r>
          </w:p>
        </w:tc>
        <w:tc>
          <w:tcPr>
            <w:tcW w:w="3260" w:type="dxa"/>
            <w:shd w:val="clear" w:color="auto" w:fill="061589"/>
          </w:tcPr>
          <w:p w14:paraId="24644F53" w14:textId="77777777" w:rsidR="003B010E" w:rsidRPr="003B010E" w:rsidRDefault="003B010E" w:rsidP="003B010E">
            <w:pPr>
              <w:pStyle w:val="Listenabsatz"/>
              <w:spacing w:after="240" w:line="276" w:lineRule="auto"/>
              <w:ind w:left="0"/>
              <w:rPr>
                <w:rFonts w:ascii="Arial" w:hAnsi="Arial" w:cs="Arial"/>
                <w:sz w:val="4"/>
                <w:szCs w:val="4"/>
              </w:rPr>
            </w:pPr>
          </w:p>
          <w:p w14:paraId="6863EBB1" w14:textId="5D9E7E68" w:rsidR="00F800F3" w:rsidRPr="00E57793" w:rsidRDefault="00F800F3" w:rsidP="003B010E">
            <w:pPr>
              <w:pStyle w:val="Listenabsatz"/>
              <w:spacing w:after="240" w:line="276" w:lineRule="auto"/>
              <w:ind w:left="0"/>
              <w:rPr>
                <w:rFonts w:ascii="Arial" w:hAnsi="Arial" w:cs="Arial"/>
                <w:sz w:val="24"/>
                <w:szCs w:val="22"/>
              </w:rPr>
            </w:pPr>
            <w:r w:rsidRPr="00E57793">
              <w:rPr>
                <w:rFonts w:ascii="Arial" w:hAnsi="Arial" w:cs="Arial"/>
                <w:sz w:val="24"/>
                <w:szCs w:val="22"/>
              </w:rPr>
              <w:t>Aufbewahrungsfrist</w:t>
            </w:r>
          </w:p>
        </w:tc>
        <w:tc>
          <w:tcPr>
            <w:tcW w:w="3118" w:type="dxa"/>
            <w:shd w:val="clear" w:color="auto" w:fill="061589"/>
          </w:tcPr>
          <w:p w14:paraId="4111EA36" w14:textId="77777777" w:rsidR="003B010E" w:rsidRPr="003B010E" w:rsidRDefault="003B010E" w:rsidP="003B010E">
            <w:pPr>
              <w:pStyle w:val="Listenabsatz"/>
              <w:spacing w:after="240" w:line="276" w:lineRule="auto"/>
              <w:ind w:left="0"/>
              <w:rPr>
                <w:rFonts w:ascii="Arial" w:hAnsi="Arial" w:cs="Arial"/>
                <w:sz w:val="4"/>
                <w:szCs w:val="4"/>
              </w:rPr>
            </w:pPr>
          </w:p>
          <w:p w14:paraId="49C5A087" w14:textId="3743DA13" w:rsidR="00F800F3" w:rsidRPr="00E57793" w:rsidRDefault="00F800F3" w:rsidP="003B010E">
            <w:pPr>
              <w:pStyle w:val="Listenabsatz"/>
              <w:spacing w:after="240" w:line="276" w:lineRule="auto"/>
              <w:ind w:left="0"/>
              <w:rPr>
                <w:rFonts w:ascii="Arial" w:hAnsi="Arial" w:cs="Arial"/>
                <w:sz w:val="24"/>
                <w:szCs w:val="22"/>
              </w:rPr>
            </w:pPr>
            <w:r w:rsidRPr="00E57793">
              <w:rPr>
                <w:rFonts w:ascii="Arial" w:hAnsi="Arial" w:cs="Arial"/>
                <w:sz w:val="24"/>
                <w:szCs w:val="22"/>
              </w:rPr>
              <w:t>Löschfrist</w:t>
            </w:r>
          </w:p>
        </w:tc>
      </w:tr>
      <w:tr w:rsidR="00F800F3" w:rsidRPr="00E57793" w14:paraId="7E6B6F6A" w14:textId="3DAC34CF" w:rsidTr="003B010E">
        <w:trPr>
          <w:trHeight w:hRule="exact" w:val="452"/>
        </w:trPr>
        <w:tc>
          <w:tcPr>
            <w:tcW w:w="13608" w:type="dxa"/>
            <w:gridSpan w:val="5"/>
            <w:shd w:val="clear" w:color="auto" w:fill="061589"/>
          </w:tcPr>
          <w:p w14:paraId="1272B3E8" w14:textId="38CCC49E" w:rsidR="00F800F3" w:rsidRPr="00E57793" w:rsidRDefault="00F800F3" w:rsidP="003B010E">
            <w:pPr>
              <w:pStyle w:val="Listenabsatz"/>
              <w:spacing w:before="60" w:after="240" w:line="276" w:lineRule="auto"/>
              <w:ind w:left="0"/>
              <w:rPr>
                <w:rFonts w:ascii="Arial" w:hAnsi="Arial" w:cs="Arial"/>
                <w:sz w:val="24"/>
                <w:szCs w:val="22"/>
              </w:rPr>
            </w:pPr>
            <w:r w:rsidRPr="00E57793">
              <w:rPr>
                <w:rFonts w:ascii="Arial" w:hAnsi="Arial" w:cs="Arial"/>
                <w:sz w:val="24"/>
                <w:szCs w:val="22"/>
              </w:rPr>
              <w:t xml:space="preserve">1. IT-System (z.B. </w:t>
            </w:r>
            <w:proofErr w:type="gramStart"/>
            <w:r w:rsidRPr="00E57793">
              <w:rPr>
                <w:rFonts w:ascii="Arial" w:hAnsi="Arial" w:cs="Arial"/>
                <w:sz w:val="24"/>
                <w:szCs w:val="22"/>
              </w:rPr>
              <w:t>HR</w:t>
            </w:r>
            <w:r w:rsidR="003B010E">
              <w:rPr>
                <w:rFonts w:ascii="Arial" w:hAnsi="Arial" w:cs="Arial"/>
                <w:sz w:val="24"/>
                <w:szCs w:val="22"/>
              </w:rPr>
              <w:t xml:space="preserve"> </w:t>
            </w:r>
            <w:r w:rsidRPr="00E57793">
              <w:rPr>
                <w:rFonts w:ascii="Arial" w:hAnsi="Arial" w:cs="Arial"/>
                <w:sz w:val="24"/>
                <w:szCs w:val="22"/>
              </w:rPr>
              <w:t>System</w:t>
            </w:r>
            <w:proofErr w:type="gramEnd"/>
            <w:r w:rsidRPr="00E57793">
              <w:rPr>
                <w:rFonts w:ascii="Arial" w:hAnsi="Arial" w:cs="Arial"/>
                <w:sz w:val="24"/>
                <w:szCs w:val="22"/>
              </w:rPr>
              <w:t>)</w:t>
            </w:r>
          </w:p>
        </w:tc>
      </w:tr>
      <w:tr w:rsidR="00F800F3" w:rsidRPr="00E57793" w14:paraId="35011119" w14:textId="556C826D" w:rsidTr="003B010E">
        <w:trPr>
          <w:trHeight w:val="950"/>
        </w:trPr>
        <w:tc>
          <w:tcPr>
            <w:tcW w:w="1844" w:type="dxa"/>
            <w:shd w:val="clear" w:color="auto" w:fill="D9E2F3"/>
          </w:tcPr>
          <w:p w14:paraId="70A7BED3" w14:textId="4E7C3091" w:rsidR="00F800F3" w:rsidRPr="00E57793" w:rsidRDefault="00F800F3" w:rsidP="00E57793">
            <w:pPr>
              <w:spacing w:after="240" w:line="276" w:lineRule="auto"/>
              <w:ind w:left="0"/>
              <w:jc w:val="left"/>
              <w:rPr>
                <w:rFonts w:ascii="Arial" w:hAnsi="Arial" w:cs="Arial"/>
                <w:sz w:val="22"/>
                <w:szCs w:val="22"/>
              </w:rPr>
            </w:pPr>
            <w:r w:rsidRPr="00E57793">
              <w:rPr>
                <w:rFonts w:ascii="Arial" w:hAnsi="Arial" w:cs="Arial"/>
                <w:sz w:val="22"/>
                <w:szCs w:val="22"/>
              </w:rPr>
              <w:t>z.B. Personal-Stammdaten</w:t>
            </w:r>
          </w:p>
        </w:tc>
        <w:tc>
          <w:tcPr>
            <w:tcW w:w="2350" w:type="dxa"/>
          </w:tcPr>
          <w:p w14:paraId="6E50951E" w14:textId="40841E35" w:rsidR="00F800F3" w:rsidRPr="00E57793" w:rsidRDefault="00F800F3" w:rsidP="00E57793">
            <w:pPr>
              <w:pStyle w:val="Listenabsatz"/>
              <w:spacing w:line="276" w:lineRule="auto"/>
              <w:ind w:left="0"/>
              <w:jc w:val="left"/>
              <w:rPr>
                <w:rFonts w:ascii="Arial" w:hAnsi="Arial" w:cs="Arial"/>
                <w:sz w:val="22"/>
                <w:szCs w:val="22"/>
              </w:rPr>
            </w:pPr>
            <w:r w:rsidRPr="00E57793">
              <w:rPr>
                <w:rFonts w:ascii="Arial" w:hAnsi="Arial" w:cs="Arial"/>
                <w:sz w:val="22"/>
                <w:szCs w:val="22"/>
              </w:rPr>
              <w:t>z.B. Name, Anschrift, Steuernummer</w:t>
            </w:r>
          </w:p>
          <w:p w14:paraId="24759277" w14:textId="77777777" w:rsidR="00F800F3" w:rsidRPr="00E57793" w:rsidRDefault="00F800F3" w:rsidP="00E57793">
            <w:pPr>
              <w:pStyle w:val="Listenabsatz"/>
              <w:spacing w:line="276" w:lineRule="auto"/>
              <w:ind w:left="0"/>
              <w:jc w:val="left"/>
              <w:rPr>
                <w:rFonts w:ascii="Arial" w:hAnsi="Arial" w:cs="Arial"/>
                <w:sz w:val="22"/>
                <w:szCs w:val="22"/>
              </w:rPr>
            </w:pPr>
            <w:r w:rsidRPr="00E57793">
              <w:rPr>
                <w:rFonts w:ascii="Arial" w:hAnsi="Arial" w:cs="Arial"/>
                <w:sz w:val="22"/>
                <w:szCs w:val="22"/>
              </w:rPr>
              <w:t>…</w:t>
            </w:r>
          </w:p>
        </w:tc>
        <w:tc>
          <w:tcPr>
            <w:tcW w:w="3036" w:type="dxa"/>
          </w:tcPr>
          <w:p w14:paraId="4D80AEBB" w14:textId="77777777" w:rsidR="00F800F3" w:rsidRPr="00E57793" w:rsidRDefault="00F800F3" w:rsidP="00E57793">
            <w:pPr>
              <w:pStyle w:val="Listenabsatz"/>
              <w:spacing w:after="0" w:line="276" w:lineRule="auto"/>
              <w:ind w:left="0"/>
              <w:jc w:val="left"/>
              <w:rPr>
                <w:rFonts w:ascii="Arial" w:hAnsi="Arial" w:cs="Arial"/>
                <w:sz w:val="22"/>
                <w:szCs w:val="22"/>
              </w:rPr>
            </w:pPr>
            <w:r w:rsidRPr="00E57793">
              <w:rPr>
                <w:rFonts w:ascii="Arial" w:hAnsi="Arial" w:cs="Arial"/>
                <w:sz w:val="22"/>
                <w:szCs w:val="22"/>
              </w:rPr>
              <w:t>1 Jahr nach Ende des Beschäftigungsverhältnisses</w:t>
            </w:r>
          </w:p>
        </w:tc>
        <w:tc>
          <w:tcPr>
            <w:tcW w:w="3260" w:type="dxa"/>
          </w:tcPr>
          <w:p w14:paraId="5CBC0B0E" w14:textId="77777777" w:rsidR="00F800F3" w:rsidRPr="00E57793" w:rsidRDefault="00F800F3" w:rsidP="00E57793">
            <w:pPr>
              <w:pStyle w:val="Listenabsatz"/>
              <w:spacing w:after="0" w:line="276" w:lineRule="auto"/>
              <w:ind w:left="0"/>
              <w:jc w:val="left"/>
              <w:rPr>
                <w:rFonts w:ascii="Arial" w:hAnsi="Arial" w:cs="Arial"/>
                <w:sz w:val="22"/>
                <w:szCs w:val="22"/>
              </w:rPr>
            </w:pPr>
            <w:r w:rsidRPr="00E57793">
              <w:rPr>
                <w:rFonts w:ascii="Arial" w:hAnsi="Arial" w:cs="Arial"/>
                <w:sz w:val="22"/>
                <w:szCs w:val="22"/>
              </w:rPr>
              <w:t>10 Jahre ab Jahresende nach Ende des Beschäftigungs</w:t>
            </w:r>
            <w:r w:rsidRPr="00E57793">
              <w:rPr>
                <w:rFonts w:ascii="Arial" w:hAnsi="Arial" w:cs="Arial"/>
                <w:sz w:val="22"/>
                <w:szCs w:val="22"/>
              </w:rPr>
              <w:softHyphen/>
              <w:t>verhältnisses</w:t>
            </w:r>
          </w:p>
        </w:tc>
        <w:tc>
          <w:tcPr>
            <w:tcW w:w="3118" w:type="dxa"/>
          </w:tcPr>
          <w:p w14:paraId="3ED483D0" w14:textId="44F78A6A" w:rsidR="00F800F3" w:rsidRPr="00E57793" w:rsidRDefault="00F800F3" w:rsidP="00E57793">
            <w:pPr>
              <w:pStyle w:val="Listenabsatz"/>
              <w:spacing w:after="0" w:line="276" w:lineRule="auto"/>
              <w:ind w:left="0"/>
              <w:jc w:val="left"/>
              <w:rPr>
                <w:rFonts w:ascii="Arial" w:hAnsi="Arial" w:cs="Arial"/>
                <w:sz w:val="22"/>
                <w:szCs w:val="22"/>
              </w:rPr>
            </w:pPr>
            <w:r w:rsidRPr="00E57793">
              <w:rPr>
                <w:rFonts w:ascii="Arial" w:hAnsi="Arial" w:cs="Arial"/>
                <w:sz w:val="22"/>
                <w:szCs w:val="22"/>
              </w:rPr>
              <w:t>10 Jahre ab Jahresende nach Ende des Beschäftigungs</w:t>
            </w:r>
            <w:r w:rsidRPr="00E57793">
              <w:rPr>
                <w:rFonts w:ascii="Arial" w:hAnsi="Arial" w:cs="Arial"/>
                <w:sz w:val="22"/>
                <w:szCs w:val="22"/>
              </w:rPr>
              <w:softHyphen/>
              <w:t>verhältnisses</w:t>
            </w:r>
          </w:p>
        </w:tc>
      </w:tr>
      <w:tr w:rsidR="00F800F3" w:rsidRPr="00E57793" w14:paraId="2B575897" w14:textId="79D191D5" w:rsidTr="003B010E">
        <w:trPr>
          <w:trHeight w:val="452"/>
        </w:trPr>
        <w:tc>
          <w:tcPr>
            <w:tcW w:w="1844" w:type="dxa"/>
            <w:shd w:val="clear" w:color="auto" w:fill="D9E2F3"/>
          </w:tcPr>
          <w:p w14:paraId="04F9ACF9" w14:textId="1EABB039" w:rsidR="00F800F3" w:rsidRPr="00E57793" w:rsidRDefault="00F800F3" w:rsidP="00E57793">
            <w:pPr>
              <w:spacing w:after="240" w:line="276" w:lineRule="auto"/>
              <w:ind w:left="0"/>
              <w:jc w:val="left"/>
              <w:rPr>
                <w:rFonts w:ascii="Arial" w:hAnsi="Arial" w:cs="Arial"/>
                <w:sz w:val="24"/>
                <w:szCs w:val="22"/>
              </w:rPr>
            </w:pPr>
          </w:p>
        </w:tc>
        <w:tc>
          <w:tcPr>
            <w:tcW w:w="2350" w:type="dxa"/>
          </w:tcPr>
          <w:p w14:paraId="7A8C7194" w14:textId="5D764E6E" w:rsidR="00F800F3" w:rsidRPr="00E57793" w:rsidRDefault="00F800F3" w:rsidP="00E57793">
            <w:pPr>
              <w:pStyle w:val="Listenabsatz"/>
              <w:spacing w:line="276" w:lineRule="auto"/>
              <w:ind w:left="0"/>
              <w:jc w:val="left"/>
              <w:rPr>
                <w:rFonts w:ascii="Arial" w:hAnsi="Arial" w:cs="Arial"/>
                <w:sz w:val="24"/>
                <w:szCs w:val="22"/>
              </w:rPr>
            </w:pPr>
          </w:p>
        </w:tc>
        <w:tc>
          <w:tcPr>
            <w:tcW w:w="3036" w:type="dxa"/>
          </w:tcPr>
          <w:p w14:paraId="78EE25AF" w14:textId="19D00C58" w:rsidR="00F800F3" w:rsidRPr="00E57793" w:rsidRDefault="00F800F3" w:rsidP="00E57793">
            <w:pPr>
              <w:pStyle w:val="Listenabsatz"/>
              <w:spacing w:after="0" w:line="276" w:lineRule="auto"/>
              <w:ind w:left="0"/>
              <w:jc w:val="left"/>
              <w:rPr>
                <w:rFonts w:ascii="Arial" w:hAnsi="Arial" w:cs="Arial"/>
                <w:sz w:val="24"/>
                <w:szCs w:val="22"/>
              </w:rPr>
            </w:pPr>
          </w:p>
        </w:tc>
        <w:tc>
          <w:tcPr>
            <w:tcW w:w="3260" w:type="dxa"/>
          </w:tcPr>
          <w:p w14:paraId="6328B291" w14:textId="2787A4F5" w:rsidR="00F800F3" w:rsidRPr="00E57793" w:rsidRDefault="00F800F3" w:rsidP="00E57793">
            <w:pPr>
              <w:pStyle w:val="Listenabsatz"/>
              <w:spacing w:after="0" w:line="276" w:lineRule="auto"/>
              <w:ind w:left="0"/>
              <w:jc w:val="left"/>
              <w:rPr>
                <w:rFonts w:ascii="Arial" w:hAnsi="Arial" w:cs="Arial"/>
                <w:sz w:val="24"/>
                <w:szCs w:val="22"/>
              </w:rPr>
            </w:pPr>
          </w:p>
        </w:tc>
        <w:tc>
          <w:tcPr>
            <w:tcW w:w="3118" w:type="dxa"/>
          </w:tcPr>
          <w:p w14:paraId="77D49F52" w14:textId="77777777" w:rsidR="00F800F3" w:rsidRPr="00E57793" w:rsidRDefault="00F800F3" w:rsidP="00E57793">
            <w:pPr>
              <w:pStyle w:val="Listenabsatz"/>
              <w:spacing w:after="0" w:line="276" w:lineRule="auto"/>
              <w:ind w:left="0"/>
              <w:jc w:val="left"/>
              <w:rPr>
                <w:rFonts w:ascii="Arial" w:hAnsi="Arial" w:cs="Arial"/>
                <w:sz w:val="24"/>
                <w:szCs w:val="22"/>
              </w:rPr>
            </w:pPr>
          </w:p>
        </w:tc>
      </w:tr>
      <w:tr w:rsidR="00F800F3" w:rsidRPr="00E57793" w14:paraId="43B21B8D" w14:textId="1A751A86" w:rsidTr="003B010E">
        <w:trPr>
          <w:trHeight w:hRule="exact" w:val="452"/>
        </w:trPr>
        <w:tc>
          <w:tcPr>
            <w:tcW w:w="10490" w:type="dxa"/>
            <w:gridSpan w:val="4"/>
            <w:shd w:val="clear" w:color="auto" w:fill="061589"/>
          </w:tcPr>
          <w:p w14:paraId="44EC98E3" w14:textId="21B98884" w:rsidR="00F800F3" w:rsidRPr="00E57793" w:rsidRDefault="00F800F3" w:rsidP="003B010E">
            <w:pPr>
              <w:spacing w:before="60" w:after="240" w:line="276" w:lineRule="auto"/>
              <w:ind w:left="0"/>
              <w:jc w:val="left"/>
              <w:rPr>
                <w:rFonts w:ascii="Arial" w:hAnsi="Arial" w:cs="Arial"/>
                <w:sz w:val="24"/>
                <w:szCs w:val="22"/>
              </w:rPr>
            </w:pPr>
            <w:r w:rsidRPr="00E57793">
              <w:rPr>
                <w:rFonts w:ascii="Arial" w:hAnsi="Arial" w:cs="Arial"/>
                <w:sz w:val="24"/>
                <w:szCs w:val="22"/>
              </w:rPr>
              <w:t>2. IT-System</w:t>
            </w:r>
          </w:p>
        </w:tc>
        <w:tc>
          <w:tcPr>
            <w:tcW w:w="3118" w:type="dxa"/>
            <w:shd w:val="clear" w:color="auto" w:fill="061589"/>
          </w:tcPr>
          <w:p w14:paraId="198744A6" w14:textId="77777777" w:rsidR="00F800F3" w:rsidRPr="00E57793" w:rsidRDefault="00F800F3" w:rsidP="00E57793">
            <w:pPr>
              <w:spacing w:after="240" w:line="276" w:lineRule="auto"/>
              <w:ind w:left="0"/>
              <w:jc w:val="left"/>
              <w:rPr>
                <w:rFonts w:ascii="Arial" w:hAnsi="Arial" w:cs="Arial"/>
                <w:sz w:val="24"/>
                <w:szCs w:val="22"/>
              </w:rPr>
            </w:pPr>
          </w:p>
        </w:tc>
      </w:tr>
      <w:tr w:rsidR="00F800F3" w:rsidRPr="00E57793" w14:paraId="14962EAB" w14:textId="75615018" w:rsidTr="003B010E">
        <w:trPr>
          <w:trHeight w:val="452"/>
        </w:trPr>
        <w:tc>
          <w:tcPr>
            <w:tcW w:w="1844" w:type="dxa"/>
            <w:shd w:val="clear" w:color="auto" w:fill="D9E2F3"/>
          </w:tcPr>
          <w:p w14:paraId="22D7B6F5" w14:textId="614EB769" w:rsidR="00F800F3" w:rsidRPr="00E57793" w:rsidRDefault="00F800F3" w:rsidP="00E57793">
            <w:pPr>
              <w:spacing w:after="240" w:line="276" w:lineRule="auto"/>
              <w:ind w:left="0"/>
              <w:jc w:val="left"/>
              <w:rPr>
                <w:rFonts w:ascii="Arial" w:hAnsi="Arial" w:cs="Arial"/>
                <w:sz w:val="24"/>
                <w:szCs w:val="22"/>
              </w:rPr>
            </w:pPr>
          </w:p>
        </w:tc>
        <w:tc>
          <w:tcPr>
            <w:tcW w:w="2350" w:type="dxa"/>
          </w:tcPr>
          <w:p w14:paraId="48929A76" w14:textId="6A192288" w:rsidR="00F800F3" w:rsidRPr="00E57793" w:rsidRDefault="00F800F3" w:rsidP="00E57793">
            <w:pPr>
              <w:pStyle w:val="Listenabsatz"/>
              <w:spacing w:line="276" w:lineRule="auto"/>
              <w:ind w:left="0"/>
              <w:jc w:val="left"/>
              <w:rPr>
                <w:rFonts w:ascii="Arial" w:hAnsi="Arial" w:cs="Arial"/>
                <w:sz w:val="24"/>
                <w:szCs w:val="22"/>
              </w:rPr>
            </w:pPr>
          </w:p>
        </w:tc>
        <w:tc>
          <w:tcPr>
            <w:tcW w:w="3036" w:type="dxa"/>
          </w:tcPr>
          <w:p w14:paraId="3B3C8951" w14:textId="23A41DD4" w:rsidR="00F800F3" w:rsidRPr="00E57793" w:rsidRDefault="00F800F3" w:rsidP="00E57793">
            <w:pPr>
              <w:pStyle w:val="Listenabsatz"/>
              <w:spacing w:after="0" w:line="276" w:lineRule="auto"/>
              <w:ind w:left="0"/>
              <w:jc w:val="left"/>
              <w:rPr>
                <w:rFonts w:ascii="Arial" w:hAnsi="Arial" w:cs="Arial"/>
                <w:sz w:val="24"/>
                <w:szCs w:val="22"/>
              </w:rPr>
            </w:pPr>
          </w:p>
        </w:tc>
        <w:tc>
          <w:tcPr>
            <w:tcW w:w="3260" w:type="dxa"/>
          </w:tcPr>
          <w:p w14:paraId="1C6CCA36" w14:textId="4F0C3D9A" w:rsidR="00F800F3" w:rsidRPr="00E57793" w:rsidRDefault="00F800F3" w:rsidP="00E57793">
            <w:pPr>
              <w:pStyle w:val="Listenabsatz"/>
              <w:spacing w:after="0" w:line="276" w:lineRule="auto"/>
              <w:ind w:left="0"/>
              <w:jc w:val="left"/>
              <w:rPr>
                <w:rFonts w:ascii="Arial" w:hAnsi="Arial" w:cs="Arial"/>
                <w:sz w:val="24"/>
                <w:szCs w:val="22"/>
              </w:rPr>
            </w:pPr>
          </w:p>
        </w:tc>
        <w:tc>
          <w:tcPr>
            <w:tcW w:w="3118" w:type="dxa"/>
          </w:tcPr>
          <w:p w14:paraId="314AA6F9" w14:textId="77777777" w:rsidR="00F800F3" w:rsidRPr="00E57793" w:rsidRDefault="00F800F3" w:rsidP="00E57793">
            <w:pPr>
              <w:pStyle w:val="Listenabsatz"/>
              <w:spacing w:after="0" w:line="276" w:lineRule="auto"/>
              <w:ind w:left="0"/>
              <w:jc w:val="left"/>
              <w:rPr>
                <w:rFonts w:ascii="Arial" w:hAnsi="Arial" w:cs="Arial"/>
                <w:sz w:val="24"/>
                <w:szCs w:val="22"/>
              </w:rPr>
            </w:pPr>
          </w:p>
        </w:tc>
      </w:tr>
      <w:tr w:rsidR="00F800F3" w:rsidRPr="00E57793" w14:paraId="6434D142" w14:textId="17F47AD9" w:rsidTr="003B010E">
        <w:trPr>
          <w:trHeight w:val="452"/>
        </w:trPr>
        <w:tc>
          <w:tcPr>
            <w:tcW w:w="1844" w:type="dxa"/>
            <w:shd w:val="clear" w:color="auto" w:fill="D9E2F3"/>
          </w:tcPr>
          <w:p w14:paraId="608920AC" w14:textId="2D682065" w:rsidR="00F800F3" w:rsidRPr="00E57793" w:rsidRDefault="00F800F3" w:rsidP="00E57793">
            <w:pPr>
              <w:spacing w:after="0" w:line="276" w:lineRule="auto"/>
              <w:ind w:left="0"/>
              <w:jc w:val="left"/>
              <w:rPr>
                <w:rFonts w:ascii="Arial" w:hAnsi="Arial" w:cs="Arial"/>
                <w:sz w:val="24"/>
                <w:szCs w:val="22"/>
              </w:rPr>
            </w:pPr>
          </w:p>
        </w:tc>
        <w:tc>
          <w:tcPr>
            <w:tcW w:w="2350" w:type="dxa"/>
          </w:tcPr>
          <w:p w14:paraId="07B75C6D" w14:textId="782B3A4A" w:rsidR="00F800F3" w:rsidRPr="00E57793" w:rsidRDefault="00F800F3" w:rsidP="00E57793">
            <w:pPr>
              <w:pStyle w:val="Listenabsatz"/>
              <w:spacing w:after="0" w:line="276" w:lineRule="auto"/>
              <w:ind w:left="0"/>
              <w:jc w:val="left"/>
              <w:rPr>
                <w:rFonts w:ascii="Arial" w:hAnsi="Arial" w:cs="Arial"/>
                <w:sz w:val="24"/>
                <w:szCs w:val="22"/>
              </w:rPr>
            </w:pPr>
          </w:p>
        </w:tc>
        <w:tc>
          <w:tcPr>
            <w:tcW w:w="3036" w:type="dxa"/>
          </w:tcPr>
          <w:p w14:paraId="20617154" w14:textId="4324DC7B" w:rsidR="00F800F3" w:rsidRPr="00E57793" w:rsidRDefault="00F800F3" w:rsidP="00E57793">
            <w:pPr>
              <w:pStyle w:val="Listenabsatz"/>
              <w:spacing w:after="0" w:line="276" w:lineRule="auto"/>
              <w:ind w:left="0"/>
              <w:jc w:val="left"/>
              <w:rPr>
                <w:rFonts w:ascii="Arial" w:hAnsi="Arial" w:cs="Arial"/>
                <w:sz w:val="24"/>
                <w:szCs w:val="22"/>
              </w:rPr>
            </w:pPr>
          </w:p>
        </w:tc>
        <w:tc>
          <w:tcPr>
            <w:tcW w:w="3260" w:type="dxa"/>
          </w:tcPr>
          <w:p w14:paraId="5545720A" w14:textId="23DF2897" w:rsidR="00F800F3" w:rsidRPr="00E57793" w:rsidRDefault="00F800F3" w:rsidP="00E57793">
            <w:pPr>
              <w:pStyle w:val="Listenabsatz"/>
              <w:spacing w:after="0" w:line="276" w:lineRule="auto"/>
              <w:ind w:left="0"/>
              <w:jc w:val="left"/>
              <w:rPr>
                <w:rFonts w:ascii="Arial" w:hAnsi="Arial" w:cs="Arial"/>
                <w:sz w:val="24"/>
                <w:szCs w:val="22"/>
              </w:rPr>
            </w:pPr>
          </w:p>
        </w:tc>
        <w:tc>
          <w:tcPr>
            <w:tcW w:w="3118" w:type="dxa"/>
          </w:tcPr>
          <w:p w14:paraId="191988E3" w14:textId="77777777" w:rsidR="00F800F3" w:rsidRPr="00E57793" w:rsidRDefault="00F800F3" w:rsidP="00E57793">
            <w:pPr>
              <w:pStyle w:val="Listenabsatz"/>
              <w:spacing w:after="0" w:line="276" w:lineRule="auto"/>
              <w:ind w:left="0"/>
              <w:jc w:val="left"/>
              <w:rPr>
                <w:rFonts w:ascii="Arial" w:hAnsi="Arial" w:cs="Arial"/>
                <w:sz w:val="24"/>
                <w:szCs w:val="22"/>
              </w:rPr>
            </w:pPr>
          </w:p>
        </w:tc>
      </w:tr>
      <w:tr w:rsidR="00F800F3" w:rsidRPr="00E57793" w14:paraId="007FDED0" w14:textId="03A52CD5" w:rsidTr="003B010E">
        <w:trPr>
          <w:trHeight w:val="452"/>
        </w:trPr>
        <w:tc>
          <w:tcPr>
            <w:tcW w:w="1844" w:type="dxa"/>
            <w:shd w:val="clear" w:color="auto" w:fill="D9E2F3"/>
          </w:tcPr>
          <w:p w14:paraId="594CB2D5" w14:textId="6E234B66" w:rsidR="00F800F3" w:rsidRPr="00E57793" w:rsidRDefault="00F800F3" w:rsidP="00E57793">
            <w:pPr>
              <w:spacing w:after="0" w:line="276" w:lineRule="auto"/>
              <w:ind w:left="0"/>
              <w:jc w:val="left"/>
              <w:rPr>
                <w:rFonts w:ascii="Arial" w:hAnsi="Arial" w:cs="Arial"/>
                <w:sz w:val="24"/>
                <w:szCs w:val="22"/>
              </w:rPr>
            </w:pPr>
          </w:p>
        </w:tc>
        <w:tc>
          <w:tcPr>
            <w:tcW w:w="2350" w:type="dxa"/>
          </w:tcPr>
          <w:p w14:paraId="6E7577C2" w14:textId="77777777" w:rsidR="00F800F3" w:rsidRPr="00E57793" w:rsidRDefault="00F800F3" w:rsidP="00E57793">
            <w:pPr>
              <w:pStyle w:val="Listenabsatz"/>
              <w:spacing w:after="0" w:line="276" w:lineRule="auto"/>
              <w:ind w:left="0"/>
              <w:jc w:val="left"/>
              <w:rPr>
                <w:rFonts w:ascii="Arial" w:hAnsi="Arial" w:cs="Arial"/>
                <w:sz w:val="24"/>
                <w:szCs w:val="22"/>
              </w:rPr>
            </w:pPr>
          </w:p>
        </w:tc>
        <w:tc>
          <w:tcPr>
            <w:tcW w:w="3036" w:type="dxa"/>
          </w:tcPr>
          <w:p w14:paraId="2B803A46" w14:textId="0076F1B5" w:rsidR="00F800F3" w:rsidRPr="00E57793" w:rsidRDefault="00F800F3" w:rsidP="00E57793">
            <w:pPr>
              <w:pStyle w:val="Listenabsatz"/>
              <w:spacing w:after="0" w:line="276" w:lineRule="auto"/>
              <w:ind w:left="0"/>
              <w:jc w:val="left"/>
              <w:rPr>
                <w:rFonts w:ascii="Arial" w:hAnsi="Arial" w:cs="Arial"/>
                <w:sz w:val="24"/>
                <w:szCs w:val="22"/>
              </w:rPr>
            </w:pPr>
          </w:p>
        </w:tc>
        <w:tc>
          <w:tcPr>
            <w:tcW w:w="3260" w:type="dxa"/>
          </w:tcPr>
          <w:p w14:paraId="71485F60" w14:textId="0EAF91BE" w:rsidR="00F800F3" w:rsidRPr="00E57793" w:rsidRDefault="00F800F3" w:rsidP="00E57793">
            <w:pPr>
              <w:pStyle w:val="Listenabsatz"/>
              <w:spacing w:after="0" w:line="276" w:lineRule="auto"/>
              <w:ind w:left="0"/>
              <w:jc w:val="left"/>
              <w:rPr>
                <w:rFonts w:ascii="Arial" w:hAnsi="Arial" w:cs="Arial"/>
                <w:sz w:val="24"/>
                <w:szCs w:val="22"/>
              </w:rPr>
            </w:pPr>
          </w:p>
        </w:tc>
        <w:tc>
          <w:tcPr>
            <w:tcW w:w="3118" w:type="dxa"/>
          </w:tcPr>
          <w:p w14:paraId="72B59BFA" w14:textId="77777777" w:rsidR="00F800F3" w:rsidRPr="00E57793" w:rsidRDefault="00F800F3" w:rsidP="00E57793">
            <w:pPr>
              <w:pStyle w:val="Listenabsatz"/>
              <w:spacing w:after="0" w:line="276" w:lineRule="auto"/>
              <w:ind w:left="0"/>
              <w:jc w:val="left"/>
              <w:rPr>
                <w:rFonts w:ascii="Arial" w:hAnsi="Arial" w:cs="Arial"/>
                <w:sz w:val="24"/>
                <w:szCs w:val="22"/>
              </w:rPr>
            </w:pPr>
          </w:p>
        </w:tc>
      </w:tr>
      <w:tr w:rsidR="00F800F3" w:rsidRPr="00E57793" w14:paraId="6B6096EC" w14:textId="3C2DB34B" w:rsidTr="003B010E">
        <w:trPr>
          <w:trHeight w:hRule="exact" w:val="452"/>
        </w:trPr>
        <w:tc>
          <w:tcPr>
            <w:tcW w:w="10490" w:type="dxa"/>
            <w:gridSpan w:val="4"/>
            <w:shd w:val="clear" w:color="auto" w:fill="061589"/>
          </w:tcPr>
          <w:p w14:paraId="44938BA2" w14:textId="65B6E8BF" w:rsidR="00F800F3" w:rsidRPr="00E57793" w:rsidRDefault="00F800F3" w:rsidP="003B010E">
            <w:pPr>
              <w:pStyle w:val="Listenabsatz"/>
              <w:spacing w:before="60" w:after="240" w:line="276" w:lineRule="auto"/>
              <w:ind w:left="0"/>
              <w:rPr>
                <w:rFonts w:ascii="Arial" w:hAnsi="Arial" w:cs="Arial"/>
                <w:sz w:val="24"/>
                <w:szCs w:val="22"/>
                <w:lang w:val="en-US"/>
              </w:rPr>
            </w:pPr>
            <w:r w:rsidRPr="00E57793">
              <w:rPr>
                <w:rFonts w:ascii="Arial" w:hAnsi="Arial" w:cs="Arial"/>
                <w:sz w:val="24"/>
                <w:szCs w:val="22"/>
              </w:rPr>
              <w:t>3. IT-System</w:t>
            </w:r>
          </w:p>
        </w:tc>
        <w:tc>
          <w:tcPr>
            <w:tcW w:w="3118" w:type="dxa"/>
            <w:shd w:val="clear" w:color="auto" w:fill="061589"/>
          </w:tcPr>
          <w:p w14:paraId="40440642" w14:textId="77777777" w:rsidR="00F800F3" w:rsidRPr="00E57793" w:rsidRDefault="00F800F3" w:rsidP="00E57793">
            <w:pPr>
              <w:pStyle w:val="Listenabsatz"/>
              <w:spacing w:after="240" w:line="276" w:lineRule="auto"/>
              <w:ind w:left="0"/>
              <w:rPr>
                <w:rFonts w:ascii="Arial" w:hAnsi="Arial" w:cs="Arial"/>
                <w:sz w:val="24"/>
                <w:szCs w:val="22"/>
              </w:rPr>
            </w:pPr>
          </w:p>
        </w:tc>
      </w:tr>
      <w:tr w:rsidR="00F800F3" w:rsidRPr="00E57793" w14:paraId="0AA6F592" w14:textId="0CB0ECCB" w:rsidTr="003B010E">
        <w:trPr>
          <w:trHeight w:val="452"/>
        </w:trPr>
        <w:tc>
          <w:tcPr>
            <w:tcW w:w="1844" w:type="dxa"/>
            <w:shd w:val="clear" w:color="auto" w:fill="D9E2F3"/>
          </w:tcPr>
          <w:p w14:paraId="738AD591" w14:textId="17B8CF2B" w:rsidR="00F800F3" w:rsidRPr="00E57793" w:rsidRDefault="00F800F3" w:rsidP="00E57793">
            <w:pPr>
              <w:spacing w:after="240" w:line="276" w:lineRule="auto"/>
              <w:ind w:left="0"/>
              <w:jc w:val="left"/>
              <w:rPr>
                <w:rFonts w:ascii="Arial" w:hAnsi="Arial" w:cs="Arial"/>
                <w:sz w:val="24"/>
                <w:szCs w:val="22"/>
              </w:rPr>
            </w:pPr>
          </w:p>
        </w:tc>
        <w:tc>
          <w:tcPr>
            <w:tcW w:w="2350" w:type="dxa"/>
          </w:tcPr>
          <w:p w14:paraId="30300301" w14:textId="77777777" w:rsidR="00F800F3" w:rsidRPr="00E57793" w:rsidRDefault="00F800F3" w:rsidP="00E57793">
            <w:pPr>
              <w:pStyle w:val="Listenabsatz"/>
              <w:spacing w:line="276" w:lineRule="auto"/>
              <w:ind w:left="0"/>
              <w:jc w:val="left"/>
              <w:rPr>
                <w:rFonts w:ascii="Arial" w:hAnsi="Arial" w:cs="Arial"/>
                <w:sz w:val="24"/>
                <w:szCs w:val="22"/>
              </w:rPr>
            </w:pPr>
          </w:p>
        </w:tc>
        <w:tc>
          <w:tcPr>
            <w:tcW w:w="3036" w:type="dxa"/>
          </w:tcPr>
          <w:p w14:paraId="3CF0036C" w14:textId="0AA93091" w:rsidR="00F800F3" w:rsidRPr="00E57793" w:rsidRDefault="00F800F3" w:rsidP="00E57793">
            <w:pPr>
              <w:pStyle w:val="Listenabsatz"/>
              <w:spacing w:after="0" w:line="276" w:lineRule="auto"/>
              <w:ind w:left="0"/>
              <w:jc w:val="left"/>
              <w:rPr>
                <w:rFonts w:ascii="Arial" w:hAnsi="Arial" w:cs="Arial"/>
                <w:sz w:val="24"/>
                <w:szCs w:val="22"/>
              </w:rPr>
            </w:pPr>
          </w:p>
        </w:tc>
        <w:tc>
          <w:tcPr>
            <w:tcW w:w="3260" w:type="dxa"/>
          </w:tcPr>
          <w:p w14:paraId="5EC019B4" w14:textId="7B2D0F19" w:rsidR="00F800F3" w:rsidRPr="00E57793" w:rsidRDefault="00F800F3" w:rsidP="00E57793">
            <w:pPr>
              <w:pStyle w:val="Listenabsatz"/>
              <w:spacing w:after="0" w:line="276" w:lineRule="auto"/>
              <w:ind w:left="0"/>
              <w:jc w:val="left"/>
              <w:rPr>
                <w:rFonts w:ascii="Arial" w:hAnsi="Arial" w:cs="Arial"/>
                <w:sz w:val="24"/>
                <w:szCs w:val="22"/>
              </w:rPr>
            </w:pPr>
          </w:p>
        </w:tc>
        <w:tc>
          <w:tcPr>
            <w:tcW w:w="3118" w:type="dxa"/>
          </w:tcPr>
          <w:p w14:paraId="7A78E0EA" w14:textId="77777777" w:rsidR="00F800F3" w:rsidRPr="00E57793" w:rsidRDefault="00F800F3" w:rsidP="00E57793">
            <w:pPr>
              <w:pStyle w:val="Listenabsatz"/>
              <w:spacing w:after="0" w:line="276" w:lineRule="auto"/>
              <w:ind w:left="0"/>
              <w:jc w:val="left"/>
              <w:rPr>
                <w:rFonts w:ascii="Arial" w:hAnsi="Arial" w:cs="Arial"/>
                <w:sz w:val="24"/>
                <w:szCs w:val="22"/>
              </w:rPr>
            </w:pPr>
          </w:p>
        </w:tc>
      </w:tr>
      <w:tr w:rsidR="00F800F3" w:rsidRPr="00E57793" w14:paraId="76A0CCF8" w14:textId="0A59618E" w:rsidTr="003B010E">
        <w:trPr>
          <w:trHeight w:val="452"/>
        </w:trPr>
        <w:tc>
          <w:tcPr>
            <w:tcW w:w="1844" w:type="dxa"/>
            <w:shd w:val="clear" w:color="auto" w:fill="D9E2F3"/>
          </w:tcPr>
          <w:p w14:paraId="42279A16" w14:textId="14DE61D0" w:rsidR="00F800F3" w:rsidRPr="00E57793" w:rsidRDefault="00F800F3" w:rsidP="00E57793">
            <w:pPr>
              <w:spacing w:after="0" w:line="276" w:lineRule="auto"/>
              <w:ind w:left="0"/>
              <w:jc w:val="left"/>
              <w:rPr>
                <w:rFonts w:ascii="Arial" w:hAnsi="Arial" w:cs="Arial"/>
                <w:sz w:val="24"/>
                <w:szCs w:val="22"/>
              </w:rPr>
            </w:pPr>
          </w:p>
        </w:tc>
        <w:tc>
          <w:tcPr>
            <w:tcW w:w="2350" w:type="dxa"/>
          </w:tcPr>
          <w:p w14:paraId="044F12BD" w14:textId="77777777" w:rsidR="00F800F3" w:rsidRPr="00E57793" w:rsidRDefault="00F800F3" w:rsidP="00E57793">
            <w:pPr>
              <w:pStyle w:val="Listenabsatz"/>
              <w:spacing w:after="0" w:line="276" w:lineRule="auto"/>
              <w:ind w:left="0"/>
              <w:jc w:val="left"/>
              <w:rPr>
                <w:rFonts w:ascii="Arial" w:hAnsi="Arial" w:cs="Arial"/>
                <w:sz w:val="24"/>
                <w:szCs w:val="22"/>
              </w:rPr>
            </w:pPr>
          </w:p>
        </w:tc>
        <w:tc>
          <w:tcPr>
            <w:tcW w:w="3036" w:type="dxa"/>
          </w:tcPr>
          <w:p w14:paraId="688EA0D8" w14:textId="4D140A5D" w:rsidR="00F800F3" w:rsidRPr="00E57793" w:rsidRDefault="00F800F3" w:rsidP="00E57793">
            <w:pPr>
              <w:pStyle w:val="Listenabsatz"/>
              <w:spacing w:after="0" w:line="276" w:lineRule="auto"/>
              <w:ind w:left="0"/>
              <w:jc w:val="left"/>
              <w:rPr>
                <w:rFonts w:ascii="Arial" w:hAnsi="Arial" w:cs="Arial"/>
                <w:sz w:val="24"/>
                <w:szCs w:val="22"/>
              </w:rPr>
            </w:pPr>
          </w:p>
        </w:tc>
        <w:tc>
          <w:tcPr>
            <w:tcW w:w="3260" w:type="dxa"/>
          </w:tcPr>
          <w:p w14:paraId="42BD638C" w14:textId="27F069B5" w:rsidR="00F800F3" w:rsidRPr="00E57793" w:rsidRDefault="00F800F3" w:rsidP="00E57793">
            <w:pPr>
              <w:pStyle w:val="Listenabsatz"/>
              <w:spacing w:after="0" w:line="276" w:lineRule="auto"/>
              <w:ind w:left="0"/>
              <w:jc w:val="left"/>
              <w:rPr>
                <w:rFonts w:ascii="Arial" w:hAnsi="Arial" w:cs="Arial"/>
                <w:sz w:val="24"/>
                <w:szCs w:val="22"/>
              </w:rPr>
            </w:pPr>
          </w:p>
        </w:tc>
        <w:tc>
          <w:tcPr>
            <w:tcW w:w="3118" w:type="dxa"/>
          </w:tcPr>
          <w:p w14:paraId="22003178" w14:textId="77777777" w:rsidR="00F800F3" w:rsidRPr="00E57793" w:rsidRDefault="00F800F3" w:rsidP="00E57793">
            <w:pPr>
              <w:pStyle w:val="Listenabsatz"/>
              <w:spacing w:after="0" w:line="276" w:lineRule="auto"/>
              <w:ind w:left="0"/>
              <w:jc w:val="left"/>
              <w:rPr>
                <w:rFonts w:ascii="Arial" w:hAnsi="Arial" w:cs="Arial"/>
                <w:sz w:val="24"/>
                <w:szCs w:val="22"/>
              </w:rPr>
            </w:pPr>
          </w:p>
        </w:tc>
      </w:tr>
      <w:tr w:rsidR="00F800F3" w:rsidRPr="00E57793" w14:paraId="25C7C068" w14:textId="7C769ADD" w:rsidTr="003B010E">
        <w:trPr>
          <w:trHeight w:val="452"/>
        </w:trPr>
        <w:tc>
          <w:tcPr>
            <w:tcW w:w="1844" w:type="dxa"/>
            <w:shd w:val="clear" w:color="auto" w:fill="D9E2F3"/>
          </w:tcPr>
          <w:p w14:paraId="1333EBA9" w14:textId="77777777" w:rsidR="00F800F3" w:rsidRPr="00E57793" w:rsidRDefault="00F800F3" w:rsidP="00E57793">
            <w:pPr>
              <w:spacing w:after="0" w:line="276" w:lineRule="auto"/>
              <w:ind w:left="0"/>
              <w:jc w:val="left"/>
              <w:rPr>
                <w:rFonts w:ascii="Arial" w:hAnsi="Arial" w:cs="Arial"/>
                <w:sz w:val="24"/>
                <w:szCs w:val="22"/>
              </w:rPr>
            </w:pPr>
          </w:p>
        </w:tc>
        <w:tc>
          <w:tcPr>
            <w:tcW w:w="2350" w:type="dxa"/>
          </w:tcPr>
          <w:p w14:paraId="49E47767" w14:textId="77777777" w:rsidR="00F800F3" w:rsidRPr="00E57793" w:rsidRDefault="00F800F3" w:rsidP="00E57793">
            <w:pPr>
              <w:pStyle w:val="Listenabsatz"/>
              <w:spacing w:after="0" w:line="276" w:lineRule="auto"/>
              <w:ind w:left="0"/>
              <w:jc w:val="left"/>
              <w:rPr>
                <w:rFonts w:ascii="Arial" w:hAnsi="Arial" w:cs="Arial"/>
                <w:sz w:val="24"/>
                <w:szCs w:val="22"/>
              </w:rPr>
            </w:pPr>
          </w:p>
        </w:tc>
        <w:tc>
          <w:tcPr>
            <w:tcW w:w="3036" w:type="dxa"/>
          </w:tcPr>
          <w:p w14:paraId="5CC58F6B" w14:textId="77777777" w:rsidR="00F800F3" w:rsidRPr="00E57793" w:rsidRDefault="00F800F3" w:rsidP="00E57793">
            <w:pPr>
              <w:pStyle w:val="Listenabsatz"/>
              <w:spacing w:after="0" w:line="276" w:lineRule="auto"/>
              <w:ind w:left="0"/>
              <w:jc w:val="left"/>
              <w:rPr>
                <w:rFonts w:ascii="Arial" w:hAnsi="Arial" w:cs="Arial"/>
                <w:sz w:val="24"/>
                <w:szCs w:val="22"/>
              </w:rPr>
            </w:pPr>
          </w:p>
        </w:tc>
        <w:tc>
          <w:tcPr>
            <w:tcW w:w="3260" w:type="dxa"/>
          </w:tcPr>
          <w:p w14:paraId="221BF662" w14:textId="77777777" w:rsidR="00F800F3" w:rsidRPr="00E57793" w:rsidRDefault="00F800F3" w:rsidP="00E57793">
            <w:pPr>
              <w:pStyle w:val="Listenabsatz"/>
              <w:spacing w:after="0" w:line="276" w:lineRule="auto"/>
              <w:ind w:left="0"/>
              <w:jc w:val="left"/>
              <w:rPr>
                <w:rFonts w:ascii="Arial" w:hAnsi="Arial" w:cs="Arial"/>
                <w:sz w:val="24"/>
                <w:szCs w:val="22"/>
              </w:rPr>
            </w:pPr>
          </w:p>
        </w:tc>
        <w:tc>
          <w:tcPr>
            <w:tcW w:w="3118" w:type="dxa"/>
          </w:tcPr>
          <w:p w14:paraId="6D1FFB0E" w14:textId="77777777" w:rsidR="00F800F3" w:rsidRPr="00E57793" w:rsidRDefault="00F800F3" w:rsidP="00E57793">
            <w:pPr>
              <w:pStyle w:val="Listenabsatz"/>
              <w:spacing w:after="0" w:line="276" w:lineRule="auto"/>
              <w:ind w:left="0"/>
              <w:jc w:val="left"/>
              <w:rPr>
                <w:rFonts w:ascii="Arial" w:hAnsi="Arial" w:cs="Arial"/>
                <w:sz w:val="24"/>
                <w:szCs w:val="22"/>
              </w:rPr>
            </w:pPr>
          </w:p>
        </w:tc>
      </w:tr>
    </w:tbl>
    <w:p w14:paraId="5977E59B" w14:textId="786C802F" w:rsidR="003B010E" w:rsidRDefault="00A76888" w:rsidP="003B010E">
      <w:pPr>
        <w:spacing w:after="0" w:line="240" w:lineRule="auto"/>
        <w:ind w:left="0"/>
        <w:jc w:val="left"/>
        <w:rPr>
          <w:rStyle w:val="Fett"/>
          <w:rFonts w:ascii="Segoe UI" w:hAnsi="Segoe UI" w:cs="Segoe UI"/>
          <w:b/>
          <w:bCs w:val="0"/>
          <w:sz w:val="28"/>
          <w:szCs w:val="28"/>
        </w:rPr>
      </w:pPr>
      <w:r w:rsidRPr="00E57793">
        <w:rPr>
          <w:rFonts w:ascii="Arial" w:hAnsi="Arial" w:cs="Arial"/>
        </w:rPr>
        <w:br w:type="page"/>
      </w:r>
      <w:r w:rsidR="003B010E">
        <w:rPr>
          <w:rStyle w:val="Fett"/>
          <w:rFonts w:ascii="Segoe UI" w:hAnsi="Segoe UI" w:cs="Segoe UI"/>
          <w:b/>
          <w:bCs w:val="0"/>
          <w:sz w:val="28"/>
          <w:szCs w:val="28"/>
        </w:rPr>
        <w:lastRenderedPageBreak/>
        <w:t>Übersicht: Typische Löschpflichten für Beschäftigte</w:t>
      </w:r>
    </w:p>
    <w:p w14:paraId="57C900CC" w14:textId="77777777" w:rsidR="003B010E" w:rsidRPr="003B010E" w:rsidRDefault="003B010E" w:rsidP="003B010E">
      <w:pPr>
        <w:spacing w:after="0" w:line="240" w:lineRule="auto"/>
        <w:ind w:left="0"/>
        <w:jc w:val="left"/>
        <w:rPr>
          <w:rFonts w:cs="Segoe UI"/>
          <w:b/>
          <w:sz w:val="28"/>
          <w:szCs w:val="28"/>
        </w:rPr>
      </w:pPr>
    </w:p>
    <w:p w14:paraId="73A529C0" w14:textId="3E5923D1" w:rsidR="003B010E" w:rsidRPr="0046298C" w:rsidRDefault="003B010E" w:rsidP="003B010E">
      <w:pPr>
        <w:pStyle w:val="Listenabsatz"/>
        <w:spacing w:after="240" w:line="276" w:lineRule="auto"/>
        <w:ind w:left="0"/>
        <w:contextualSpacing w:val="0"/>
        <w:rPr>
          <w:rStyle w:val="Fett"/>
          <w:rFonts w:ascii="Segoe UI" w:hAnsi="Segoe UI" w:cs="Segoe UI"/>
          <w:bCs w:val="0"/>
          <w:sz w:val="24"/>
          <w:szCs w:val="24"/>
        </w:rPr>
      </w:pPr>
      <w:r w:rsidRPr="003B010E">
        <w:rPr>
          <w:rFonts w:cs="Segoe UI"/>
          <w:sz w:val="24"/>
          <w:szCs w:val="24"/>
        </w:rPr>
        <w:t xml:space="preserve">Vorbemerkung: Personenbezogene Daten sind zu löschen, wenn sie für den mit ihrer Verarbeitung verfolgten Zweck nicht mehr erforderlich sind </w:t>
      </w:r>
      <w:r w:rsidRPr="003B010E">
        <w:rPr>
          <w:rFonts w:ascii="Arial" w:hAnsi="Arial" w:cs="Arial"/>
          <w:sz w:val="24"/>
          <w:szCs w:val="24"/>
        </w:rPr>
        <w:t>(</w:t>
      </w:r>
      <w:r w:rsidRPr="003B010E">
        <w:rPr>
          <w:rFonts w:cs="Segoe UI"/>
          <w:sz w:val="24"/>
          <w:szCs w:val="24"/>
        </w:rPr>
        <w:t xml:space="preserve">Prinzip der </w:t>
      </w:r>
      <w:r w:rsidRPr="003B010E">
        <w:rPr>
          <w:rFonts w:ascii="Arial" w:hAnsi="Arial" w:cs="Arial"/>
          <w:sz w:val="24"/>
          <w:szCs w:val="24"/>
        </w:rPr>
        <w:t>„</w:t>
      </w:r>
      <w:r w:rsidRPr="003B010E">
        <w:rPr>
          <w:rFonts w:cs="Segoe UI"/>
          <w:sz w:val="24"/>
          <w:szCs w:val="24"/>
        </w:rPr>
        <w:t>Speicherbegrenzung</w:t>
      </w:r>
      <w:r w:rsidRPr="003B010E">
        <w:rPr>
          <w:rFonts w:ascii="Arial" w:hAnsi="Arial" w:cs="Arial"/>
          <w:sz w:val="24"/>
          <w:szCs w:val="24"/>
        </w:rPr>
        <w:t>“</w:t>
      </w:r>
      <w:r w:rsidRPr="003B010E">
        <w:rPr>
          <w:rFonts w:cs="Segoe UI"/>
          <w:sz w:val="24"/>
          <w:szCs w:val="24"/>
        </w:rPr>
        <w:t xml:space="preserve">, Art. 5 Abs. 1 </w:t>
      </w:r>
      <w:proofErr w:type="spellStart"/>
      <w:r w:rsidRPr="003B010E">
        <w:rPr>
          <w:rFonts w:cs="Segoe UI"/>
          <w:sz w:val="24"/>
          <w:szCs w:val="24"/>
        </w:rPr>
        <w:t>lit</w:t>
      </w:r>
      <w:proofErr w:type="spellEnd"/>
      <w:r w:rsidRPr="003B010E">
        <w:rPr>
          <w:rFonts w:cs="Segoe UI"/>
          <w:sz w:val="24"/>
          <w:szCs w:val="24"/>
        </w:rPr>
        <w:t>. e DSGVO</w:t>
      </w:r>
      <w:r w:rsidRPr="003B010E">
        <w:rPr>
          <w:rFonts w:ascii="Arial" w:hAnsi="Arial" w:cs="Arial"/>
          <w:sz w:val="24"/>
          <w:szCs w:val="24"/>
        </w:rPr>
        <w:t>)</w:t>
      </w:r>
      <w:r w:rsidRPr="003B010E">
        <w:rPr>
          <w:rFonts w:cs="Segoe UI"/>
          <w:sz w:val="24"/>
          <w:szCs w:val="24"/>
        </w:rPr>
        <w:t>. Bei der Festlegung der konkreten Lösch- und Sperrfristen kann der Verantwortliche in gewissen Grenzen Datenbestände unter pragmatischen Gesichtspunkten zusammenfassen und mit Blick auf die praktische Umsetzbarkeit einheitliche Fristen festlegen. Die folgende Tabelle enthält einer Übersicht über typische Datenbestände im HR-Bereich und Empfehlungen zur Sperrung und Löschung mit Erläuterungen zu einschlägigen Rechtsgrundlagen.</w:t>
      </w:r>
    </w:p>
    <w:p w14:paraId="74C01A24" w14:textId="0AA9BD62" w:rsidR="00E57793" w:rsidRPr="00B47940" w:rsidRDefault="00E57793" w:rsidP="00E57793">
      <w:pPr>
        <w:pStyle w:val="Listenabsatz"/>
        <w:shd w:val="clear" w:color="000000" w:fill="auto"/>
        <w:spacing w:line="276" w:lineRule="auto"/>
        <w:ind w:left="0"/>
        <w:jc w:val="left"/>
        <w:rPr>
          <w:rStyle w:val="Fett"/>
          <w:rFonts w:ascii="Segoe UI" w:hAnsi="Segoe UI" w:cs="Segoe UI"/>
          <w:sz w:val="22"/>
          <w:szCs w:val="22"/>
        </w:rPr>
      </w:pPr>
    </w:p>
    <w:tbl>
      <w:tblPr>
        <w:tblStyle w:val="Tabellenraster"/>
        <w:tblpPr w:leftFromText="141" w:rightFromText="141" w:vertAnchor="text" w:tblpY="1"/>
        <w:tblOverlap w:val="never"/>
        <w:tblW w:w="13596" w:type="dxa"/>
        <w:tbl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insideH w:val="single" w:sz="2" w:space="0" w:color="AEAAAA" w:themeColor="background2" w:themeShade="BF"/>
          <w:insideV w:val="single" w:sz="2" w:space="0" w:color="AEAAAA" w:themeColor="background2" w:themeShade="BF"/>
        </w:tblBorders>
        <w:tblLayout w:type="fixed"/>
        <w:tblLook w:val="04A0" w:firstRow="1" w:lastRow="0" w:firstColumn="1" w:lastColumn="0" w:noHBand="0" w:noVBand="1"/>
      </w:tblPr>
      <w:tblGrid>
        <w:gridCol w:w="2694"/>
        <w:gridCol w:w="3115"/>
        <w:gridCol w:w="2129"/>
        <w:gridCol w:w="2443"/>
        <w:gridCol w:w="3215"/>
      </w:tblGrid>
      <w:tr w:rsidR="003B010E" w:rsidRPr="0046298C" w14:paraId="7454CB78" w14:textId="77777777" w:rsidTr="003B010E">
        <w:trPr>
          <w:trHeight w:hRule="exact" w:val="424"/>
          <w:tblHeader/>
        </w:trPr>
        <w:tc>
          <w:tcPr>
            <w:tcW w:w="5809" w:type="dxa"/>
            <w:gridSpan w:val="2"/>
            <w:shd w:val="clear" w:color="auto" w:fill="061589"/>
          </w:tcPr>
          <w:p w14:paraId="1159E512" w14:textId="584AD50A" w:rsidR="00A76888" w:rsidRPr="0046298C" w:rsidRDefault="00A76888" w:rsidP="003B010E">
            <w:pPr>
              <w:pStyle w:val="Listenabsatz"/>
              <w:spacing w:before="60" w:after="240"/>
              <w:ind w:left="0"/>
              <w:contextualSpacing w:val="0"/>
              <w:rPr>
                <w:rFonts w:cs="Segoe UI"/>
                <w:lang w:val="en-US"/>
              </w:rPr>
            </w:pPr>
            <w:r w:rsidRPr="0046298C">
              <w:rPr>
                <w:rFonts w:cs="Segoe UI"/>
                <w:sz w:val="22"/>
                <w:szCs w:val="22"/>
              </w:rPr>
              <w:t xml:space="preserve">Personenbezogene </w:t>
            </w:r>
            <w:r w:rsidR="003B010E" w:rsidRPr="0046298C">
              <w:rPr>
                <w:rFonts w:cs="Segoe UI"/>
                <w:sz w:val="22"/>
                <w:szCs w:val="22"/>
              </w:rPr>
              <w:t>Daten</w:t>
            </w:r>
          </w:p>
        </w:tc>
        <w:tc>
          <w:tcPr>
            <w:tcW w:w="2129" w:type="dxa"/>
            <w:shd w:val="clear" w:color="auto" w:fill="061589"/>
          </w:tcPr>
          <w:p w14:paraId="40B5A1A8" w14:textId="77777777" w:rsidR="00A76888" w:rsidRPr="0046298C" w:rsidRDefault="00A76888" w:rsidP="003B010E">
            <w:pPr>
              <w:pStyle w:val="Listenabsatz"/>
              <w:spacing w:before="60" w:after="240"/>
              <w:ind w:left="0"/>
              <w:contextualSpacing w:val="0"/>
              <w:rPr>
                <w:rFonts w:cs="Segoe UI"/>
              </w:rPr>
            </w:pPr>
            <w:r w:rsidRPr="0046298C">
              <w:rPr>
                <w:rFonts w:cs="Segoe UI"/>
              </w:rPr>
              <w:t>Sperrung</w:t>
            </w:r>
          </w:p>
        </w:tc>
        <w:tc>
          <w:tcPr>
            <w:tcW w:w="2443" w:type="dxa"/>
            <w:shd w:val="clear" w:color="auto" w:fill="061589"/>
          </w:tcPr>
          <w:p w14:paraId="130773C4" w14:textId="77777777" w:rsidR="00A76888" w:rsidRPr="0046298C" w:rsidRDefault="00A76888" w:rsidP="003B010E">
            <w:pPr>
              <w:pStyle w:val="Listenabsatz"/>
              <w:spacing w:before="60" w:after="240"/>
              <w:ind w:left="0"/>
              <w:contextualSpacing w:val="0"/>
              <w:rPr>
                <w:rFonts w:cs="Segoe UI"/>
              </w:rPr>
            </w:pPr>
            <w:r w:rsidRPr="0046298C">
              <w:rPr>
                <w:rFonts w:cs="Segoe UI"/>
              </w:rPr>
              <w:t>Löschung</w:t>
            </w:r>
          </w:p>
        </w:tc>
        <w:tc>
          <w:tcPr>
            <w:tcW w:w="3215" w:type="dxa"/>
            <w:shd w:val="clear" w:color="auto" w:fill="061589"/>
          </w:tcPr>
          <w:p w14:paraId="1FF0CF7E" w14:textId="77777777" w:rsidR="00A76888" w:rsidRPr="0046298C" w:rsidRDefault="00A76888" w:rsidP="003B010E">
            <w:pPr>
              <w:pStyle w:val="Listenabsatz"/>
              <w:spacing w:before="60" w:after="240"/>
              <w:ind w:left="0"/>
              <w:contextualSpacing w:val="0"/>
              <w:rPr>
                <w:rFonts w:cs="Segoe UI"/>
              </w:rPr>
            </w:pPr>
            <w:r w:rsidRPr="0046298C">
              <w:rPr>
                <w:rFonts w:cs="Segoe UI"/>
              </w:rPr>
              <w:t>Erläuterung</w:t>
            </w:r>
          </w:p>
        </w:tc>
      </w:tr>
      <w:tr w:rsidR="00A76888" w:rsidRPr="0046298C" w14:paraId="7840FBB8" w14:textId="77777777" w:rsidTr="003B010E">
        <w:trPr>
          <w:trHeight w:val="340"/>
        </w:trPr>
        <w:tc>
          <w:tcPr>
            <w:tcW w:w="2694" w:type="dxa"/>
            <w:shd w:val="clear" w:color="auto" w:fill="D9E2F3"/>
          </w:tcPr>
          <w:p w14:paraId="740EAB5C" w14:textId="77777777" w:rsidR="00A76888" w:rsidRPr="0046298C" w:rsidRDefault="00A76888" w:rsidP="003B010E">
            <w:pPr>
              <w:suppressAutoHyphens/>
              <w:spacing w:after="240" w:line="240" w:lineRule="auto"/>
              <w:ind w:left="0"/>
              <w:jc w:val="left"/>
              <w:rPr>
                <w:rFonts w:cs="Segoe UI"/>
                <w:sz w:val="20"/>
              </w:rPr>
            </w:pPr>
            <w:r w:rsidRPr="0046298C">
              <w:rPr>
                <w:rFonts w:cs="Segoe UI"/>
                <w:sz w:val="20"/>
              </w:rPr>
              <w:t>Bewerberdaten</w:t>
            </w:r>
          </w:p>
          <w:p w14:paraId="71D0D07F" w14:textId="77777777" w:rsidR="00A76888" w:rsidRPr="0046298C" w:rsidRDefault="00A76888" w:rsidP="003B010E">
            <w:pPr>
              <w:suppressAutoHyphens/>
              <w:spacing w:after="240" w:line="240" w:lineRule="auto"/>
              <w:ind w:left="0"/>
              <w:jc w:val="left"/>
              <w:rPr>
                <w:rFonts w:cs="Segoe UI"/>
                <w:sz w:val="20"/>
              </w:rPr>
            </w:pPr>
            <w:r w:rsidRPr="0046298C">
              <w:rPr>
                <w:rFonts w:cs="Segoe UI"/>
                <w:sz w:val="20"/>
              </w:rPr>
              <w:t>(Bewerberakte; nach Einstellung Personalakte)</w:t>
            </w:r>
          </w:p>
        </w:tc>
        <w:tc>
          <w:tcPr>
            <w:tcW w:w="3115" w:type="dxa"/>
          </w:tcPr>
          <w:p w14:paraId="72DB7D83" w14:textId="77777777" w:rsidR="00A76888" w:rsidRPr="0046298C" w:rsidRDefault="00A76888" w:rsidP="003B010E">
            <w:pPr>
              <w:pStyle w:val="Listenabsatz"/>
              <w:spacing w:after="0" w:line="240" w:lineRule="auto"/>
              <w:ind w:left="0"/>
              <w:contextualSpacing w:val="0"/>
              <w:jc w:val="left"/>
              <w:rPr>
                <w:rFonts w:cs="Segoe UI"/>
                <w:sz w:val="20"/>
              </w:rPr>
            </w:pPr>
            <w:r w:rsidRPr="0046298C">
              <w:rPr>
                <w:rFonts w:cs="Segoe UI"/>
                <w:sz w:val="20"/>
              </w:rPr>
              <w:t>Anschreiben, Zeugnisse, Lebenslauf, Nachweise, Passfoto</w:t>
            </w:r>
          </w:p>
          <w:p w14:paraId="696B01A6" w14:textId="77777777" w:rsidR="00A76888" w:rsidRPr="0046298C" w:rsidRDefault="00A76888" w:rsidP="003B010E">
            <w:pPr>
              <w:pStyle w:val="Listenabsatz"/>
              <w:spacing w:after="240" w:line="240" w:lineRule="auto"/>
              <w:ind w:left="0"/>
              <w:contextualSpacing w:val="0"/>
              <w:jc w:val="left"/>
              <w:rPr>
                <w:rFonts w:cs="Segoe UI"/>
                <w:sz w:val="20"/>
              </w:rPr>
            </w:pPr>
          </w:p>
        </w:tc>
        <w:tc>
          <w:tcPr>
            <w:tcW w:w="2129" w:type="dxa"/>
          </w:tcPr>
          <w:p w14:paraId="492B2F45" w14:textId="77777777" w:rsidR="00A76888" w:rsidRPr="0046298C" w:rsidRDefault="00A76888" w:rsidP="003B010E">
            <w:pPr>
              <w:pStyle w:val="Listenabsatz"/>
              <w:suppressAutoHyphens/>
              <w:spacing w:after="240" w:line="240" w:lineRule="auto"/>
              <w:ind w:left="0"/>
              <w:contextualSpacing w:val="0"/>
              <w:jc w:val="left"/>
              <w:rPr>
                <w:rFonts w:cs="Segoe UI"/>
                <w:sz w:val="20"/>
              </w:rPr>
            </w:pPr>
          </w:p>
        </w:tc>
        <w:tc>
          <w:tcPr>
            <w:tcW w:w="2443" w:type="dxa"/>
          </w:tcPr>
          <w:p w14:paraId="18C14E79" w14:textId="77777777" w:rsidR="00A76888" w:rsidRPr="0046298C" w:rsidRDefault="00A76888" w:rsidP="003B010E">
            <w:pPr>
              <w:pStyle w:val="Listenabsatz"/>
              <w:suppressAutoHyphens/>
              <w:spacing w:after="240" w:line="240" w:lineRule="auto"/>
              <w:ind w:left="0"/>
              <w:contextualSpacing w:val="0"/>
              <w:jc w:val="left"/>
              <w:rPr>
                <w:rFonts w:cs="Segoe UI"/>
                <w:sz w:val="20"/>
              </w:rPr>
            </w:pPr>
            <w:r w:rsidRPr="0046298C">
              <w:rPr>
                <w:rFonts w:cs="Segoe UI"/>
                <w:sz w:val="20"/>
              </w:rPr>
              <w:t>5 Monate nach Abschluss des Bewerbungsverfahrens</w:t>
            </w:r>
          </w:p>
          <w:p w14:paraId="4AEC3AB8" w14:textId="77777777" w:rsidR="00A76888" w:rsidRPr="0046298C" w:rsidRDefault="00A76888" w:rsidP="003B010E">
            <w:pPr>
              <w:pStyle w:val="Listenabsatz"/>
              <w:suppressAutoHyphens/>
              <w:spacing w:after="240" w:line="240" w:lineRule="auto"/>
              <w:ind w:left="0"/>
              <w:contextualSpacing w:val="0"/>
              <w:jc w:val="left"/>
              <w:rPr>
                <w:rFonts w:cs="Segoe UI"/>
                <w:sz w:val="20"/>
              </w:rPr>
            </w:pPr>
          </w:p>
        </w:tc>
        <w:tc>
          <w:tcPr>
            <w:tcW w:w="3215" w:type="dxa"/>
          </w:tcPr>
          <w:p w14:paraId="6395789D" w14:textId="77777777" w:rsidR="00A76888" w:rsidRPr="0046298C" w:rsidRDefault="00A76888" w:rsidP="003B010E">
            <w:pPr>
              <w:pStyle w:val="Listenabsatz"/>
              <w:suppressAutoHyphens/>
              <w:spacing w:after="240" w:line="240" w:lineRule="auto"/>
              <w:ind w:left="0"/>
              <w:contextualSpacing w:val="0"/>
              <w:jc w:val="left"/>
              <w:rPr>
                <w:rFonts w:cs="Segoe UI"/>
                <w:sz w:val="20"/>
              </w:rPr>
            </w:pPr>
          </w:p>
        </w:tc>
      </w:tr>
      <w:tr w:rsidR="00A76888" w:rsidRPr="0046298C" w14:paraId="04AD8793" w14:textId="77777777" w:rsidTr="003B010E">
        <w:trPr>
          <w:trHeight w:val="340"/>
        </w:trPr>
        <w:tc>
          <w:tcPr>
            <w:tcW w:w="2694" w:type="dxa"/>
            <w:shd w:val="clear" w:color="auto" w:fill="D9E2F3"/>
          </w:tcPr>
          <w:p w14:paraId="7005B621" w14:textId="77777777" w:rsidR="00A76888" w:rsidRPr="0046298C" w:rsidRDefault="00A76888" w:rsidP="003B010E">
            <w:pPr>
              <w:suppressAutoHyphens/>
              <w:spacing w:line="240" w:lineRule="auto"/>
              <w:ind w:left="0"/>
              <w:jc w:val="left"/>
              <w:rPr>
                <w:rFonts w:cs="Segoe UI"/>
                <w:sz w:val="20"/>
              </w:rPr>
            </w:pPr>
            <w:r w:rsidRPr="0046298C">
              <w:rPr>
                <w:rFonts w:cs="Segoe UI"/>
                <w:sz w:val="20"/>
              </w:rPr>
              <w:t>Personal-Stammdaten</w:t>
            </w:r>
          </w:p>
          <w:p w14:paraId="26290C99" w14:textId="77777777" w:rsidR="00A76888" w:rsidRPr="0046298C" w:rsidRDefault="00A76888" w:rsidP="003B010E">
            <w:pPr>
              <w:suppressAutoHyphens/>
              <w:spacing w:after="0" w:line="240" w:lineRule="auto"/>
              <w:ind w:left="0"/>
              <w:jc w:val="left"/>
              <w:rPr>
                <w:rFonts w:cs="Segoe UI"/>
                <w:sz w:val="20"/>
              </w:rPr>
            </w:pPr>
            <w:r w:rsidRPr="0046298C">
              <w:rPr>
                <w:rFonts w:cs="Segoe UI"/>
                <w:sz w:val="20"/>
              </w:rPr>
              <w:t>(Personalakte)</w:t>
            </w:r>
          </w:p>
          <w:p w14:paraId="0FD4FFC2" w14:textId="77777777" w:rsidR="00A76888" w:rsidRPr="0046298C" w:rsidRDefault="00A76888" w:rsidP="003B010E">
            <w:pPr>
              <w:suppressAutoHyphens/>
              <w:spacing w:after="240" w:line="240" w:lineRule="auto"/>
              <w:ind w:left="0"/>
              <w:jc w:val="left"/>
              <w:rPr>
                <w:rFonts w:cs="Segoe UI"/>
                <w:sz w:val="20"/>
              </w:rPr>
            </w:pPr>
          </w:p>
        </w:tc>
        <w:tc>
          <w:tcPr>
            <w:tcW w:w="3115" w:type="dxa"/>
          </w:tcPr>
          <w:p w14:paraId="79647576" w14:textId="77777777" w:rsidR="00A76888" w:rsidRPr="0046298C" w:rsidRDefault="00A76888" w:rsidP="003B010E">
            <w:pPr>
              <w:pStyle w:val="Listenabsatz"/>
              <w:spacing w:after="240" w:line="240" w:lineRule="auto"/>
              <w:ind w:left="0"/>
              <w:contextualSpacing w:val="0"/>
              <w:jc w:val="left"/>
              <w:rPr>
                <w:rFonts w:cs="Segoe UI"/>
                <w:sz w:val="20"/>
              </w:rPr>
            </w:pPr>
            <w:r w:rsidRPr="0046298C">
              <w:rPr>
                <w:rFonts w:cs="Segoe UI"/>
                <w:sz w:val="20"/>
              </w:rPr>
              <w:t>Name, Anschrift, Steuernummer</w:t>
            </w:r>
          </w:p>
          <w:p w14:paraId="1DFB34B8" w14:textId="77777777" w:rsidR="00A76888" w:rsidRPr="0046298C" w:rsidRDefault="00A76888" w:rsidP="003B010E">
            <w:pPr>
              <w:pStyle w:val="Listenabsatz"/>
              <w:spacing w:line="240" w:lineRule="auto"/>
              <w:ind w:left="0"/>
              <w:contextualSpacing w:val="0"/>
              <w:jc w:val="left"/>
              <w:rPr>
                <w:rFonts w:cs="Segoe UI"/>
                <w:sz w:val="20"/>
              </w:rPr>
            </w:pPr>
          </w:p>
        </w:tc>
        <w:tc>
          <w:tcPr>
            <w:tcW w:w="2129" w:type="dxa"/>
            <w:vMerge w:val="restart"/>
          </w:tcPr>
          <w:p w14:paraId="49222C44"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nach Erforderlichkeit, z.B. 1 Jahr nach Jahresende nach dem Ende des Beschäftigungs</w:t>
            </w:r>
            <w:r w:rsidRPr="0046298C">
              <w:rPr>
                <w:rFonts w:cs="Segoe UI"/>
                <w:sz w:val="20"/>
              </w:rPr>
              <w:softHyphen/>
              <w:t>verhältnisses</w:t>
            </w:r>
          </w:p>
          <w:p w14:paraId="3F091A19" w14:textId="77777777" w:rsidR="00A76888" w:rsidRPr="0046298C" w:rsidRDefault="00A76888" w:rsidP="003B010E">
            <w:pPr>
              <w:pStyle w:val="Listenabsatz"/>
              <w:suppressAutoHyphens/>
              <w:spacing w:after="240" w:line="240" w:lineRule="auto"/>
              <w:ind w:left="0"/>
              <w:contextualSpacing w:val="0"/>
              <w:jc w:val="left"/>
              <w:rPr>
                <w:rFonts w:cs="Segoe UI"/>
                <w:sz w:val="20"/>
              </w:rPr>
            </w:pPr>
          </w:p>
        </w:tc>
        <w:tc>
          <w:tcPr>
            <w:tcW w:w="2443" w:type="dxa"/>
            <w:vMerge w:val="restart"/>
          </w:tcPr>
          <w:p w14:paraId="5B3B126A" w14:textId="77777777" w:rsidR="00A76888" w:rsidRPr="0046298C" w:rsidRDefault="00A76888" w:rsidP="003B010E">
            <w:pPr>
              <w:pStyle w:val="Listenabsatz"/>
              <w:suppressAutoHyphens/>
              <w:spacing w:after="240" w:line="240" w:lineRule="auto"/>
              <w:ind w:left="0"/>
              <w:contextualSpacing w:val="0"/>
              <w:jc w:val="left"/>
              <w:rPr>
                <w:rFonts w:cs="Segoe UI"/>
                <w:sz w:val="20"/>
              </w:rPr>
            </w:pPr>
            <w:r w:rsidRPr="0046298C">
              <w:rPr>
                <w:rFonts w:cs="Segoe UI"/>
                <w:sz w:val="20"/>
              </w:rPr>
              <w:t>10 Jahre nach Jahresende nach dem Ende des Beschäftigungsverhältnisses</w:t>
            </w:r>
          </w:p>
          <w:p w14:paraId="043E447A" w14:textId="77777777" w:rsidR="00A76888" w:rsidRPr="0046298C" w:rsidRDefault="00A76888" w:rsidP="003B010E">
            <w:pPr>
              <w:pStyle w:val="Listenabsatz"/>
              <w:suppressAutoHyphens/>
              <w:spacing w:after="240" w:line="240" w:lineRule="auto"/>
              <w:ind w:left="0"/>
              <w:contextualSpacing w:val="0"/>
              <w:jc w:val="left"/>
              <w:rPr>
                <w:rFonts w:cs="Segoe UI"/>
                <w:sz w:val="20"/>
              </w:rPr>
            </w:pPr>
          </w:p>
          <w:p w14:paraId="63D5B93C" w14:textId="77777777" w:rsidR="00A76888" w:rsidRPr="0046298C" w:rsidRDefault="00A76888" w:rsidP="003B010E">
            <w:pPr>
              <w:pStyle w:val="Listenabsatz"/>
              <w:suppressAutoHyphens/>
              <w:spacing w:after="240" w:line="240" w:lineRule="auto"/>
              <w:ind w:left="0"/>
              <w:contextualSpacing w:val="0"/>
              <w:jc w:val="left"/>
              <w:rPr>
                <w:rFonts w:cs="Segoe UI"/>
                <w:sz w:val="20"/>
              </w:rPr>
            </w:pPr>
            <w:r w:rsidRPr="0046298C">
              <w:rPr>
                <w:rFonts w:cs="Segoe UI"/>
                <w:sz w:val="20"/>
              </w:rPr>
              <w:t xml:space="preserve">(soweit organisatorisch möglich, sollten insbesondere für sensible Daten kürzere Aufbewahrungsfristen </w:t>
            </w:r>
            <w:r w:rsidRPr="0046298C">
              <w:rPr>
                <w:rFonts w:cs="Segoe UI"/>
                <w:sz w:val="20"/>
              </w:rPr>
              <w:lastRenderedPageBreak/>
              <w:t>vorgesehen werden, wenn keine weitere Erforderlichkeit zur Aufbewahrung besteht; insbesondere für Arbeits</w:t>
            </w:r>
            <w:r w:rsidRPr="0046298C">
              <w:rPr>
                <w:rFonts w:cs="Segoe UI"/>
                <w:sz w:val="20"/>
              </w:rPr>
              <w:softHyphen/>
              <w:t>unfähigkeits</w:t>
            </w:r>
            <w:r w:rsidRPr="0046298C">
              <w:rPr>
                <w:rFonts w:cs="Segoe UI"/>
                <w:sz w:val="20"/>
              </w:rPr>
              <w:softHyphen/>
              <w:t>bescheinigungen empfiehlt sich die Löschung z.B. nach 5 Jahren orientiert an § 6 AAG)</w:t>
            </w:r>
          </w:p>
        </w:tc>
        <w:tc>
          <w:tcPr>
            <w:tcW w:w="3215" w:type="dxa"/>
            <w:vMerge w:val="restart"/>
          </w:tcPr>
          <w:p w14:paraId="4F648422" w14:textId="49ABECAE" w:rsidR="00A76888" w:rsidRPr="0046298C" w:rsidRDefault="00A76888" w:rsidP="003B010E">
            <w:pPr>
              <w:pStyle w:val="Listenabsatz"/>
              <w:spacing w:after="240" w:line="240" w:lineRule="auto"/>
              <w:ind w:left="0"/>
              <w:contextualSpacing w:val="0"/>
              <w:jc w:val="left"/>
              <w:rPr>
                <w:rFonts w:cs="Segoe UI"/>
                <w:sz w:val="20"/>
              </w:rPr>
            </w:pPr>
            <w:r w:rsidRPr="0046298C">
              <w:rPr>
                <w:rFonts w:cs="Segoe UI"/>
                <w:sz w:val="20"/>
              </w:rPr>
              <w:lastRenderedPageBreak/>
              <w:t>Verjährung:</w:t>
            </w:r>
            <w:r w:rsidR="003B010E" w:rsidRPr="0046298C">
              <w:rPr>
                <w:rFonts w:cs="Segoe UI"/>
                <w:sz w:val="20"/>
              </w:rPr>
              <w:t xml:space="preserve"> </w:t>
            </w:r>
            <w:r w:rsidRPr="0046298C">
              <w:rPr>
                <w:rFonts w:cs="Segoe UI"/>
                <w:sz w:val="20"/>
              </w:rPr>
              <w:t xml:space="preserve">Ein berechtigtes Interesse an der Aufbewahrung der Personalakte besteht im Zweifel bis zum Ablauf der Verjährungsfrist für Ansprüche aus dem Arbeitsverhältnis. Diese beträgt 3 Jahre nach Jahresende </w:t>
            </w:r>
            <w:r w:rsidRPr="0046298C">
              <w:rPr>
                <w:rFonts w:cs="Segoe UI"/>
                <w:sz w:val="20"/>
                <w:u w:val="single"/>
              </w:rPr>
              <w:t xml:space="preserve">ab Kenntnis des Gläubigers </w:t>
            </w:r>
            <w:proofErr w:type="gramStart"/>
            <w:r w:rsidRPr="0046298C">
              <w:rPr>
                <w:rFonts w:cs="Segoe UI"/>
                <w:sz w:val="20"/>
                <w:u w:val="single"/>
              </w:rPr>
              <w:t>vom Anspruch</w:t>
            </w:r>
            <w:proofErr w:type="gramEnd"/>
            <w:r w:rsidRPr="0046298C">
              <w:rPr>
                <w:rFonts w:cs="Segoe UI"/>
                <w:sz w:val="20"/>
              </w:rPr>
              <w:t xml:space="preserve"> (§§ 199 Abs. 1 BGB). Hieraus ergibt sich also keine zeitlich fixe Grenze. Die meisten Schadens</w:t>
            </w:r>
            <w:r w:rsidRPr="0046298C">
              <w:rPr>
                <w:rFonts w:cs="Segoe UI"/>
                <w:sz w:val="20"/>
              </w:rPr>
              <w:softHyphen/>
              <w:t xml:space="preserve">ersatzansprüche verjähren jedoch nach § 199 </w:t>
            </w:r>
            <w:r w:rsidRPr="0046298C">
              <w:rPr>
                <w:rFonts w:cs="Segoe UI"/>
                <w:sz w:val="20"/>
              </w:rPr>
              <w:lastRenderedPageBreak/>
              <w:t>Abs. 3 Nr. 1 BGB in 10 Jahren ab Entstehung. Das Aufbewahrungsinteresse ist daher nach 10 Jahren deutlich reduziert und rechtfertigt die weitere Aufbewahrung regelmäßig nicht mehr.</w:t>
            </w:r>
          </w:p>
          <w:p w14:paraId="22467314" w14:textId="344529A4" w:rsidR="00A76888" w:rsidRPr="0046298C" w:rsidRDefault="00A76888" w:rsidP="003B010E">
            <w:pPr>
              <w:pStyle w:val="Listenabsatz"/>
              <w:spacing w:after="240" w:line="240" w:lineRule="auto"/>
              <w:ind w:left="0"/>
              <w:contextualSpacing w:val="0"/>
              <w:jc w:val="left"/>
              <w:rPr>
                <w:rFonts w:cs="Segoe UI"/>
                <w:sz w:val="20"/>
              </w:rPr>
            </w:pPr>
            <w:r w:rsidRPr="0046298C">
              <w:rPr>
                <w:rFonts w:cs="Segoe UI"/>
                <w:sz w:val="20"/>
              </w:rPr>
              <w:t>Arbeitsunfähigkeitsbescheinigungen können für Erstattungsansprüche relevant sein, die gemäß § 6 Abs. 1 AAG 4 Jahre nach Ablauf des Kalenderjahrs ihrer Entstehung verjähren.</w:t>
            </w:r>
          </w:p>
          <w:p w14:paraId="03B986A2" w14:textId="77777777" w:rsidR="00A76888" w:rsidRPr="0046298C" w:rsidRDefault="00A76888" w:rsidP="003B010E">
            <w:pPr>
              <w:pStyle w:val="Listenabsatz"/>
              <w:spacing w:after="240" w:line="240" w:lineRule="auto"/>
              <w:ind w:left="0"/>
              <w:contextualSpacing w:val="0"/>
              <w:jc w:val="left"/>
              <w:rPr>
                <w:rFonts w:cs="Segoe UI"/>
                <w:sz w:val="20"/>
              </w:rPr>
            </w:pPr>
            <w:r w:rsidRPr="0046298C">
              <w:rPr>
                <w:rFonts w:cs="Segoe UI"/>
                <w:sz w:val="20"/>
              </w:rPr>
              <w:t>Aufbewahrungspflichten:</w:t>
            </w:r>
          </w:p>
          <w:p w14:paraId="53678E3F" w14:textId="5C5B40E2" w:rsidR="00A76888" w:rsidRPr="0046298C" w:rsidRDefault="00A76888" w:rsidP="003B010E">
            <w:pPr>
              <w:pStyle w:val="Listenabsatz"/>
              <w:spacing w:after="240" w:line="240" w:lineRule="auto"/>
              <w:ind w:left="0"/>
              <w:contextualSpacing w:val="0"/>
              <w:jc w:val="left"/>
              <w:rPr>
                <w:rFonts w:cs="Segoe UI"/>
                <w:sz w:val="20"/>
              </w:rPr>
            </w:pPr>
            <w:r w:rsidRPr="0046298C">
              <w:rPr>
                <w:rFonts w:cs="Segoe UI"/>
                <w:sz w:val="20"/>
              </w:rPr>
              <w:t>Erhebliche Teile der Personalakte unterliegen gesetzlichen Aufbewahrungspflichten, z.B.:</w:t>
            </w:r>
          </w:p>
          <w:p w14:paraId="46C8EF43" w14:textId="77777777" w:rsidR="00A76888" w:rsidRPr="0046298C" w:rsidRDefault="00A76888" w:rsidP="003B010E">
            <w:pPr>
              <w:pStyle w:val="Listenabsatz"/>
              <w:numPr>
                <w:ilvl w:val="0"/>
                <w:numId w:val="41"/>
              </w:numPr>
              <w:spacing w:line="240" w:lineRule="auto"/>
              <w:ind w:left="380" w:hanging="357"/>
              <w:contextualSpacing w:val="0"/>
              <w:jc w:val="left"/>
              <w:rPr>
                <w:rFonts w:cs="Segoe UI"/>
                <w:sz w:val="20"/>
              </w:rPr>
            </w:pPr>
            <w:r w:rsidRPr="0046298C">
              <w:rPr>
                <w:rFonts w:cs="Segoe UI"/>
                <w:sz w:val="20"/>
              </w:rPr>
              <w:t xml:space="preserve">10 Jahre für Buchungsbelege wie Quittungen über Zahlung des Arbeitslohns, Abrechnung von Aushilfen, Lohnsteueranmeldung (Handels- und Steuerrecht, §§ 147 AO, 257 HGB) </w:t>
            </w:r>
          </w:p>
          <w:p w14:paraId="258FB828" w14:textId="77777777" w:rsidR="00A76888" w:rsidRPr="0046298C" w:rsidRDefault="00A76888" w:rsidP="003B010E">
            <w:pPr>
              <w:pStyle w:val="Listenabsatz"/>
              <w:numPr>
                <w:ilvl w:val="0"/>
                <w:numId w:val="41"/>
              </w:numPr>
              <w:spacing w:line="240" w:lineRule="auto"/>
              <w:ind w:left="380" w:hanging="357"/>
              <w:contextualSpacing w:val="0"/>
              <w:jc w:val="left"/>
              <w:rPr>
                <w:rFonts w:cs="Segoe UI"/>
                <w:sz w:val="20"/>
              </w:rPr>
            </w:pPr>
            <w:r w:rsidRPr="0046298C">
              <w:rPr>
                <w:rFonts w:cs="Segoe UI"/>
                <w:sz w:val="20"/>
              </w:rPr>
              <w:t xml:space="preserve">6 Jahre für sonstige Unterlagen mit Bedeutung </w:t>
            </w:r>
            <w:r w:rsidRPr="0046298C">
              <w:rPr>
                <w:rFonts w:cs="Segoe UI"/>
                <w:sz w:val="20"/>
              </w:rPr>
              <w:lastRenderedPageBreak/>
              <w:t>für die Besteuerung sowie für Geschäftsbriefe (Handels- und Steuerrecht, §§ 147 AO, 257 HGB)</w:t>
            </w:r>
          </w:p>
          <w:p w14:paraId="15988FB4" w14:textId="77777777" w:rsidR="00A76888" w:rsidRPr="0046298C" w:rsidRDefault="00A76888" w:rsidP="003B010E">
            <w:pPr>
              <w:pStyle w:val="Listenabsatz"/>
              <w:numPr>
                <w:ilvl w:val="0"/>
                <w:numId w:val="41"/>
              </w:numPr>
              <w:spacing w:line="240" w:lineRule="auto"/>
              <w:ind w:left="380" w:hanging="357"/>
              <w:contextualSpacing w:val="0"/>
              <w:jc w:val="left"/>
              <w:rPr>
                <w:rFonts w:cs="Segoe UI"/>
                <w:sz w:val="20"/>
              </w:rPr>
            </w:pPr>
            <w:r w:rsidRPr="0046298C">
              <w:rPr>
                <w:rFonts w:cs="Segoe UI"/>
                <w:sz w:val="20"/>
              </w:rPr>
              <w:t>6 Jahre für Lohnkonten (nach § 41 Abs. 1 S. 9 EStG</w:t>
            </w:r>
          </w:p>
          <w:p w14:paraId="18CDB693" w14:textId="77777777" w:rsidR="00A76888" w:rsidRPr="0046298C" w:rsidRDefault="00A76888" w:rsidP="003B010E">
            <w:pPr>
              <w:pStyle w:val="Listenabsatz"/>
              <w:numPr>
                <w:ilvl w:val="0"/>
                <w:numId w:val="41"/>
              </w:numPr>
              <w:spacing w:line="240" w:lineRule="auto"/>
              <w:ind w:left="380" w:hanging="357"/>
              <w:contextualSpacing w:val="0"/>
              <w:jc w:val="left"/>
              <w:rPr>
                <w:rFonts w:cs="Segoe UI"/>
                <w:sz w:val="20"/>
              </w:rPr>
            </w:pPr>
            <w:r w:rsidRPr="0046298C">
              <w:rPr>
                <w:rFonts w:cs="Segoe UI"/>
                <w:sz w:val="20"/>
              </w:rPr>
              <w:t>7 Jahre für elektronisch an Finanzbehörden übermittelte Daten (§ 93c Abs. 1 Nr. 4 AO)</w:t>
            </w:r>
          </w:p>
          <w:p w14:paraId="26E1D223" w14:textId="77777777" w:rsidR="00A76888" w:rsidRPr="0046298C" w:rsidRDefault="00A76888" w:rsidP="003B010E">
            <w:pPr>
              <w:pStyle w:val="Listenabsatz"/>
              <w:numPr>
                <w:ilvl w:val="0"/>
                <w:numId w:val="41"/>
              </w:numPr>
              <w:spacing w:line="240" w:lineRule="auto"/>
              <w:ind w:left="380" w:hanging="357"/>
              <w:contextualSpacing w:val="0"/>
              <w:jc w:val="left"/>
              <w:rPr>
                <w:rFonts w:cs="Segoe UI"/>
                <w:sz w:val="20"/>
              </w:rPr>
            </w:pPr>
            <w:r w:rsidRPr="0046298C">
              <w:rPr>
                <w:rFonts w:cs="Segoe UI"/>
                <w:sz w:val="20"/>
              </w:rPr>
              <w:t xml:space="preserve">2 Jahre für Arbeitszeitnachweise (§ 16 </w:t>
            </w:r>
            <w:proofErr w:type="spellStart"/>
            <w:r w:rsidRPr="0046298C">
              <w:rPr>
                <w:rFonts w:cs="Segoe UI"/>
                <w:sz w:val="20"/>
              </w:rPr>
              <w:t>ArbeitszeitG</w:t>
            </w:r>
            <w:proofErr w:type="spellEnd"/>
            <w:r w:rsidRPr="0046298C">
              <w:rPr>
                <w:rFonts w:cs="Segoe UI"/>
                <w:sz w:val="20"/>
              </w:rPr>
              <w:t>)</w:t>
            </w:r>
          </w:p>
          <w:p w14:paraId="40474D0D" w14:textId="77777777" w:rsidR="00A76888" w:rsidRPr="0046298C" w:rsidRDefault="00A76888" w:rsidP="003B010E">
            <w:pPr>
              <w:pStyle w:val="Listenabsatz"/>
              <w:numPr>
                <w:ilvl w:val="0"/>
                <w:numId w:val="41"/>
              </w:numPr>
              <w:spacing w:line="240" w:lineRule="auto"/>
              <w:ind w:left="380" w:hanging="357"/>
              <w:contextualSpacing w:val="0"/>
              <w:jc w:val="left"/>
              <w:rPr>
                <w:rFonts w:cs="Segoe UI"/>
                <w:sz w:val="20"/>
              </w:rPr>
            </w:pPr>
            <w:r w:rsidRPr="0046298C">
              <w:rPr>
                <w:rFonts w:cs="Segoe UI"/>
                <w:sz w:val="20"/>
              </w:rPr>
              <w:t>Entgeltunterlagen bis zum Ablauf des auf die letzte Prüfung folgenden Kalenderjahres (§§ 28f Abs. 1 und 28p SGB IV)</w:t>
            </w:r>
          </w:p>
          <w:p w14:paraId="0A63B861" w14:textId="77777777" w:rsidR="00A76888" w:rsidRPr="0046298C" w:rsidRDefault="00A76888" w:rsidP="003B010E">
            <w:pPr>
              <w:pStyle w:val="Listenabsatz"/>
              <w:spacing w:after="240" w:line="240" w:lineRule="auto"/>
              <w:ind w:left="0"/>
              <w:contextualSpacing w:val="0"/>
              <w:jc w:val="left"/>
              <w:rPr>
                <w:rFonts w:cs="Segoe UI"/>
                <w:sz w:val="20"/>
              </w:rPr>
            </w:pPr>
          </w:p>
          <w:p w14:paraId="2EA50DBF" w14:textId="77777777" w:rsidR="00A76888" w:rsidRPr="0046298C" w:rsidRDefault="00A76888" w:rsidP="003B010E">
            <w:pPr>
              <w:pStyle w:val="Listenabsatz"/>
              <w:spacing w:after="240" w:line="240" w:lineRule="auto"/>
              <w:ind w:left="0"/>
              <w:contextualSpacing w:val="0"/>
              <w:jc w:val="left"/>
              <w:rPr>
                <w:rFonts w:cs="Segoe UI"/>
                <w:sz w:val="20"/>
              </w:rPr>
            </w:pPr>
            <w:r w:rsidRPr="0046298C">
              <w:rPr>
                <w:rFonts w:cs="Segoe UI"/>
                <w:sz w:val="20"/>
              </w:rPr>
              <w:t>Vorgehen / Empfehlung:</w:t>
            </w:r>
          </w:p>
          <w:p w14:paraId="0D0D2E2F" w14:textId="77777777" w:rsidR="00A76888" w:rsidRPr="0046298C" w:rsidRDefault="00A76888" w:rsidP="003B010E">
            <w:pPr>
              <w:pStyle w:val="Listenabsatz"/>
              <w:spacing w:after="240" w:line="240" w:lineRule="auto"/>
              <w:ind w:left="0"/>
              <w:contextualSpacing w:val="0"/>
              <w:jc w:val="left"/>
              <w:rPr>
                <w:rFonts w:cs="Segoe UI"/>
                <w:sz w:val="20"/>
              </w:rPr>
            </w:pPr>
            <w:r w:rsidRPr="0046298C">
              <w:rPr>
                <w:rFonts w:cs="Segoe UI"/>
                <w:sz w:val="20"/>
              </w:rPr>
              <w:t xml:space="preserve">Im Hinblick auf die genannten Pflichten ist eine Aufbewahrung der gesamten Personalakte für 10 Jahre nach dem Ende des Beschäftigungsverhältnisses übliche Praxis (mit Ausnahme der in dieser Tabelle separat </w:t>
            </w:r>
            <w:r w:rsidRPr="0046298C">
              <w:rPr>
                <w:rFonts w:cs="Segoe UI"/>
                <w:sz w:val="20"/>
              </w:rPr>
              <w:lastRenderedPageBreak/>
              <w:t xml:space="preserve">aufgeführten Unterlagen und ggf. Sozialversicherungsunterlagen). </w:t>
            </w:r>
          </w:p>
          <w:p w14:paraId="4DB173BA" w14:textId="77777777" w:rsidR="00A76888" w:rsidRPr="0046298C" w:rsidRDefault="00A76888" w:rsidP="003B010E">
            <w:pPr>
              <w:pStyle w:val="Listenabsatz"/>
              <w:spacing w:after="240" w:line="240" w:lineRule="auto"/>
              <w:ind w:left="0"/>
              <w:contextualSpacing w:val="0"/>
              <w:jc w:val="left"/>
              <w:rPr>
                <w:rFonts w:cs="Segoe UI"/>
                <w:sz w:val="20"/>
              </w:rPr>
            </w:pPr>
          </w:p>
          <w:p w14:paraId="3B4FEFC1" w14:textId="12E1EF14" w:rsidR="00A76888" w:rsidRPr="0046298C" w:rsidRDefault="00A76888" w:rsidP="003B010E">
            <w:pPr>
              <w:pStyle w:val="Listenabsatz"/>
              <w:spacing w:after="240" w:line="240" w:lineRule="auto"/>
              <w:ind w:left="0"/>
              <w:contextualSpacing w:val="0"/>
              <w:jc w:val="left"/>
              <w:rPr>
                <w:rFonts w:cs="Segoe UI"/>
                <w:sz w:val="20"/>
              </w:rPr>
            </w:pPr>
            <w:r w:rsidRPr="0046298C">
              <w:rPr>
                <w:rFonts w:cs="Segoe UI"/>
                <w:sz w:val="20"/>
              </w:rPr>
              <w:t>Für sensible Daten, für die kein Erfordernis der Aufbewahrung besteht, sind kürzere Fristen zu treffen. Dies betrifft insbesondere Arbeitsunfähigkeitsbescheinigungen, die spätestens zeitnah nach Ablauf der o.g. Frist (4 Jahre nach Ablauf des Kalenderjahres) gelöscht werden sollten.</w:t>
            </w:r>
          </w:p>
        </w:tc>
      </w:tr>
      <w:tr w:rsidR="00A76888" w:rsidRPr="0046298C" w14:paraId="562C4F56" w14:textId="77777777" w:rsidTr="003B010E">
        <w:trPr>
          <w:trHeight w:val="340"/>
        </w:trPr>
        <w:tc>
          <w:tcPr>
            <w:tcW w:w="2694" w:type="dxa"/>
            <w:shd w:val="clear" w:color="auto" w:fill="D9E2F3"/>
          </w:tcPr>
          <w:p w14:paraId="1036B852" w14:textId="77777777" w:rsidR="00A76888" w:rsidRPr="0046298C" w:rsidRDefault="00A76888" w:rsidP="003B010E">
            <w:pPr>
              <w:suppressAutoHyphens/>
              <w:spacing w:line="240" w:lineRule="auto"/>
              <w:ind w:left="0"/>
              <w:jc w:val="left"/>
              <w:rPr>
                <w:rFonts w:cs="Segoe UI"/>
                <w:sz w:val="20"/>
              </w:rPr>
            </w:pPr>
            <w:r w:rsidRPr="0046298C">
              <w:rPr>
                <w:rFonts w:cs="Segoe UI"/>
                <w:sz w:val="20"/>
              </w:rPr>
              <w:t>Vertragsbezogene Unterlagen</w:t>
            </w:r>
          </w:p>
          <w:p w14:paraId="1E49D1D2" w14:textId="77777777" w:rsidR="00A76888" w:rsidRPr="0046298C" w:rsidRDefault="00A76888" w:rsidP="003B010E">
            <w:pPr>
              <w:suppressAutoHyphens/>
              <w:spacing w:line="240" w:lineRule="auto"/>
              <w:ind w:left="0"/>
              <w:jc w:val="left"/>
              <w:rPr>
                <w:rFonts w:cs="Segoe UI"/>
                <w:sz w:val="20"/>
              </w:rPr>
            </w:pPr>
            <w:r w:rsidRPr="0046298C">
              <w:rPr>
                <w:rFonts w:cs="Segoe UI"/>
                <w:sz w:val="20"/>
              </w:rPr>
              <w:t>(Personalakte)</w:t>
            </w:r>
          </w:p>
        </w:tc>
        <w:tc>
          <w:tcPr>
            <w:tcW w:w="3115" w:type="dxa"/>
          </w:tcPr>
          <w:p w14:paraId="11032954" w14:textId="13171E0E" w:rsidR="00A76888" w:rsidRPr="0046298C" w:rsidRDefault="00A76888" w:rsidP="003B010E">
            <w:pPr>
              <w:pStyle w:val="Listenabsatz"/>
              <w:spacing w:after="240" w:line="240" w:lineRule="auto"/>
              <w:ind w:left="0"/>
              <w:contextualSpacing w:val="0"/>
              <w:jc w:val="left"/>
              <w:rPr>
                <w:rFonts w:cs="Segoe UI"/>
                <w:sz w:val="20"/>
              </w:rPr>
            </w:pPr>
            <w:r w:rsidRPr="0046298C">
              <w:rPr>
                <w:rFonts w:cs="Segoe UI"/>
                <w:sz w:val="20"/>
              </w:rPr>
              <w:t>Arbeitsvertrag, Erklärung zu</w:t>
            </w:r>
            <w:r w:rsidR="003B010E" w:rsidRPr="0046298C">
              <w:rPr>
                <w:rFonts w:cs="Segoe UI"/>
                <w:sz w:val="20"/>
              </w:rPr>
              <w:t xml:space="preserve"> </w:t>
            </w:r>
            <w:r w:rsidRPr="0046298C">
              <w:rPr>
                <w:rFonts w:cs="Segoe UI"/>
                <w:sz w:val="20"/>
              </w:rPr>
              <w:t>Nebenbeschäftigungen, Stellenbeschreibung</w:t>
            </w:r>
          </w:p>
        </w:tc>
        <w:tc>
          <w:tcPr>
            <w:tcW w:w="2129" w:type="dxa"/>
            <w:vMerge/>
          </w:tcPr>
          <w:p w14:paraId="41552C4B"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2443" w:type="dxa"/>
            <w:vMerge/>
          </w:tcPr>
          <w:p w14:paraId="7B911C99" w14:textId="77777777" w:rsidR="00A76888" w:rsidRPr="0046298C" w:rsidRDefault="00A76888" w:rsidP="003B010E">
            <w:pPr>
              <w:pStyle w:val="Listenabsatz"/>
              <w:suppressAutoHyphens/>
              <w:spacing w:after="240" w:line="240" w:lineRule="auto"/>
              <w:ind w:left="0"/>
              <w:contextualSpacing w:val="0"/>
              <w:jc w:val="left"/>
              <w:rPr>
                <w:rFonts w:cs="Segoe UI"/>
                <w:sz w:val="20"/>
              </w:rPr>
            </w:pPr>
          </w:p>
        </w:tc>
        <w:tc>
          <w:tcPr>
            <w:tcW w:w="3215" w:type="dxa"/>
            <w:vMerge/>
          </w:tcPr>
          <w:p w14:paraId="0903143E" w14:textId="77777777" w:rsidR="00A76888" w:rsidRPr="0046298C" w:rsidRDefault="00A76888" w:rsidP="003B010E">
            <w:pPr>
              <w:pStyle w:val="Listenabsatz"/>
              <w:suppressAutoHyphens/>
              <w:spacing w:after="240" w:line="240" w:lineRule="auto"/>
              <w:ind w:left="0"/>
              <w:contextualSpacing w:val="0"/>
              <w:jc w:val="left"/>
              <w:rPr>
                <w:rFonts w:cs="Segoe UI"/>
                <w:sz w:val="20"/>
              </w:rPr>
            </w:pPr>
          </w:p>
        </w:tc>
      </w:tr>
      <w:tr w:rsidR="00A76888" w:rsidRPr="0046298C" w14:paraId="48D65B53" w14:textId="77777777" w:rsidTr="003B010E">
        <w:trPr>
          <w:trHeight w:val="340"/>
        </w:trPr>
        <w:tc>
          <w:tcPr>
            <w:tcW w:w="2694" w:type="dxa"/>
            <w:shd w:val="clear" w:color="auto" w:fill="D9E2F3"/>
          </w:tcPr>
          <w:p w14:paraId="7CEC74A6" w14:textId="77777777" w:rsidR="00A76888" w:rsidRPr="0046298C" w:rsidRDefault="00A76888" w:rsidP="003B010E">
            <w:pPr>
              <w:suppressAutoHyphens/>
              <w:spacing w:line="240" w:lineRule="auto"/>
              <w:ind w:left="0"/>
              <w:jc w:val="left"/>
              <w:rPr>
                <w:rFonts w:cs="Segoe UI"/>
                <w:sz w:val="20"/>
              </w:rPr>
            </w:pPr>
            <w:r w:rsidRPr="0046298C">
              <w:rPr>
                <w:rFonts w:cs="Segoe UI"/>
                <w:sz w:val="20"/>
              </w:rPr>
              <w:t>Mitarbeiterbezogene Unterlagen</w:t>
            </w:r>
          </w:p>
          <w:p w14:paraId="1643FF6A" w14:textId="77777777" w:rsidR="00A76888" w:rsidRPr="0046298C" w:rsidRDefault="00A76888" w:rsidP="003B010E">
            <w:pPr>
              <w:suppressAutoHyphens/>
              <w:spacing w:after="0" w:line="240" w:lineRule="auto"/>
              <w:ind w:left="0"/>
              <w:jc w:val="left"/>
              <w:rPr>
                <w:rFonts w:cs="Segoe UI"/>
                <w:sz w:val="20"/>
              </w:rPr>
            </w:pPr>
            <w:r w:rsidRPr="0046298C">
              <w:rPr>
                <w:rFonts w:cs="Segoe UI"/>
                <w:sz w:val="20"/>
              </w:rPr>
              <w:t>(Personalakte)</w:t>
            </w:r>
          </w:p>
          <w:p w14:paraId="49AA49C4" w14:textId="77777777" w:rsidR="00A76888" w:rsidRPr="0046298C" w:rsidRDefault="00A76888" w:rsidP="003B010E">
            <w:pPr>
              <w:suppressAutoHyphens/>
              <w:spacing w:after="0" w:line="240" w:lineRule="auto"/>
              <w:ind w:left="0"/>
              <w:jc w:val="left"/>
              <w:rPr>
                <w:rFonts w:cs="Segoe UI"/>
                <w:sz w:val="20"/>
              </w:rPr>
            </w:pPr>
          </w:p>
        </w:tc>
        <w:tc>
          <w:tcPr>
            <w:tcW w:w="3115" w:type="dxa"/>
          </w:tcPr>
          <w:p w14:paraId="24DCD040" w14:textId="77777777" w:rsidR="00A76888" w:rsidRPr="0046298C" w:rsidRDefault="00A76888" w:rsidP="003B010E">
            <w:pPr>
              <w:pStyle w:val="Listenabsatz"/>
              <w:spacing w:after="0" w:line="240" w:lineRule="auto"/>
              <w:ind w:left="0"/>
              <w:contextualSpacing w:val="0"/>
              <w:jc w:val="left"/>
              <w:rPr>
                <w:rFonts w:cs="Segoe UI"/>
                <w:sz w:val="20"/>
              </w:rPr>
            </w:pPr>
            <w:r w:rsidRPr="0046298C">
              <w:rPr>
                <w:rFonts w:cs="Segoe UI"/>
                <w:sz w:val="20"/>
              </w:rPr>
              <w:t>Amtliches Führungszeugnis, Arbeitszeugnisse, Aufenthaltserlaubnis/Arbeitserlaubnis, Berufsabschlusszeugnis, Bewerbungsunterlagen</w:t>
            </w:r>
          </w:p>
          <w:p w14:paraId="462DFE3E" w14:textId="77777777" w:rsidR="00A76888" w:rsidRPr="0046298C" w:rsidRDefault="00A76888" w:rsidP="003B010E">
            <w:pPr>
              <w:pStyle w:val="Listenabsatz"/>
              <w:spacing w:after="0" w:line="240" w:lineRule="auto"/>
              <w:ind w:left="0"/>
              <w:contextualSpacing w:val="0"/>
              <w:jc w:val="left"/>
              <w:rPr>
                <w:rFonts w:cs="Segoe UI"/>
                <w:sz w:val="20"/>
              </w:rPr>
            </w:pPr>
          </w:p>
        </w:tc>
        <w:tc>
          <w:tcPr>
            <w:tcW w:w="2129" w:type="dxa"/>
            <w:vMerge/>
          </w:tcPr>
          <w:p w14:paraId="6D7F65F0"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2443" w:type="dxa"/>
            <w:vMerge/>
          </w:tcPr>
          <w:p w14:paraId="4B76AB16"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3215" w:type="dxa"/>
            <w:vMerge/>
          </w:tcPr>
          <w:p w14:paraId="228E516C"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r>
      <w:tr w:rsidR="00A76888" w:rsidRPr="0046298C" w14:paraId="6527283F" w14:textId="77777777" w:rsidTr="003B010E">
        <w:trPr>
          <w:trHeight w:val="2212"/>
        </w:trPr>
        <w:tc>
          <w:tcPr>
            <w:tcW w:w="2694" w:type="dxa"/>
            <w:shd w:val="clear" w:color="auto" w:fill="D9E2F3"/>
          </w:tcPr>
          <w:p w14:paraId="627A56BE" w14:textId="77777777" w:rsidR="00A76888" w:rsidRPr="0046298C" w:rsidRDefault="00A76888" w:rsidP="003B010E">
            <w:pPr>
              <w:suppressAutoHyphens/>
              <w:spacing w:line="240" w:lineRule="auto"/>
              <w:ind w:left="0"/>
              <w:jc w:val="left"/>
              <w:rPr>
                <w:rFonts w:cs="Segoe UI"/>
                <w:sz w:val="20"/>
              </w:rPr>
            </w:pPr>
            <w:r w:rsidRPr="0046298C">
              <w:rPr>
                <w:rFonts w:cs="Segoe UI"/>
                <w:sz w:val="20"/>
              </w:rPr>
              <w:t>Amtliche Urkunden (in Kopie)</w:t>
            </w:r>
          </w:p>
          <w:p w14:paraId="0A5E9DD4" w14:textId="77777777" w:rsidR="00A76888" w:rsidRPr="0046298C" w:rsidRDefault="00A76888" w:rsidP="003B010E">
            <w:pPr>
              <w:suppressAutoHyphens/>
              <w:spacing w:after="0" w:line="240" w:lineRule="auto"/>
              <w:ind w:left="0"/>
              <w:jc w:val="left"/>
              <w:rPr>
                <w:rFonts w:cs="Segoe UI"/>
                <w:sz w:val="20"/>
              </w:rPr>
            </w:pPr>
            <w:r w:rsidRPr="0046298C">
              <w:rPr>
                <w:rFonts w:cs="Segoe UI"/>
                <w:sz w:val="20"/>
              </w:rPr>
              <w:t>(Personalakte; sensible Daten besonders geschützt)</w:t>
            </w:r>
          </w:p>
          <w:p w14:paraId="3680027B" w14:textId="77777777" w:rsidR="00A76888" w:rsidRPr="0046298C" w:rsidRDefault="00A76888" w:rsidP="003B010E">
            <w:pPr>
              <w:suppressAutoHyphens/>
              <w:spacing w:after="0" w:line="240" w:lineRule="auto"/>
              <w:ind w:left="0"/>
              <w:jc w:val="left"/>
              <w:rPr>
                <w:rFonts w:cs="Segoe UI"/>
                <w:sz w:val="20"/>
              </w:rPr>
            </w:pPr>
          </w:p>
        </w:tc>
        <w:tc>
          <w:tcPr>
            <w:tcW w:w="3115" w:type="dxa"/>
          </w:tcPr>
          <w:p w14:paraId="67EBEB25" w14:textId="77777777" w:rsidR="00A76888" w:rsidRPr="0046298C" w:rsidRDefault="00A76888" w:rsidP="003B010E">
            <w:pPr>
              <w:pStyle w:val="Listenabsatz"/>
              <w:spacing w:after="0" w:line="240" w:lineRule="auto"/>
              <w:ind w:left="0"/>
              <w:contextualSpacing w:val="0"/>
              <w:jc w:val="left"/>
              <w:rPr>
                <w:rFonts w:cs="Segoe UI"/>
                <w:sz w:val="20"/>
              </w:rPr>
            </w:pPr>
            <w:r w:rsidRPr="0046298C">
              <w:rPr>
                <w:rFonts w:cs="Segoe UI"/>
                <w:sz w:val="20"/>
              </w:rPr>
              <w:t>Führerschein, Schwerbehindertenausweis, Wehr- oder Zivildienstbescheinigung, Pfändungs- und Überweisungsbeschluss, Scheidungsurteil</w:t>
            </w:r>
          </w:p>
          <w:p w14:paraId="60A8C8B3" w14:textId="77777777" w:rsidR="00A76888" w:rsidRPr="0046298C" w:rsidRDefault="00A76888" w:rsidP="003B010E">
            <w:pPr>
              <w:pStyle w:val="Listenabsatz"/>
              <w:spacing w:after="0" w:line="240" w:lineRule="auto"/>
              <w:ind w:left="0"/>
              <w:contextualSpacing w:val="0"/>
              <w:jc w:val="left"/>
              <w:rPr>
                <w:rFonts w:cs="Segoe UI"/>
                <w:sz w:val="20"/>
              </w:rPr>
            </w:pPr>
          </w:p>
        </w:tc>
        <w:tc>
          <w:tcPr>
            <w:tcW w:w="2129" w:type="dxa"/>
            <w:vMerge/>
          </w:tcPr>
          <w:p w14:paraId="46286833"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2443" w:type="dxa"/>
            <w:vMerge/>
          </w:tcPr>
          <w:p w14:paraId="173238F5"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3215" w:type="dxa"/>
            <w:vMerge/>
          </w:tcPr>
          <w:p w14:paraId="7CBFCCF7"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r>
      <w:tr w:rsidR="00A76888" w:rsidRPr="0046298C" w14:paraId="5C218BB9" w14:textId="77777777" w:rsidTr="003B010E">
        <w:trPr>
          <w:trHeight w:val="340"/>
        </w:trPr>
        <w:tc>
          <w:tcPr>
            <w:tcW w:w="2694" w:type="dxa"/>
            <w:shd w:val="clear" w:color="auto" w:fill="D9E2F3"/>
          </w:tcPr>
          <w:p w14:paraId="2A3FF74B" w14:textId="77777777" w:rsidR="00A76888" w:rsidRPr="0046298C" w:rsidRDefault="00A76888" w:rsidP="003B010E">
            <w:pPr>
              <w:suppressAutoHyphens/>
              <w:spacing w:line="240" w:lineRule="auto"/>
              <w:ind w:left="0"/>
              <w:jc w:val="left"/>
              <w:rPr>
                <w:rFonts w:cs="Segoe UI"/>
                <w:sz w:val="20"/>
              </w:rPr>
            </w:pPr>
            <w:r w:rsidRPr="0046298C">
              <w:rPr>
                <w:rFonts w:cs="Segoe UI"/>
                <w:sz w:val="20"/>
              </w:rPr>
              <w:t>Lohn- und Steuerunterlagen</w:t>
            </w:r>
          </w:p>
          <w:p w14:paraId="72FEBC21" w14:textId="77777777" w:rsidR="00A76888" w:rsidRPr="0046298C" w:rsidRDefault="00A76888" w:rsidP="003B010E">
            <w:pPr>
              <w:suppressAutoHyphens/>
              <w:spacing w:after="0" w:line="240" w:lineRule="auto"/>
              <w:ind w:left="0"/>
              <w:jc w:val="left"/>
              <w:rPr>
                <w:rFonts w:cs="Segoe UI"/>
                <w:sz w:val="20"/>
              </w:rPr>
            </w:pPr>
            <w:r w:rsidRPr="0046298C">
              <w:rPr>
                <w:rFonts w:cs="Segoe UI"/>
                <w:sz w:val="20"/>
              </w:rPr>
              <w:t>(Personalakte; sensible Daten besonders geschützt)</w:t>
            </w:r>
          </w:p>
          <w:p w14:paraId="31842D8F" w14:textId="77777777" w:rsidR="00A76888" w:rsidRPr="0046298C" w:rsidRDefault="00A76888" w:rsidP="003B010E">
            <w:pPr>
              <w:suppressAutoHyphens/>
              <w:spacing w:after="0" w:line="240" w:lineRule="auto"/>
              <w:ind w:left="0"/>
              <w:jc w:val="left"/>
              <w:rPr>
                <w:rFonts w:cs="Segoe UI"/>
                <w:sz w:val="20"/>
              </w:rPr>
            </w:pPr>
          </w:p>
        </w:tc>
        <w:tc>
          <w:tcPr>
            <w:tcW w:w="3115" w:type="dxa"/>
          </w:tcPr>
          <w:p w14:paraId="36D48C42" w14:textId="77777777" w:rsidR="00A76888" w:rsidRPr="0046298C" w:rsidRDefault="00A76888" w:rsidP="003B010E">
            <w:pPr>
              <w:pStyle w:val="Listenabsatz"/>
              <w:spacing w:after="0" w:line="240" w:lineRule="auto"/>
              <w:ind w:left="0"/>
              <w:contextualSpacing w:val="0"/>
              <w:jc w:val="left"/>
              <w:rPr>
                <w:rFonts w:cs="Segoe UI"/>
                <w:sz w:val="20"/>
              </w:rPr>
            </w:pPr>
            <w:r w:rsidRPr="0046298C">
              <w:rPr>
                <w:rFonts w:cs="Segoe UI"/>
                <w:sz w:val="20"/>
              </w:rPr>
              <w:t>Beschäftigungsart, Gehalt, Bankverbindung, Konfession, Steuerklasse, Gehalts-/Lohnbescheinigungen, Nachweis über vermögenswirksame Leistungen, Lohnsteueranmeldung, Freistellungsbescheinigungen, Reisekostenabrechnungen, Fahrtenbücher, Rechnungsbelege über Auslagenersatz, Arbeitszeitliste, Arbeitszeitnachweise, sonstige Unterlagen zur Lohnsteuer, Anträge auf Arbeitnehmersparzulage</w:t>
            </w:r>
          </w:p>
          <w:p w14:paraId="13159A7E" w14:textId="77777777" w:rsidR="00A76888" w:rsidRPr="0046298C" w:rsidRDefault="00A76888" w:rsidP="003B010E">
            <w:pPr>
              <w:pStyle w:val="Listenabsatz"/>
              <w:spacing w:after="0" w:line="240" w:lineRule="auto"/>
              <w:ind w:left="0"/>
              <w:contextualSpacing w:val="0"/>
              <w:jc w:val="left"/>
              <w:rPr>
                <w:rFonts w:cs="Segoe UI"/>
                <w:sz w:val="20"/>
              </w:rPr>
            </w:pPr>
          </w:p>
        </w:tc>
        <w:tc>
          <w:tcPr>
            <w:tcW w:w="2129" w:type="dxa"/>
            <w:vMerge/>
          </w:tcPr>
          <w:p w14:paraId="3ED4976F"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2443" w:type="dxa"/>
            <w:vMerge/>
          </w:tcPr>
          <w:p w14:paraId="7CC257FC"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3215" w:type="dxa"/>
            <w:vMerge/>
          </w:tcPr>
          <w:p w14:paraId="46B65682"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r>
      <w:tr w:rsidR="00A76888" w:rsidRPr="0046298C" w14:paraId="472BF563" w14:textId="77777777" w:rsidTr="003B010E">
        <w:trPr>
          <w:trHeight w:val="340"/>
        </w:trPr>
        <w:tc>
          <w:tcPr>
            <w:tcW w:w="2694" w:type="dxa"/>
            <w:shd w:val="clear" w:color="auto" w:fill="D9E2F3"/>
          </w:tcPr>
          <w:p w14:paraId="0DFA1186" w14:textId="77777777" w:rsidR="00A76888" w:rsidRPr="0046298C" w:rsidRDefault="00A76888" w:rsidP="003B010E">
            <w:pPr>
              <w:suppressAutoHyphens/>
              <w:spacing w:line="240" w:lineRule="auto"/>
              <w:ind w:left="0"/>
              <w:jc w:val="left"/>
              <w:rPr>
                <w:rFonts w:cs="Segoe UI"/>
                <w:sz w:val="20"/>
              </w:rPr>
            </w:pPr>
            <w:r w:rsidRPr="0046298C">
              <w:rPr>
                <w:rFonts w:cs="Segoe UI"/>
                <w:sz w:val="20"/>
              </w:rPr>
              <w:t>Gehaltsrelevante Unterlagen</w:t>
            </w:r>
          </w:p>
          <w:p w14:paraId="4D7F08F0" w14:textId="77777777" w:rsidR="00A76888" w:rsidRPr="0046298C" w:rsidRDefault="00A76888" w:rsidP="003B010E">
            <w:pPr>
              <w:suppressAutoHyphens/>
              <w:spacing w:after="0" w:line="240" w:lineRule="auto"/>
              <w:ind w:left="0"/>
              <w:jc w:val="left"/>
              <w:rPr>
                <w:rFonts w:cs="Segoe UI"/>
                <w:sz w:val="20"/>
              </w:rPr>
            </w:pPr>
            <w:r w:rsidRPr="0046298C">
              <w:rPr>
                <w:rFonts w:cs="Segoe UI"/>
                <w:sz w:val="20"/>
              </w:rPr>
              <w:t>(Personalakte)</w:t>
            </w:r>
          </w:p>
          <w:p w14:paraId="1D86AF10" w14:textId="77777777" w:rsidR="00A76888" w:rsidRPr="0046298C" w:rsidRDefault="00A76888" w:rsidP="003B010E">
            <w:pPr>
              <w:suppressAutoHyphens/>
              <w:spacing w:line="240" w:lineRule="auto"/>
              <w:ind w:left="0"/>
              <w:jc w:val="left"/>
              <w:rPr>
                <w:rFonts w:cs="Segoe UI"/>
                <w:sz w:val="20"/>
              </w:rPr>
            </w:pPr>
          </w:p>
        </w:tc>
        <w:tc>
          <w:tcPr>
            <w:tcW w:w="3115" w:type="dxa"/>
          </w:tcPr>
          <w:p w14:paraId="52F6C46A" w14:textId="77777777" w:rsidR="00A76888" w:rsidRPr="0046298C" w:rsidRDefault="00A76888" w:rsidP="003B010E">
            <w:pPr>
              <w:pStyle w:val="Listenabsatz"/>
              <w:spacing w:after="0" w:line="240" w:lineRule="auto"/>
              <w:ind w:left="0"/>
              <w:contextualSpacing w:val="0"/>
              <w:jc w:val="left"/>
              <w:rPr>
                <w:rFonts w:cs="Segoe UI"/>
                <w:sz w:val="20"/>
              </w:rPr>
            </w:pPr>
            <w:r w:rsidRPr="0046298C">
              <w:rPr>
                <w:rFonts w:cs="Segoe UI"/>
                <w:sz w:val="20"/>
              </w:rPr>
              <w:t>Antrag auf Kindergeld, Antrag auf Sozialzuschlag, Geburtsurkunden der Kinder, Heiratsurkunde, Sterbeurkunde des Ehepartners</w:t>
            </w:r>
          </w:p>
          <w:p w14:paraId="5FD9FAE9" w14:textId="77777777" w:rsidR="00A76888" w:rsidRPr="0046298C" w:rsidRDefault="00A76888" w:rsidP="003B010E">
            <w:pPr>
              <w:pStyle w:val="Listenabsatz"/>
              <w:spacing w:after="0" w:line="240" w:lineRule="auto"/>
              <w:ind w:left="0"/>
              <w:contextualSpacing w:val="0"/>
              <w:jc w:val="left"/>
              <w:rPr>
                <w:rFonts w:cs="Segoe UI"/>
                <w:sz w:val="20"/>
              </w:rPr>
            </w:pPr>
          </w:p>
        </w:tc>
        <w:tc>
          <w:tcPr>
            <w:tcW w:w="2129" w:type="dxa"/>
            <w:vMerge/>
          </w:tcPr>
          <w:p w14:paraId="487BA5C5"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2443" w:type="dxa"/>
            <w:vMerge/>
          </w:tcPr>
          <w:p w14:paraId="4A934A56"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3215" w:type="dxa"/>
            <w:vMerge/>
          </w:tcPr>
          <w:p w14:paraId="0F97A1EF"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r>
      <w:tr w:rsidR="00A76888" w:rsidRPr="0046298C" w14:paraId="4F25662E" w14:textId="77777777" w:rsidTr="003B010E">
        <w:trPr>
          <w:trHeight w:val="340"/>
        </w:trPr>
        <w:tc>
          <w:tcPr>
            <w:tcW w:w="2694" w:type="dxa"/>
            <w:shd w:val="clear" w:color="auto" w:fill="D9E2F3"/>
          </w:tcPr>
          <w:p w14:paraId="7C71AD34" w14:textId="77777777" w:rsidR="00A76888" w:rsidRPr="0046298C" w:rsidRDefault="00A76888" w:rsidP="003B010E">
            <w:pPr>
              <w:suppressAutoHyphens/>
              <w:spacing w:line="240" w:lineRule="auto"/>
              <w:ind w:left="0"/>
              <w:jc w:val="left"/>
              <w:rPr>
                <w:rFonts w:cs="Segoe UI"/>
                <w:sz w:val="20"/>
              </w:rPr>
            </w:pPr>
            <w:r w:rsidRPr="0046298C">
              <w:rPr>
                <w:rFonts w:cs="Segoe UI"/>
                <w:sz w:val="20"/>
              </w:rPr>
              <w:t>Personalakte im Übrigen (außer Unterlagen zu Renten- und Versorgungs</w:t>
            </w:r>
            <w:r w:rsidRPr="0046298C">
              <w:rPr>
                <w:rFonts w:cs="Segoe UI"/>
                <w:sz w:val="20"/>
              </w:rPr>
              <w:softHyphen/>
              <w:t xml:space="preserve">ansprüchen und zum BEM-Verfahren) </w:t>
            </w:r>
          </w:p>
          <w:p w14:paraId="300EA6B7" w14:textId="77777777" w:rsidR="00A76888" w:rsidRPr="0046298C" w:rsidRDefault="00A76888" w:rsidP="003B010E">
            <w:pPr>
              <w:suppressAutoHyphens/>
              <w:spacing w:after="0" w:line="240" w:lineRule="auto"/>
              <w:ind w:left="0"/>
              <w:jc w:val="left"/>
              <w:rPr>
                <w:rFonts w:cs="Segoe UI"/>
                <w:sz w:val="20"/>
              </w:rPr>
            </w:pPr>
            <w:r w:rsidRPr="0046298C">
              <w:rPr>
                <w:rFonts w:cs="Segoe UI"/>
                <w:sz w:val="20"/>
              </w:rPr>
              <w:t>(Personalakte; sensible Daten besonders geschützt)</w:t>
            </w:r>
          </w:p>
          <w:p w14:paraId="3D1E9A04" w14:textId="77777777" w:rsidR="00A76888" w:rsidRPr="0046298C" w:rsidRDefault="00A76888" w:rsidP="003B010E">
            <w:pPr>
              <w:suppressAutoHyphens/>
              <w:spacing w:after="0" w:line="240" w:lineRule="auto"/>
              <w:ind w:left="0"/>
              <w:jc w:val="left"/>
              <w:rPr>
                <w:rFonts w:cs="Segoe UI"/>
                <w:sz w:val="20"/>
              </w:rPr>
            </w:pPr>
          </w:p>
          <w:p w14:paraId="5A0755A2" w14:textId="77777777" w:rsidR="00A76888" w:rsidRPr="0046298C" w:rsidRDefault="00A76888" w:rsidP="003B010E">
            <w:pPr>
              <w:suppressAutoHyphens/>
              <w:spacing w:after="0" w:line="240" w:lineRule="auto"/>
              <w:ind w:left="0"/>
              <w:jc w:val="left"/>
              <w:rPr>
                <w:rFonts w:cs="Segoe UI"/>
                <w:sz w:val="20"/>
              </w:rPr>
            </w:pPr>
          </w:p>
        </w:tc>
        <w:tc>
          <w:tcPr>
            <w:tcW w:w="3115" w:type="dxa"/>
          </w:tcPr>
          <w:p w14:paraId="666CFAF2" w14:textId="77777777" w:rsidR="00A76888" w:rsidRPr="0046298C" w:rsidRDefault="00A76888" w:rsidP="003B010E">
            <w:pPr>
              <w:pStyle w:val="Listenabsatz"/>
              <w:spacing w:after="0" w:line="240" w:lineRule="auto"/>
              <w:ind w:left="0"/>
              <w:contextualSpacing w:val="0"/>
              <w:jc w:val="left"/>
              <w:rPr>
                <w:rFonts w:cs="Segoe UI"/>
                <w:sz w:val="20"/>
              </w:rPr>
            </w:pPr>
            <w:r w:rsidRPr="0046298C">
              <w:rPr>
                <w:rFonts w:cs="Segoe UI"/>
                <w:sz w:val="20"/>
              </w:rPr>
              <w:t>z.B. Abmahnungen, allgemeiner Schriftverkehr mit dem Mitarbeiter, Arbeitsunfähigkeitsbescheinigungen, Atteste der ärztlichen Untersuchungen im Rahmen der Arbeitssicherheit, Ermahnungen, Fehlzeiten, Gesundheitszeugnis, Personalbogen, Personalentwicklungsplan, Urlaubszeiten, Weiterbildungsnachweise</w:t>
            </w:r>
          </w:p>
          <w:p w14:paraId="7DE4009C" w14:textId="77777777" w:rsidR="00A76888" w:rsidRPr="0046298C" w:rsidRDefault="00A76888" w:rsidP="003B010E">
            <w:pPr>
              <w:pStyle w:val="Listenabsatz"/>
              <w:spacing w:after="0" w:line="240" w:lineRule="auto"/>
              <w:ind w:left="0"/>
              <w:contextualSpacing w:val="0"/>
              <w:jc w:val="left"/>
              <w:rPr>
                <w:rFonts w:cs="Segoe UI"/>
                <w:sz w:val="20"/>
              </w:rPr>
            </w:pPr>
          </w:p>
        </w:tc>
        <w:tc>
          <w:tcPr>
            <w:tcW w:w="2129" w:type="dxa"/>
            <w:vMerge/>
          </w:tcPr>
          <w:p w14:paraId="2EF853B0"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2443" w:type="dxa"/>
            <w:vMerge/>
          </w:tcPr>
          <w:p w14:paraId="07AF59E3"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3215" w:type="dxa"/>
            <w:vMerge/>
          </w:tcPr>
          <w:p w14:paraId="6D180FDC"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r>
      <w:tr w:rsidR="00A76888" w:rsidRPr="0046298C" w14:paraId="5D918065" w14:textId="77777777" w:rsidTr="003B010E">
        <w:trPr>
          <w:trHeight w:val="340"/>
        </w:trPr>
        <w:tc>
          <w:tcPr>
            <w:tcW w:w="2694" w:type="dxa"/>
            <w:shd w:val="clear" w:color="auto" w:fill="D9E2F3"/>
          </w:tcPr>
          <w:p w14:paraId="68CDC4E8" w14:textId="77777777" w:rsidR="00A76888" w:rsidRPr="0046298C" w:rsidRDefault="00A76888" w:rsidP="003B010E">
            <w:pPr>
              <w:suppressAutoHyphens/>
              <w:spacing w:line="240" w:lineRule="auto"/>
              <w:ind w:left="0"/>
              <w:jc w:val="left"/>
              <w:rPr>
                <w:rFonts w:cs="Segoe UI"/>
                <w:sz w:val="20"/>
              </w:rPr>
            </w:pPr>
            <w:r w:rsidRPr="0046298C">
              <w:rPr>
                <w:rFonts w:cs="Segoe UI"/>
                <w:sz w:val="20"/>
              </w:rPr>
              <w:t>Sozialversicherungs</w:t>
            </w:r>
            <w:r w:rsidRPr="0046298C">
              <w:rPr>
                <w:rFonts w:cs="Segoe UI"/>
                <w:sz w:val="20"/>
              </w:rPr>
              <w:softHyphen/>
              <w:t>unterlagen</w:t>
            </w:r>
          </w:p>
          <w:p w14:paraId="3907DC16" w14:textId="77777777" w:rsidR="00A76888" w:rsidRPr="0046298C" w:rsidRDefault="00A76888" w:rsidP="003B010E">
            <w:pPr>
              <w:suppressAutoHyphens/>
              <w:spacing w:after="0" w:line="240" w:lineRule="auto"/>
              <w:ind w:left="0"/>
              <w:jc w:val="left"/>
              <w:rPr>
                <w:rFonts w:cs="Segoe UI"/>
                <w:sz w:val="20"/>
              </w:rPr>
            </w:pPr>
            <w:r w:rsidRPr="0046298C">
              <w:rPr>
                <w:rFonts w:cs="Segoe UI"/>
                <w:sz w:val="20"/>
              </w:rPr>
              <w:t>(Personalakte; sensible Daten besonders geschützt)</w:t>
            </w:r>
          </w:p>
          <w:p w14:paraId="7D930FBB" w14:textId="77777777" w:rsidR="00A76888" w:rsidRPr="0046298C" w:rsidRDefault="00A76888" w:rsidP="003B010E">
            <w:pPr>
              <w:suppressAutoHyphens/>
              <w:spacing w:line="240" w:lineRule="auto"/>
              <w:ind w:left="0"/>
              <w:jc w:val="left"/>
              <w:rPr>
                <w:rFonts w:cs="Segoe UI"/>
                <w:sz w:val="20"/>
              </w:rPr>
            </w:pPr>
          </w:p>
        </w:tc>
        <w:tc>
          <w:tcPr>
            <w:tcW w:w="3115" w:type="dxa"/>
          </w:tcPr>
          <w:p w14:paraId="0DCF6DAD" w14:textId="77777777" w:rsidR="00A76888" w:rsidRPr="0046298C" w:rsidRDefault="00A76888" w:rsidP="003B010E">
            <w:pPr>
              <w:pStyle w:val="Listenabsatz"/>
              <w:spacing w:after="0" w:line="240" w:lineRule="auto"/>
              <w:ind w:left="0"/>
              <w:contextualSpacing w:val="0"/>
              <w:jc w:val="left"/>
              <w:rPr>
                <w:rFonts w:cs="Segoe UI"/>
                <w:sz w:val="20"/>
              </w:rPr>
            </w:pPr>
            <w:r w:rsidRPr="0046298C">
              <w:rPr>
                <w:rFonts w:cs="Segoe UI"/>
                <w:sz w:val="20"/>
              </w:rPr>
              <w:t>Anmeldung zur Krankenkasse, Nachweis zur Pflegeversicherung, Nachweis der Krankenkassenbeiträge, Sozialversicherungsausweis, Unterlagen zur Zusatzversorgung, Unterlagen zur Unfallversicherung</w:t>
            </w:r>
          </w:p>
          <w:p w14:paraId="69AF3952" w14:textId="77777777" w:rsidR="00A76888" w:rsidRPr="0046298C" w:rsidRDefault="00A76888" w:rsidP="003B010E">
            <w:pPr>
              <w:pStyle w:val="Listenabsatz"/>
              <w:spacing w:after="0" w:line="240" w:lineRule="auto"/>
              <w:ind w:left="0"/>
              <w:contextualSpacing w:val="0"/>
              <w:jc w:val="left"/>
              <w:rPr>
                <w:rFonts w:cs="Segoe UI"/>
                <w:sz w:val="20"/>
              </w:rPr>
            </w:pPr>
          </w:p>
        </w:tc>
        <w:tc>
          <w:tcPr>
            <w:tcW w:w="2129" w:type="dxa"/>
            <w:vMerge/>
          </w:tcPr>
          <w:p w14:paraId="0236F6D4"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2443" w:type="dxa"/>
          </w:tcPr>
          <w:p w14:paraId="11A7D60C"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z.B. 10 Jahre nach Jahresende nach dem Ende des Beschäftigungsverhältnisses</w:t>
            </w:r>
          </w:p>
          <w:p w14:paraId="6ECB3239" w14:textId="77777777" w:rsidR="00A76888" w:rsidRPr="0046298C" w:rsidRDefault="00A76888" w:rsidP="003B010E">
            <w:pPr>
              <w:pStyle w:val="Listenabsatz"/>
              <w:suppressAutoHyphens/>
              <w:spacing w:after="0" w:line="240" w:lineRule="auto"/>
              <w:ind w:left="0"/>
              <w:contextualSpacing w:val="0"/>
              <w:jc w:val="left"/>
              <w:rPr>
                <w:rFonts w:cs="Segoe UI"/>
                <w:sz w:val="20"/>
              </w:rPr>
            </w:pPr>
          </w:p>
          <w:p w14:paraId="04529777"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ggf. ist eine längere Aufbewahrung (bis zu 30 Jahre) für etwaige Betriebsprüfungen durch Sozialversicherungsträger erforderlich; dies ist im Zweifel mit den zuständigen Trägern zu klären</w:t>
            </w:r>
          </w:p>
          <w:p w14:paraId="6F89734A"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3215" w:type="dxa"/>
            <w:vMerge/>
          </w:tcPr>
          <w:p w14:paraId="0718CD88"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r>
      <w:tr w:rsidR="00A76888" w:rsidRPr="0046298C" w14:paraId="23196D6E" w14:textId="77777777" w:rsidTr="003B010E">
        <w:trPr>
          <w:trHeight w:val="340"/>
        </w:trPr>
        <w:tc>
          <w:tcPr>
            <w:tcW w:w="2694" w:type="dxa"/>
            <w:shd w:val="clear" w:color="auto" w:fill="D9E2F3"/>
          </w:tcPr>
          <w:p w14:paraId="31F7800E" w14:textId="77777777" w:rsidR="00A76888" w:rsidRPr="0046298C" w:rsidRDefault="00A76888" w:rsidP="003B010E">
            <w:pPr>
              <w:suppressAutoHyphens/>
              <w:spacing w:line="240" w:lineRule="auto"/>
              <w:ind w:left="0"/>
              <w:jc w:val="left"/>
              <w:rPr>
                <w:rFonts w:cs="Segoe UI"/>
                <w:sz w:val="20"/>
              </w:rPr>
            </w:pPr>
            <w:r w:rsidRPr="0046298C">
              <w:rPr>
                <w:rFonts w:cs="Segoe UI"/>
                <w:sz w:val="20"/>
              </w:rPr>
              <w:t>Unterlagen zu Renten- und Versorgungs</w:t>
            </w:r>
            <w:r w:rsidRPr="0046298C">
              <w:rPr>
                <w:rFonts w:cs="Segoe UI"/>
                <w:sz w:val="20"/>
              </w:rPr>
              <w:softHyphen/>
              <w:t>ansprüchen</w:t>
            </w:r>
          </w:p>
          <w:p w14:paraId="7EF858FF" w14:textId="77777777" w:rsidR="00A76888" w:rsidRPr="0046298C" w:rsidRDefault="00A76888" w:rsidP="003B010E">
            <w:pPr>
              <w:suppressAutoHyphens/>
              <w:spacing w:after="0" w:line="240" w:lineRule="auto"/>
              <w:ind w:left="0"/>
              <w:jc w:val="left"/>
              <w:rPr>
                <w:rFonts w:cs="Segoe UI"/>
                <w:sz w:val="20"/>
              </w:rPr>
            </w:pPr>
            <w:r w:rsidRPr="0046298C">
              <w:rPr>
                <w:rFonts w:cs="Segoe UI"/>
                <w:sz w:val="20"/>
              </w:rPr>
              <w:t>(Personalakte)</w:t>
            </w:r>
          </w:p>
          <w:p w14:paraId="187B2C85" w14:textId="77777777" w:rsidR="00A76888" w:rsidRPr="0046298C" w:rsidRDefault="00A76888" w:rsidP="003B010E">
            <w:pPr>
              <w:suppressAutoHyphens/>
              <w:spacing w:after="0" w:line="240" w:lineRule="auto"/>
              <w:ind w:left="0"/>
              <w:jc w:val="left"/>
              <w:rPr>
                <w:rFonts w:cs="Segoe UI"/>
                <w:sz w:val="20"/>
              </w:rPr>
            </w:pPr>
          </w:p>
        </w:tc>
        <w:tc>
          <w:tcPr>
            <w:tcW w:w="3115" w:type="dxa"/>
          </w:tcPr>
          <w:p w14:paraId="4867A3C9" w14:textId="77777777" w:rsidR="00A76888" w:rsidRPr="0046298C" w:rsidRDefault="00A76888" w:rsidP="003B010E">
            <w:pPr>
              <w:pStyle w:val="Listenabsatz"/>
              <w:spacing w:after="0" w:line="240" w:lineRule="auto"/>
              <w:ind w:left="0"/>
              <w:contextualSpacing w:val="0"/>
              <w:jc w:val="left"/>
              <w:rPr>
                <w:rFonts w:cs="Segoe UI"/>
                <w:sz w:val="20"/>
              </w:rPr>
            </w:pPr>
            <w:r w:rsidRPr="0046298C">
              <w:rPr>
                <w:rFonts w:cs="Segoe UI"/>
                <w:sz w:val="20"/>
              </w:rPr>
              <w:t>Unterlagen zur Altersvorsorge (z.B. Pensionskasse) und sonstigen Versorgungsansprüchen</w:t>
            </w:r>
          </w:p>
        </w:tc>
        <w:tc>
          <w:tcPr>
            <w:tcW w:w="2129" w:type="dxa"/>
          </w:tcPr>
          <w:p w14:paraId="4B033C12"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nach Erforderlichkeit, z.B. 1 Jahr nach Jahresende nach dem Ende des Beschäftigungsverhältnisses</w:t>
            </w:r>
          </w:p>
          <w:p w14:paraId="56246783"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2443" w:type="dxa"/>
          </w:tcPr>
          <w:p w14:paraId="4DA3F8C9"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z.B. 30 Jahre nach Jahresende nach dem Ende des Beschäftigungs</w:t>
            </w:r>
            <w:r w:rsidRPr="0046298C">
              <w:rPr>
                <w:rFonts w:cs="Segoe UI"/>
                <w:sz w:val="20"/>
              </w:rPr>
              <w:softHyphen/>
              <w:t>ver</w:t>
            </w:r>
            <w:r w:rsidRPr="0046298C">
              <w:rPr>
                <w:rFonts w:cs="Segoe UI"/>
                <w:sz w:val="20"/>
              </w:rPr>
              <w:softHyphen/>
              <w:t>hältnisses</w:t>
            </w:r>
          </w:p>
          <w:p w14:paraId="268C1BF3"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3215" w:type="dxa"/>
          </w:tcPr>
          <w:p w14:paraId="68190674"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Nach 30 Jahren verjähren grundsätzlich sämtliche Ansprüche, etwa aus vorsätzlicher Vorenthaltung von Beiträgen. Daher entfällt das Aufbewahrungsinteresse grundsätzlich nach 30 Jahren.</w:t>
            </w:r>
          </w:p>
        </w:tc>
      </w:tr>
      <w:tr w:rsidR="00A76888" w:rsidRPr="0046298C" w14:paraId="3C214BF1" w14:textId="77777777" w:rsidTr="003B010E">
        <w:trPr>
          <w:trHeight w:val="340"/>
        </w:trPr>
        <w:tc>
          <w:tcPr>
            <w:tcW w:w="2694" w:type="dxa"/>
            <w:shd w:val="clear" w:color="auto" w:fill="D9E2F3"/>
          </w:tcPr>
          <w:p w14:paraId="2187CDE9" w14:textId="77777777" w:rsidR="00A76888" w:rsidRPr="0046298C" w:rsidRDefault="00A76888" w:rsidP="003B010E">
            <w:pPr>
              <w:suppressAutoHyphens/>
              <w:spacing w:after="0" w:line="240" w:lineRule="auto"/>
              <w:ind w:left="0"/>
              <w:jc w:val="left"/>
              <w:rPr>
                <w:rFonts w:cs="Segoe UI"/>
                <w:sz w:val="20"/>
              </w:rPr>
            </w:pPr>
            <w:r w:rsidRPr="0046298C">
              <w:rPr>
                <w:rFonts w:cs="Segoe UI"/>
                <w:sz w:val="20"/>
              </w:rPr>
              <w:t>Unterlagen zum BEM-Verfahren (1/2)</w:t>
            </w:r>
          </w:p>
          <w:p w14:paraId="71F318EA" w14:textId="77777777" w:rsidR="00A76888" w:rsidRPr="0046298C" w:rsidRDefault="00A76888" w:rsidP="003B010E">
            <w:pPr>
              <w:suppressAutoHyphens/>
              <w:spacing w:after="0" w:line="240" w:lineRule="auto"/>
              <w:ind w:left="0"/>
              <w:jc w:val="left"/>
              <w:rPr>
                <w:rFonts w:cs="Segoe UI"/>
                <w:sz w:val="20"/>
              </w:rPr>
            </w:pPr>
            <w:r w:rsidRPr="0046298C">
              <w:rPr>
                <w:rFonts w:cs="Segoe UI"/>
                <w:sz w:val="20"/>
              </w:rPr>
              <w:t>(Personalakte; sensible Daten besonders geschützt)</w:t>
            </w:r>
          </w:p>
          <w:p w14:paraId="160FCED5" w14:textId="77777777" w:rsidR="00A76888" w:rsidRPr="0046298C" w:rsidRDefault="00A76888" w:rsidP="003B010E">
            <w:pPr>
              <w:suppressAutoHyphens/>
              <w:spacing w:after="0" w:line="240" w:lineRule="auto"/>
              <w:ind w:left="0"/>
              <w:jc w:val="left"/>
              <w:rPr>
                <w:rFonts w:cs="Segoe UI"/>
                <w:sz w:val="20"/>
              </w:rPr>
            </w:pPr>
          </w:p>
          <w:p w14:paraId="777E84BD" w14:textId="77777777" w:rsidR="00A76888" w:rsidRPr="0046298C" w:rsidRDefault="00A76888" w:rsidP="003B010E">
            <w:pPr>
              <w:suppressAutoHyphens/>
              <w:spacing w:after="0" w:line="240" w:lineRule="auto"/>
              <w:ind w:left="0"/>
              <w:jc w:val="left"/>
              <w:rPr>
                <w:rFonts w:cs="Segoe UI"/>
                <w:sz w:val="20"/>
              </w:rPr>
            </w:pPr>
          </w:p>
          <w:p w14:paraId="4BB72BD0" w14:textId="77777777" w:rsidR="00A76888" w:rsidRPr="0046298C" w:rsidRDefault="00A76888" w:rsidP="003B010E">
            <w:pPr>
              <w:suppressAutoHyphens/>
              <w:spacing w:after="0" w:line="240" w:lineRule="auto"/>
              <w:ind w:left="0"/>
              <w:jc w:val="left"/>
              <w:rPr>
                <w:rFonts w:cs="Segoe UI"/>
                <w:sz w:val="20"/>
              </w:rPr>
            </w:pPr>
          </w:p>
        </w:tc>
        <w:tc>
          <w:tcPr>
            <w:tcW w:w="3115" w:type="dxa"/>
          </w:tcPr>
          <w:p w14:paraId="4D18ACCB" w14:textId="77777777" w:rsidR="00A76888" w:rsidRPr="0046298C" w:rsidRDefault="00A76888" w:rsidP="003B010E">
            <w:pPr>
              <w:pStyle w:val="Listenabsatz"/>
              <w:spacing w:after="0" w:line="240" w:lineRule="auto"/>
              <w:ind w:left="0"/>
              <w:contextualSpacing w:val="0"/>
              <w:jc w:val="left"/>
              <w:rPr>
                <w:rFonts w:cs="Segoe UI"/>
                <w:sz w:val="20"/>
              </w:rPr>
            </w:pPr>
            <w:r w:rsidRPr="0046298C">
              <w:rPr>
                <w:rFonts w:cs="Segoe UI"/>
                <w:sz w:val="20"/>
              </w:rPr>
              <w:t xml:space="preserve">Unterlagen, die dem Nachweis der Arbeitgeberpflichten nach § 167 SGB IX dienen, insbesondere: Einladung; Antwort bzw. Dokumentation der fehlenden Antwort; Datenschutzerklärung; Abschlussvermerk; ggf. Dokumentation von Maßnahmen, die im </w:t>
            </w:r>
            <w:r w:rsidRPr="0046298C">
              <w:rPr>
                <w:rFonts w:cs="Segoe UI"/>
                <w:sz w:val="20"/>
              </w:rPr>
              <w:lastRenderedPageBreak/>
              <w:t>Einflussbereich des Arbeitgebers stehen (</w:t>
            </w:r>
            <w:r w:rsidRPr="0046298C">
              <w:rPr>
                <w:rFonts w:cs="Segoe UI"/>
                <w:sz w:val="20"/>
                <w:u w:val="single"/>
              </w:rPr>
              <w:t>nicht</w:t>
            </w:r>
            <w:r w:rsidRPr="0046298C">
              <w:rPr>
                <w:rFonts w:cs="Segoe UI"/>
                <w:sz w:val="20"/>
              </w:rPr>
              <w:t>: Inhalte und persönliche Maßnahmen)</w:t>
            </w:r>
          </w:p>
        </w:tc>
        <w:tc>
          <w:tcPr>
            <w:tcW w:w="2129" w:type="dxa"/>
          </w:tcPr>
          <w:p w14:paraId="46A9C69B"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2443" w:type="dxa"/>
          </w:tcPr>
          <w:p w14:paraId="7A35007F"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3 Jahre nach Jahresende nach Abschluss des BEM-Verfahrens.</w:t>
            </w:r>
          </w:p>
        </w:tc>
        <w:tc>
          <w:tcPr>
            <w:tcW w:w="3215" w:type="dxa"/>
            <w:vMerge w:val="restart"/>
          </w:tcPr>
          <w:p w14:paraId="5E610052" w14:textId="77777777" w:rsidR="00A76888" w:rsidRPr="0046298C" w:rsidRDefault="00A76888" w:rsidP="003B010E">
            <w:pPr>
              <w:pStyle w:val="Listenabsatz"/>
              <w:suppressAutoHyphens/>
              <w:spacing w:after="0" w:line="240" w:lineRule="auto"/>
              <w:ind w:left="0"/>
              <w:contextualSpacing w:val="0"/>
              <w:jc w:val="left"/>
              <w:rPr>
                <w:rFonts w:cs="Segoe UI"/>
                <w:b/>
                <w:sz w:val="20"/>
              </w:rPr>
            </w:pPr>
            <w:r w:rsidRPr="0046298C">
              <w:rPr>
                <w:rFonts w:cs="Segoe UI"/>
                <w:b/>
                <w:sz w:val="20"/>
              </w:rPr>
              <w:t>Verjährung:</w:t>
            </w:r>
          </w:p>
          <w:p w14:paraId="4A56311D"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 xml:space="preserve">Allgemein empfohlen wird mit Blick auf die regelmäßige Verjährung die Vernichtung 3 Jahre nach Jahresende nach Abschluss des BEM-Verfahrens. </w:t>
            </w:r>
          </w:p>
          <w:p w14:paraId="67A711E1" w14:textId="77777777" w:rsidR="00A76888" w:rsidRPr="0046298C" w:rsidRDefault="00A76888" w:rsidP="003B010E">
            <w:pPr>
              <w:pStyle w:val="Listenabsatz"/>
              <w:suppressAutoHyphens/>
              <w:spacing w:after="0" w:line="240" w:lineRule="auto"/>
              <w:ind w:left="0"/>
              <w:contextualSpacing w:val="0"/>
              <w:jc w:val="left"/>
              <w:rPr>
                <w:rFonts w:cs="Segoe UI"/>
                <w:sz w:val="20"/>
              </w:rPr>
            </w:pPr>
          </w:p>
          <w:p w14:paraId="0F65D79B" w14:textId="77777777" w:rsidR="00A76888" w:rsidRPr="0046298C" w:rsidRDefault="00A76888" w:rsidP="003B010E">
            <w:pPr>
              <w:pStyle w:val="Listenabsatz"/>
              <w:suppressAutoHyphens/>
              <w:spacing w:after="0" w:line="240" w:lineRule="auto"/>
              <w:ind w:left="0"/>
              <w:contextualSpacing w:val="0"/>
              <w:jc w:val="left"/>
              <w:rPr>
                <w:rFonts w:cs="Segoe UI"/>
                <w:b/>
                <w:sz w:val="20"/>
              </w:rPr>
            </w:pPr>
            <w:r w:rsidRPr="0046298C">
              <w:rPr>
                <w:rFonts w:cs="Segoe UI"/>
                <w:b/>
                <w:sz w:val="20"/>
              </w:rPr>
              <w:t>Aufbewahrungspflichten:</w:t>
            </w:r>
          </w:p>
          <w:p w14:paraId="510D1A3E"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 xml:space="preserve">Keine gesetzliche Regelung. </w:t>
            </w:r>
          </w:p>
          <w:p w14:paraId="7EB49A8E" w14:textId="77777777" w:rsidR="00A76888" w:rsidRPr="0046298C" w:rsidRDefault="00A76888" w:rsidP="003B010E">
            <w:pPr>
              <w:pStyle w:val="Listenabsatz"/>
              <w:suppressAutoHyphens/>
              <w:spacing w:after="0" w:line="240" w:lineRule="auto"/>
              <w:ind w:left="0"/>
              <w:contextualSpacing w:val="0"/>
              <w:jc w:val="left"/>
              <w:rPr>
                <w:rFonts w:cs="Segoe UI"/>
                <w:sz w:val="20"/>
              </w:rPr>
            </w:pPr>
          </w:p>
          <w:p w14:paraId="719A3836"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lastRenderedPageBreak/>
              <w:t>Abweichende Aufbewahrungs</w:t>
            </w:r>
            <w:r w:rsidRPr="0046298C">
              <w:rPr>
                <w:rFonts w:cs="Segoe UI"/>
                <w:sz w:val="20"/>
              </w:rPr>
              <w:softHyphen/>
              <w:t xml:space="preserve">modalitäten (auch über 3 Jahre hinaus) können in einer Betriebsvereinbarung geregelt werden. Z.B.: längere Aufbewahrung nach gescheitertem BEM (oder nach erfolgreichem BEM mit Möglichkeit des Rückfalls) als Hilfestellung für späteres erneutes BEM. </w:t>
            </w:r>
          </w:p>
          <w:p w14:paraId="446B6EEC" w14:textId="77777777" w:rsidR="00A76888" w:rsidRPr="0046298C" w:rsidRDefault="00A76888" w:rsidP="003B010E">
            <w:pPr>
              <w:pStyle w:val="Listenabsatz"/>
              <w:suppressAutoHyphens/>
              <w:spacing w:after="0" w:line="240" w:lineRule="auto"/>
              <w:ind w:left="0"/>
              <w:contextualSpacing w:val="0"/>
              <w:jc w:val="left"/>
              <w:rPr>
                <w:rFonts w:cs="Segoe UI"/>
                <w:sz w:val="20"/>
              </w:rPr>
            </w:pPr>
          </w:p>
          <w:p w14:paraId="688B1E96"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r>
      <w:tr w:rsidR="00A76888" w:rsidRPr="0046298C" w14:paraId="3E9CF5BE" w14:textId="77777777" w:rsidTr="003B010E">
        <w:trPr>
          <w:trHeight w:val="340"/>
        </w:trPr>
        <w:tc>
          <w:tcPr>
            <w:tcW w:w="2694" w:type="dxa"/>
            <w:shd w:val="clear" w:color="auto" w:fill="D9E2F3"/>
          </w:tcPr>
          <w:p w14:paraId="646B2228" w14:textId="77777777" w:rsidR="00A76888" w:rsidRPr="0046298C" w:rsidRDefault="00A76888" w:rsidP="003B010E">
            <w:pPr>
              <w:suppressAutoHyphens/>
              <w:spacing w:after="0" w:line="240" w:lineRule="auto"/>
              <w:ind w:left="0"/>
              <w:jc w:val="left"/>
              <w:rPr>
                <w:rFonts w:cs="Segoe UI"/>
                <w:sz w:val="20"/>
              </w:rPr>
            </w:pPr>
            <w:r w:rsidRPr="0046298C">
              <w:rPr>
                <w:rFonts w:cs="Segoe UI"/>
                <w:sz w:val="20"/>
              </w:rPr>
              <w:lastRenderedPageBreak/>
              <w:t>Unterlagen zum BEM-Verfahren (2/2)</w:t>
            </w:r>
          </w:p>
          <w:p w14:paraId="7D0A4EEA" w14:textId="77777777" w:rsidR="00A76888" w:rsidRPr="0046298C" w:rsidRDefault="00A76888" w:rsidP="003B010E">
            <w:pPr>
              <w:suppressAutoHyphens/>
              <w:spacing w:after="0" w:line="240" w:lineRule="auto"/>
              <w:ind w:left="0"/>
              <w:jc w:val="left"/>
              <w:rPr>
                <w:rFonts w:cs="Segoe UI"/>
                <w:sz w:val="20"/>
              </w:rPr>
            </w:pPr>
            <w:r w:rsidRPr="0046298C">
              <w:rPr>
                <w:rFonts w:cs="Segoe UI"/>
                <w:sz w:val="20"/>
              </w:rPr>
              <w:t>(gesonderte BEM-Akte)</w:t>
            </w:r>
          </w:p>
          <w:p w14:paraId="0F8266EA" w14:textId="77777777" w:rsidR="00A76888" w:rsidRPr="0046298C" w:rsidRDefault="00A76888" w:rsidP="003B010E">
            <w:pPr>
              <w:suppressAutoHyphens/>
              <w:spacing w:after="0" w:line="240" w:lineRule="auto"/>
              <w:ind w:left="0"/>
              <w:jc w:val="left"/>
              <w:rPr>
                <w:rFonts w:cs="Segoe UI"/>
                <w:sz w:val="20"/>
              </w:rPr>
            </w:pPr>
          </w:p>
        </w:tc>
        <w:tc>
          <w:tcPr>
            <w:tcW w:w="3115" w:type="dxa"/>
          </w:tcPr>
          <w:p w14:paraId="18B2D4E2" w14:textId="77777777" w:rsidR="00A76888" w:rsidRPr="0046298C" w:rsidRDefault="00A76888" w:rsidP="003B010E">
            <w:pPr>
              <w:pStyle w:val="Listenabsatz"/>
              <w:spacing w:after="0" w:line="240" w:lineRule="auto"/>
              <w:ind w:left="0"/>
              <w:contextualSpacing w:val="0"/>
              <w:jc w:val="left"/>
              <w:rPr>
                <w:rFonts w:cs="Segoe UI"/>
                <w:sz w:val="20"/>
              </w:rPr>
            </w:pPr>
            <w:r w:rsidRPr="0046298C">
              <w:rPr>
                <w:rFonts w:cs="Segoe UI"/>
                <w:sz w:val="20"/>
              </w:rPr>
              <w:t>alle übrigen Dokumente, die im Rahmen des BEM-Verfahrens anfallen</w:t>
            </w:r>
          </w:p>
        </w:tc>
        <w:tc>
          <w:tcPr>
            <w:tcW w:w="2129" w:type="dxa"/>
          </w:tcPr>
          <w:p w14:paraId="1F9DAC95"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nach Abschluss des BEM-Verfahrens; BEM-Akten sind ohnehin auch während des Verfahrens nur für den/die Fallmanagerin zugänglich</w:t>
            </w:r>
          </w:p>
        </w:tc>
        <w:tc>
          <w:tcPr>
            <w:tcW w:w="2443" w:type="dxa"/>
          </w:tcPr>
          <w:p w14:paraId="7EF298BB"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3 Jahre nach Jahresende nach Abschluss des BEM-Verfahrens.</w:t>
            </w:r>
          </w:p>
        </w:tc>
        <w:tc>
          <w:tcPr>
            <w:tcW w:w="3215" w:type="dxa"/>
            <w:vMerge/>
          </w:tcPr>
          <w:p w14:paraId="3BDA3E83"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r>
      <w:tr w:rsidR="00A76888" w:rsidRPr="0046298C" w14:paraId="1EA7C4C2" w14:textId="77777777" w:rsidTr="003B010E">
        <w:trPr>
          <w:trHeight w:val="1973"/>
        </w:trPr>
        <w:tc>
          <w:tcPr>
            <w:tcW w:w="2694" w:type="dxa"/>
            <w:shd w:val="clear" w:color="auto" w:fill="D9E2F3"/>
          </w:tcPr>
          <w:p w14:paraId="268C3ECF" w14:textId="77777777" w:rsidR="00A76888" w:rsidRPr="0046298C" w:rsidRDefault="00A76888" w:rsidP="003B010E">
            <w:pPr>
              <w:suppressAutoHyphens/>
              <w:spacing w:after="0" w:line="240" w:lineRule="auto"/>
              <w:ind w:left="0"/>
              <w:jc w:val="left"/>
              <w:rPr>
                <w:rFonts w:cs="Segoe UI"/>
                <w:sz w:val="20"/>
              </w:rPr>
            </w:pPr>
            <w:r w:rsidRPr="0046298C">
              <w:rPr>
                <w:rFonts w:cs="Segoe UI"/>
                <w:sz w:val="20"/>
              </w:rPr>
              <w:t>Fortbildungen, Training, Mitarbeiter</w:t>
            </w:r>
            <w:r w:rsidRPr="0046298C">
              <w:rPr>
                <w:rFonts w:cs="Segoe UI"/>
                <w:sz w:val="20"/>
              </w:rPr>
              <w:softHyphen/>
              <w:t>entwicklung</w:t>
            </w:r>
          </w:p>
          <w:p w14:paraId="6D525B4C" w14:textId="77777777" w:rsidR="00A76888" w:rsidRPr="0046298C" w:rsidRDefault="00A76888" w:rsidP="003B010E">
            <w:pPr>
              <w:suppressAutoHyphens/>
              <w:spacing w:after="0" w:line="240" w:lineRule="auto"/>
              <w:ind w:left="0"/>
              <w:jc w:val="left"/>
              <w:rPr>
                <w:rFonts w:cs="Segoe UI"/>
                <w:sz w:val="20"/>
              </w:rPr>
            </w:pPr>
          </w:p>
        </w:tc>
        <w:tc>
          <w:tcPr>
            <w:tcW w:w="3115" w:type="dxa"/>
          </w:tcPr>
          <w:p w14:paraId="0B85531F" w14:textId="77777777" w:rsidR="00A76888" w:rsidRPr="0046298C" w:rsidRDefault="00A76888" w:rsidP="003B010E">
            <w:pPr>
              <w:pStyle w:val="Listenabsatz"/>
              <w:spacing w:after="0" w:line="240" w:lineRule="auto"/>
              <w:ind w:left="0"/>
              <w:contextualSpacing w:val="0"/>
              <w:jc w:val="left"/>
              <w:rPr>
                <w:rFonts w:cs="Segoe UI"/>
                <w:sz w:val="20"/>
              </w:rPr>
            </w:pPr>
          </w:p>
        </w:tc>
        <w:tc>
          <w:tcPr>
            <w:tcW w:w="2129" w:type="dxa"/>
          </w:tcPr>
          <w:p w14:paraId="14D27DF1"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nach Erforderlichkeit, z.B. 1 Jahr nach Jahresende nach dem Ende des Beschäftigungsverhältnisses</w:t>
            </w:r>
          </w:p>
          <w:p w14:paraId="6A364A6F"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2443" w:type="dxa"/>
          </w:tcPr>
          <w:p w14:paraId="3FD273E5"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 xml:space="preserve">3 Jahre nach Jahresende nach dem Ende des Beschäftigungsverhältnisses; </w:t>
            </w:r>
          </w:p>
          <w:p w14:paraId="07B4DD6E" w14:textId="77777777" w:rsidR="00A76888" w:rsidRPr="0046298C" w:rsidRDefault="00A76888" w:rsidP="003B010E">
            <w:pPr>
              <w:pStyle w:val="Listenabsatz"/>
              <w:suppressAutoHyphens/>
              <w:spacing w:after="0" w:line="240" w:lineRule="auto"/>
              <w:ind w:left="0"/>
              <w:contextualSpacing w:val="0"/>
              <w:jc w:val="left"/>
              <w:rPr>
                <w:rFonts w:cs="Segoe UI"/>
                <w:sz w:val="20"/>
              </w:rPr>
            </w:pPr>
          </w:p>
          <w:p w14:paraId="409F7225" w14:textId="77777777" w:rsidR="00A76888" w:rsidRPr="0046298C" w:rsidRDefault="00A76888" w:rsidP="003B010E">
            <w:pPr>
              <w:pStyle w:val="Listenabsatz"/>
              <w:suppressAutoHyphens/>
              <w:spacing w:after="0" w:line="240" w:lineRule="auto"/>
              <w:ind w:left="0"/>
              <w:contextualSpacing w:val="0"/>
              <w:jc w:val="left"/>
              <w:rPr>
                <w:rFonts w:cs="Segoe UI"/>
                <w:sz w:val="20"/>
              </w:rPr>
            </w:pPr>
            <w:proofErr w:type="gramStart"/>
            <w:r w:rsidRPr="0046298C">
              <w:rPr>
                <w:rFonts w:cs="Segoe UI"/>
                <w:sz w:val="20"/>
              </w:rPr>
              <w:t>soweit</w:t>
            </w:r>
            <w:proofErr w:type="gramEnd"/>
            <w:r w:rsidRPr="0046298C">
              <w:rPr>
                <w:rFonts w:cs="Segoe UI"/>
                <w:sz w:val="20"/>
              </w:rPr>
              <w:t xml:space="preserve"> Teil der Personalakte, ist eine längere Auf</w:t>
            </w:r>
            <w:r w:rsidRPr="0046298C">
              <w:rPr>
                <w:rFonts w:cs="Segoe UI"/>
                <w:sz w:val="20"/>
              </w:rPr>
              <w:softHyphen/>
              <w:t>be</w:t>
            </w:r>
            <w:r w:rsidRPr="0046298C">
              <w:rPr>
                <w:rFonts w:cs="Segoe UI"/>
                <w:sz w:val="20"/>
              </w:rPr>
              <w:softHyphen/>
              <w:t>wah</w:t>
            </w:r>
            <w:r w:rsidRPr="0046298C">
              <w:rPr>
                <w:rFonts w:cs="Segoe UI"/>
                <w:sz w:val="20"/>
              </w:rPr>
              <w:softHyphen/>
              <w:t>rung (10 Jahre) vertretbar</w:t>
            </w:r>
          </w:p>
          <w:p w14:paraId="3FEABD39"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3215" w:type="dxa"/>
          </w:tcPr>
          <w:p w14:paraId="2B6A0DFF"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r>
      <w:tr w:rsidR="00A76888" w:rsidRPr="0046298C" w14:paraId="1A1CDCE4" w14:textId="77777777" w:rsidTr="003B010E">
        <w:trPr>
          <w:trHeight w:val="340"/>
        </w:trPr>
        <w:tc>
          <w:tcPr>
            <w:tcW w:w="2694" w:type="dxa"/>
            <w:shd w:val="clear" w:color="auto" w:fill="D9E2F3"/>
          </w:tcPr>
          <w:p w14:paraId="25340724"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Zeiterfassungsdaten</w:t>
            </w:r>
          </w:p>
          <w:p w14:paraId="5802C08D" w14:textId="77777777" w:rsidR="00A76888" w:rsidRPr="0046298C" w:rsidRDefault="00A76888" w:rsidP="003B010E">
            <w:pPr>
              <w:suppressAutoHyphens/>
              <w:spacing w:after="0" w:line="240" w:lineRule="auto"/>
              <w:ind w:left="0"/>
              <w:jc w:val="left"/>
              <w:rPr>
                <w:rFonts w:cs="Segoe UI"/>
                <w:sz w:val="20"/>
              </w:rPr>
            </w:pPr>
          </w:p>
        </w:tc>
        <w:tc>
          <w:tcPr>
            <w:tcW w:w="3115" w:type="dxa"/>
          </w:tcPr>
          <w:p w14:paraId="7CA1BE35" w14:textId="77777777" w:rsidR="00A76888" w:rsidRPr="0046298C" w:rsidRDefault="00A76888" w:rsidP="003B010E">
            <w:pPr>
              <w:pStyle w:val="Listenabsatz"/>
              <w:spacing w:after="0" w:line="240" w:lineRule="auto"/>
              <w:ind w:left="0"/>
              <w:contextualSpacing w:val="0"/>
              <w:jc w:val="left"/>
              <w:rPr>
                <w:rFonts w:cs="Segoe UI"/>
                <w:sz w:val="20"/>
              </w:rPr>
            </w:pPr>
          </w:p>
        </w:tc>
        <w:tc>
          <w:tcPr>
            <w:tcW w:w="2129" w:type="dxa"/>
          </w:tcPr>
          <w:p w14:paraId="640AE10D"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2443" w:type="dxa"/>
          </w:tcPr>
          <w:p w14:paraId="10689BD9"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abhängig von betrieblicher Regelung, z.B. Löschung nach Auswertung und Übertragung in Lohnbuchhaltung</w:t>
            </w:r>
          </w:p>
          <w:p w14:paraId="182F8B6E"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3215" w:type="dxa"/>
          </w:tcPr>
          <w:p w14:paraId="7304CC41"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r>
      <w:tr w:rsidR="00A76888" w:rsidRPr="0046298C" w14:paraId="2187A652" w14:textId="77777777" w:rsidTr="003B010E">
        <w:trPr>
          <w:trHeight w:val="340"/>
        </w:trPr>
        <w:tc>
          <w:tcPr>
            <w:tcW w:w="2694" w:type="dxa"/>
            <w:shd w:val="clear" w:color="auto" w:fill="D9E2F3"/>
          </w:tcPr>
          <w:p w14:paraId="6052D34B" w14:textId="77777777" w:rsidR="00A76888" w:rsidRPr="0046298C" w:rsidRDefault="00A76888" w:rsidP="003B010E">
            <w:pPr>
              <w:suppressAutoHyphens/>
              <w:spacing w:after="0" w:line="240" w:lineRule="auto"/>
              <w:ind w:left="0"/>
              <w:jc w:val="left"/>
              <w:rPr>
                <w:rFonts w:cs="Segoe UI"/>
                <w:sz w:val="20"/>
              </w:rPr>
            </w:pPr>
            <w:r w:rsidRPr="0046298C">
              <w:rPr>
                <w:rFonts w:cs="Segoe UI"/>
                <w:sz w:val="20"/>
              </w:rPr>
              <w:t>Nutzerkennungen, Log-Files</w:t>
            </w:r>
          </w:p>
          <w:p w14:paraId="6480D47D" w14:textId="77777777" w:rsidR="00A76888" w:rsidRPr="0046298C" w:rsidRDefault="00A76888" w:rsidP="003B010E">
            <w:pPr>
              <w:suppressAutoHyphens/>
              <w:spacing w:after="0" w:line="240" w:lineRule="auto"/>
              <w:ind w:left="0"/>
              <w:jc w:val="left"/>
              <w:rPr>
                <w:rFonts w:cs="Segoe UI"/>
                <w:sz w:val="20"/>
              </w:rPr>
            </w:pPr>
          </w:p>
        </w:tc>
        <w:tc>
          <w:tcPr>
            <w:tcW w:w="3115" w:type="dxa"/>
          </w:tcPr>
          <w:p w14:paraId="3D649CFF" w14:textId="77777777" w:rsidR="00A76888" w:rsidRPr="0046298C" w:rsidRDefault="00A76888" w:rsidP="003B010E">
            <w:pPr>
              <w:pStyle w:val="Listenabsatz"/>
              <w:spacing w:after="0" w:line="240" w:lineRule="auto"/>
              <w:ind w:left="0"/>
              <w:contextualSpacing w:val="0"/>
              <w:jc w:val="left"/>
              <w:rPr>
                <w:rFonts w:cs="Segoe UI"/>
                <w:sz w:val="20"/>
              </w:rPr>
            </w:pPr>
          </w:p>
        </w:tc>
        <w:tc>
          <w:tcPr>
            <w:tcW w:w="2129" w:type="dxa"/>
          </w:tcPr>
          <w:p w14:paraId="57E7B774"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2443" w:type="dxa"/>
          </w:tcPr>
          <w:p w14:paraId="6F75CEA8"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 xml:space="preserve">abhängig von betrieblicher Regelung </w:t>
            </w:r>
            <w:r w:rsidRPr="0046298C">
              <w:rPr>
                <w:rFonts w:cs="Segoe UI"/>
                <w:sz w:val="20"/>
              </w:rPr>
              <w:lastRenderedPageBreak/>
              <w:t>und dem Zweck (z.B. dem Auswertungsturnus bei Logdateien), Protokolldateien sollten spätestens nach 6 Monaten gelöscht werden</w:t>
            </w:r>
          </w:p>
          <w:p w14:paraId="1585E3FE"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3215" w:type="dxa"/>
          </w:tcPr>
          <w:p w14:paraId="4C883C8C"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r>
      <w:tr w:rsidR="00A76888" w:rsidRPr="0046298C" w14:paraId="63136A24" w14:textId="77777777" w:rsidTr="003B010E">
        <w:trPr>
          <w:trHeight w:val="340"/>
        </w:trPr>
        <w:tc>
          <w:tcPr>
            <w:tcW w:w="2694" w:type="dxa"/>
            <w:shd w:val="clear" w:color="auto" w:fill="D9E2F3"/>
          </w:tcPr>
          <w:p w14:paraId="6C045AFF" w14:textId="77777777" w:rsidR="00A76888" w:rsidRPr="0046298C" w:rsidRDefault="00A76888" w:rsidP="003B010E">
            <w:pPr>
              <w:suppressAutoHyphens/>
              <w:spacing w:after="0" w:line="240" w:lineRule="auto"/>
              <w:ind w:left="0"/>
              <w:jc w:val="left"/>
              <w:rPr>
                <w:rFonts w:cs="Segoe UI"/>
                <w:sz w:val="20"/>
              </w:rPr>
            </w:pPr>
            <w:r w:rsidRPr="0046298C">
              <w:rPr>
                <w:rFonts w:cs="Segoe UI"/>
                <w:sz w:val="20"/>
              </w:rPr>
              <w:t>E-Mails</w:t>
            </w:r>
          </w:p>
          <w:p w14:paraId="7E23E637" w14:textId="77777777" w:rsidR="00A76888" w:rsidRPr="0046298C" w:rsidRDefault="00A76888" w:rsidP="003B010E">
            <w:pPr>
              <w:suppressAutoHyphens/>
              <w:spacing w:after="0" w:line="240" w:lineRule="auto"/>
              <w:ind w:left="0"/>
              <w:jc w:val="left"/>
              <w:rPr>
                <w:rFonts w:cs="Segoe UI"/>
                <w:sz w:val="20"/>
              </w:rPr>
            </w:pPr>
          </w:p>
        </w:tc>
        <w:tc>
          <w:tcPr>
            <w:tcW w:w="3115" w:type="dxa"/>
          </w:tcPr>
          <w:p w14:paraId="4243B64E" w14:textId="77777777" w:rsidR="00A76888" w:rsidRPr="0046298C" w:rsidRDefault="00A76888" w:rsidP="003B010E">
            <w:pPr>
              <w:pStyle w:val="Listenabsatz"/>
              <w:spacing w:after="0" w:line="240" w:lineRule="auto"/>
              <w:ind w:left="0"/>
              <w:contextualSpacing w:val="0"/>
              <w:jc w:val="left"/>
              <w:rPr>
                <w:rFonts w:cs="Segoe UI"/>
                <w:sz w:val="20"/>
              </w:rPr>
            </w:pPr>
          </w:p>
        </w:tc>
        <w:tc>
          <w:tcPr>
            <w:tcW w:w="2129" w:type="dxa"/>
          </w:tcPr>
          <w:p w14:paraId="3AB59E96"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nach Erforderlichkeit, z.B. 3 Jahre nach Eingang/Ver</w:t>
            </w:r>
            <w:r w:rsidRPr="0046298C">
              <w:rPr>
                <w:rFonts w:cs="Segoe UI"/>
                <w:sz w:val="20"/>
              </w:rPr>
              <w:softHyphen/>
              <w:t xml:space="preserve">sand der E-Mail </w:t>
            </w:r>
          </w:p>
          <w:p w14:paraId="6491A892" w14:textId="77777777" w:rsidR="00A76888" w:rsidRPr="0046298C" w:rsidRDefault="00A76888" w:rsidP="003B010E">
            <w:pPr>
              <w:pStyle w:val="Listenabsatz"/>
              <w:suppressAutoHyphens/>
              <w:spacing w:after="0" w:line="240" w:lineRule="auto"/>
              <w:ind w:left="0"/>
              <w:contextualSpacing w:val="0"/>
              <w:jc w:val="left"/>
              <w:rPr>
                <w:rFonts w:cs="Segoe UI"/>
                <w:sz w:val="20"/>
              </w:rPr>
            </w:pPr>
          </w:p>
          <w:p w14:paraId="42FCDF33"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(entsprechendes gilt je nach betrieblicher Regelung bei Abwesenheit oder Ausscheiden eines Mitarbeiters für den</w:t>
            </w:r>
          </w:p>
          <w:p w14:paraId="7A0B9286"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Zugriff durch den Vertreter bzw. Nachfolger)</w:t>
            </w:r>
          </w:p>
          <w:p w14:paraId="29010735"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2443" w:type="dxa"/>
          </w:tcPr>
          <w:p w14:paraId="277E3EB8"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10 Jahre nach Jahresende nach Eingang/Versand der E-Mail</w:t>
            </w:r>
          </w:p>
          <w:p w14:paraId="3138D0BE" w14:textId="77777777" w:rsidR="00A76888" w:rsidRPr="0046298C" w:rsidRDefault="00A76888" w:rsidP="003B010E">
            <w:pPr>
              <w:pStyle w:val="Listenabsatz"/>
              <w:suppressAutoHyphens/>
              <w:spacing w:after="0" w:line="240" w:lineRule="auto"/>
              <w:ind w:left="0"/>
              <w:contextualSpacing w:val="0"/>
              <w:jc w:val="left"/>
              <w:rPr>
                <w:rFonts w:cs="Segoe UI"/>
                <w:sz w:val="20"/>
              </w:rPr>
            </w:pPr>
          </w:p>
        </w:tc>
        <w:tc>
          <w:tcPr>
            <w:tcW w:w="3215" w:type="dxa"/>
          </w:tcPr>
          <w:p w14:paraId="6BACCFD4"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Verjährung:</w:t>
            </w:r>
          </w:p>
          <w:p w14:paraId="5FADEACE"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Siehe oben: an der Aufbewahrung betrieblicher E-Mails kann im Hinblick auf mögliche Rechtsansprüche ein allgemeines Aufbewahrungsinteresse bestehen. Dieses dürfte jedenfalls für 3 Jahre gelten, (vgl. die Regelverjährungsfrist nach §§ 195, 199 Abs. 1 BGB),</w:t>
            </w:r>
          </w:p>
          <w:p w14:paraId="2E15C52B" w14:textId="77777777" w:rsidR="00A76888" w:rsidRPr="0046298C" w:rsidRDefault="00A76888" w:rsidP="003B010E">
            <w:pPr>
              <w:pStyle w:val="Listenabsatz"/>
              <w:suppressAutoHyphens/>
              <w:spacing w:after="0" w:line="240" w:lineRule="auto"/>
              <w:ind w:left="0"/>
              <w:contextualSpacing w:val="0"/>
              <w:jc w:val="left"/>
              <w:rPr>
                <w:rFonts w:cs="Segoe UI"/>
                <w:sz w:val="20"/>
              </w:rPr>
            </w:pPr>
          </w:p>
          <w:p w14:paraId="1439BE6B"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Aufbewahrungspflichten:</w:t>
            </w:r>
          </w:p>
          <w:p w14:paraId="064AC067"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 xml:space="preserve">Externe E-Mails sind als Geschäfts- und Handelsbriefe </w:t>
            </w:r>
            <w:proofErr w:type="spellStart"/>
            <w:r w:rsidRPr="0046298C">
              <w:rPr>
                <w:rFonts w:cs="Segoe UI"/>
                <w:sz w:val="20"/>
              </w:rPr>
              <w:t>jdf</w:t>
            </w:r>
            <w:proofErr w:type="spellEnd"/>
            <w:r w:rsidRPr="0046298C">
              <w:rPr>
                <w:rFonts w:cs="Segoe UI"/>
                <w:sz w:val="20"/>
              </w:rPr>
              <w:t xml:space="preserve">. sechs Jahre aufzubewahren (§§ 147 Abs. 1 Nr. 2 AO, 257 Abs. 1 Nr. 2 HGB). Regelmäßig sind im externen und internen Mailverkehr auch Buchungsbelege (§§ 147 Abs. 1 Nr. 4 AO, 257 Abs. 1 Nr. 4 HGB) und andere Unterlagen enthalten, </w:t>
            </w:r>
            <w:r w:rsidRPr="0046298C">
              <w:rPr>
                <w:rFonts w:cs="Segoe UI"/>
                <w:sz w:val="20"/>
              </w:rPr>
              <w:lastRenderedPageBreak/>
              <w:t xml:space="preserve">die für 6 bzw. 10 Jahre aufzubewahren sind. </w:t>
            </w:r>
          </w:p>
          <w:p w14:paraId="7CC3E55D" w14:textId="77777777" w:rsidR="00A76888" w:rsidRPr="0046298C" w:rsidRDefault="00A76888" w:rsidP="003B010E">
            <w:pPr>
              <w:pStyle w:val="Listenabsatz"/>
              <w:suppressAutoHyphens/>
              <w:spacing w:after="0" w:line="240" w:lineRule="auto"/>
              <w:ind w:left="0"/>
              <w:contextualSpacing w:val="0"/>
              <w:jc w:val="left"/>
              <w:rPr>
                <w:rFonts w:cs="Segoe UI"/>
                <w:sz w:val="20"/>
              </w:rPr>
            </w:pPr>
          </w:p>
          <w:p w14:paraId="02431899" w14:textId="77777777" w:rsidR="00A76888" w:rsidRPr="0046298C" w:rsidRDefault="00A76888" w:rsidP="003B010E">
            <w:pPr>
              <w:pStyle w:val="Listenabsatz"/>
              <w:suppressAutoHyphens/>
              <w:spacing w:after="0" w:line="240" w:lineRule="auto"/>
              <w:ind w:left="0"/>
              <w:contextualSpacing w:val="0"/>
              <w:jc w:val="left"/>
              <w:rPr>
                <w:rFonts w:cs="Segoe UI"/>
                <w:sz w:val="20"/>
              </w:rPr>
            </w:pPr>
            <w:r w:rsidRPr="0046298C">
              <w:rPr>
                <w:rFonts w:cs="Segoe UI"/>
                <w:sz w:val="20"/>
              </w:rPr>
              <w:t>Vor dem Hintergrund des erheblichen Aufwands zur Sortierung der E-Mails nach den geltenden Fristen ist eine pauschale Aufbewahrung aller E-Mails für 10 Jahre gängige Praxis und datenschutzrechtlich wohl vertretbar. Die Möglichkeit der Separierung und Löschung von nicht aufbewahrungspflichtigen E-Mails ist aber zu prüfen.</w:t>
            </w:r>
          </w:p>
        </w:tc>
      </w:tr>
    </w:tbl>
    <w:p w14:paraId="7ADBC8A2" w14:textId="2E7AB381" w:rsidR="00A76888" w:rsidRPr="00E57793" w:rsidRDefault="003B010E" w:rsidP="00A76888">
      <w:pPr>
        <w:spacing w:after="240"/>
        <w:ind w:left="0"/>
        <w:rPr>
          <w:rFonts w:ascii="Arial" w:hAnsi="Arial" w:cs="Arial"/>
          <w:sz w:val="22"/>
          <w:szCs w:val="22"/>
        </w:rPr>
      </w:pPr>
      <w:r>
        <w:rPr>
          <w:rFonts w:ascii="Arial" w:hAnsi="Arial" w:cs="Arial"/>
          <w:sz w:val="22"/>
          <w:szCs w:val="22"/>
        </w:rPr>
        <w:lastRenderedPageBreak/>
        <w:br w:type="textWrapping" w:clear="all"/>
      </w:r>
    </w:p>
    <w:p w14:paraId="1FE52459" w14:textId="77777777" w:rsidR="00A76888" w:rsidRDefault="00A76888">
      <w:pPr>
        <w:spacing w:line="240" w:lineRule="auto"/>
        <w:jc w:val="left"/>
        <w:rPr>
          <w:rFonts w:cs="Segoe UI"/>
          <w:sz w:val="22"/>
          <w:szCs w:val="22"/>
          <w:vertAlign w:val="superscript"/>
        </w:rPr>
      </w:pPr>
    </w:p>
    <w:sectPr w:rsidR="00A76888" w:rsidSect="006325EE">
      <w:headerReference w:type="default" r:id="rId8"/>
      <w:footerReference w:type="default" r:id="rId9"/>
      <w:headerReference w:type="first" r:id="rId10"/>
      <w:pgSz w:w="16838" w:h="11906" w:orient="landscape" w:code="9"/>
      <w:pgMar w:top="1418" w:right="1440" w:bottom="1418"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8BA31" w14:textId="77777777" w:rsidR="006325EE" w:rsidRDefault="006325EE">
      <w:pPr>
        <w:spacing w:line="240" w:lineRule="auto"/>
      </w:pPr>
      <w:r>
        <w:separator/>
      </w:r>
    </w:p>
  </w:endnote>
  <w:endnote w:type="continuationSeparator" w:id="0">
    <w:p w14:paraId="77C310CB" w14:textId="77777777" w:rsidR="006325EE" w:rsidRDefault="006325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emibold">
    <w:panose1 w:val="020B07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IN Offc Medium">
    <w:altName w:val="Calibri"/>
    <w:charset w:val="00"/>
    <w:family w:val="swiss"/>
    <w:pitch w:val="variable"/>
    <w:sig w:usb0="800000AF" w:usb1="4000207B" w:usb2="00000008"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DFF5" w14:textId="77777777" w:rsidR="00A76888" w:rsidRDefault="00A76888">
    <w:pPr>
      <w:pStyle w:val="Fuzeile"/>
    </w:pPr>
    <w:r>
      <w:rPr>
        <w:noProof/>
      </w:rPr>
      <w:drawing>
        <wp:anchor distT="0" distB="0" distL="114300" distR="114300" simplePos="0" relativeHeight="251661312" behindDoc="1" locked="0" layoutInCell="1" allowOverlap="1" wp14:anchorId="1C59F75C" wp14:editId="4273545F">
          <wp:simplePos x="0" y="0"/>
          <wp:positionH relativeFrom="column">
            <wp:posOffset>5434965</wp:posOffset>
          </wp:positionH>
          <wp:positionV relativeFrom="paragraph">
            <wp:posOffset>1032766</wp:posOffset>
          </wp:positionV>
          <wp:extent cx="1212850" cy="933450"/>
          <wp:effectExtent l="0" t="0" r="6350" b="0"/>
          <wp:wrapNone/>
          <wp:docPr id="37653368" name="Grafik 37653368" descr="planit_briefbogen_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it_briefbogen_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9334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836E4" w14:textId="77777777" w:rsidR="006325EE" w:rsidRDefault="006325EE">
      <w:pPr>
        <w:spacing w:line="240" w:lineRule="auto"/>
      </w:pPr>
      <w:r>
        <w:separator/>
      </w:r>
    </w:p>
  </w:footnote>
  <w:footnote w:type="continuationSeparator" w:id="0">
    <w:p w14:paraId="00C74FF0" w14:textId="77777777" w:rsidR="006325EE" w:rsidRDefault="006325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462A" w14:textId="77777777" w:rsidR="00A76888" w:rsidRDefault="00A76888" w:rsidP="0033371D">
    <w:pPr>
      <w:ind w:left="0"/>
    </w:pPr>
    <w:r>
      <w:rPr>
        <w:noProof/>
      </w:rPr>
      <mc:AlternateContent>
        <mc:Choice Requires="wps">
          <w:drawing>
            <wp:anchor distT="45720" distB="45720" distL="114300" distR="114300" simplePos="0" relativeHeight="251662336" behindDoc="0" locked="0" layoutInCell="1" allowOverlap="1" wp14:anchorId="480795EF" wp14:editId="660FD21B">
              <wp:simplePos x="0" y="0"/>
              <wp:positionH relativeFrom="column">
                <wp:posOffset>7805724</wp:posOffset>
              </wp:positionH>
              <wp:positionV relativeFrom="paragraph">
                <wp:posOffset>89535</wp:posOffset>
              </wp:positionV>
              <wp:extent cx="603885" cy="207645"/>
              <wp:effectExtent l="0" t="0" r="5715" b="19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207645"/>
                      </a:xfrm>
                      <a:prstGeom prst="rect">
                        <a:avLst/>
                      </a:prstGeom>
                      <a:noFill/>
                      <a:ln w="9525">
                        <a:noFill/>
                        <a:miter lim="800000"/>
                        <a:headEnd/>
                        <a:tailEnd/>
                      </a:ln>
                    </wps:spPr>
                    <wps:txbx>
                      <w:txbxContent>
                        <w:p w14:paraId="5CACF2B9" w14:textId="77777777" w:rsidR="00A76888" w:rsidRDefault="00A76888" w:rsidP="00627448">
                          <w:pPr>
                            <w:ind w:right="-54"/>
                            <w:jc w:val="right"/>
                          </w:pPr>
                          <w:r w:rsidRPr="00D515E1">
                            <w:rPr>
                              <w:noProof/>
                            </w:rPr>
                            <w:drawing>
                              <wp:inline distT="0" distB="0" distL="0" distR="0" wp14:anchorId="71E8976B" wp14:editId="0305D983">
                                <wp:extent cx="198783" cy="207820"/>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2517" cy="211723"/>
                                        </a:xfrm>
                                        <a:prstGeom prst="rect">
                                          <a:avLst/>
                                        </a:prstGeom>
                                      </pic:spPr>
                                    </pic:pic>
                                  </a:graphicData>
                                </a:graphic>
                              </wp:inline>
                            </w:drawing>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0795EF" id="_x0000_t202" coordsize="21600,21600" o:spt="202" path="m,l,21600r21600,l21600,xe">
              <v:stroke joinstyle="miter"/>
              <v:path gradientshapeok="t" o:connecttype="rect"/>
            </v:shapetype>
            <v:shape id="Textfeld 2" o:spid="_x0000_s1026" type="#_x0000_t202" style="position:absolute;left:0;text-align:left;margin-left:614.6pt;margin-top:7.05pt;width:47.55pt;height:16.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" filled="f" stroked="f">
              <v:textbox inset="0,0,0,0">
                <w:txbxContent>
                  <w:p w14:paraId="5CACF2B9" w14:textId="77777777" w:rsidR="00A76888" w:rsidRDefault="00A76888" w:rsidP="00627448">
                    <w:pPr>
                      <w:ind w:right="-54"/>
                      <w:jc w:val="right"/>
                    </w:pPr>
                    <w:r w:rsidRPr="00D515E1">
                      <w:rPr>
                        <w:noProof/>
                      </w:rPr>
                      <w:drawing>
                        <wp:inline distT="0" distB="0" distL="0" distR="0" wp14:anchorId="71E8976B" wp14:editId="0305D983">
                          <wp:extent cx="198783" cy="207820"/>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2517" cy="211723"/>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7FC3F50" wp14:editId="731589F2">
              <wp:simplePos x="0" y="0"/>
              <wp:positionH relativeFrom="column">
                <wp:posOffset>5540375</wp:posOffset>
              </wp:positionH>
              <wp:positionV relativeFrom="paragraph">
                <wp:posOffset>58348</wp:posOffset>
              </wp:positionV>
              <wp:extent cx="3180715" cy="357505"/>
              <wp:effectExtent l="0" t="0" r="635" b="4445"/>
              <wp:wrapThrough wrapText="bothSides">
                <wp:wrapPolygon edited="0">
                  <wp:start x="0" y="0"/>
                  <wp:lineTo x="0" y="20718"/>
                  <wp:lineTo x="21475" y="20718"/>
                  <wp:lineTo x="21475" y="0"/>
                  <wp:lineTo x="0" y="0"/>
                </wp:wrapPolygon>
              </wp:wrapThrough>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715" cy="357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630F6" w14:textId="77777777" w:rsidR="00A76888" w:rsidRPr="00F2552E" w:rsidRDefault="00A76888" w:rsidP="00627448">
                          <w:pPr>
                            <w:ind w:right="13"/>
                            <w:jc w:val="right"/>
                            <w:rPr>
                              <w:sz w:val="24"/>
                            </w:rPr>
                          </w:pPr>
                          <w:r w:rsidRPr="00F2552E">
                            <w:rPr>
                              <w:sz w:val="24"/>
                            </w:rPr>
                            <w:fldChar w:fldCharType="begin"/>
                          </w:r>
                          <w:r w:rsidRPr="00F2552E">
                            <w:rPr>
                              <w:sz w:val="24"/>
                            </w:rPr>
                            <w:instrText>PAGE   \* MERGEFORMAT</w:instrText>
                          </w:r>
                          <w:r w:rsidRPr="00F2552E">
                            <w:rPr>
                              <w:sz w:val="24"/>
                            </w:rPr>
                            <w:fldChar w:fldCharType="separate"/>
                          </w:r>
                          <w:r>
                            <w:rPr>
                              <w:noProof/>
                              <w:sz w:val="24"/>
                            </w:rPr>
                            <w:t>3</w:t>
                          </w:r>
                          <w:r w:rsidRPr="00F2552E">
                            <w:rPr>
                              <w:sz w:val="24"/>
                            </w:rPr>
                            <w:fldChar w:fldCharType="end"/>
                          </w:r>
                        </w:p>
                        <w:p w14:paraId="5B4113F3" w14:textId="77777777" w:rsidR="00A76888" w:rsidRDefault="00A7688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FC3F50" id="_x0000_s1027" type="#_x0000_t202" style="position:absolute;left:0;text-align:left;margin-left:436.25pt;margin-top:4.6pt;width:250.45pt;height:28.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" stroked="f">
              <v:textbox>
                <w:txbxContent>
                  <w:p w14:paraId="127630F6" w14:textId="77777777" w:rsidR="00A76888" w:rsidRPr="00F2552E" w:rsidRDefault="00A76888" w:rsidP="00627448">
                    <w:pPr>
                      <w:ind w:right="13"/>
                      <w:jc w:val="right"/>
                      <w:rPr>
                        <w:sz w:val="24"/>
                      </w:rPr>
                    </w:pPr>
                    <w:r w:rsidRPr="00F2552E">
                      <w:rPr>
                        <w:sz w:val="24"/>
                      </w:rPr>
                      <w:fldChar w:fldCharType="begin"/>
                    </w:r>
                    <w:r w:rsidRPr="00F2552E">
                      <w:rPr>
                        <w:sz w:val="24"/>
                      </w:rPr>
                      <w:instrText>PAGE   \* MERGEFORMAT</w:instrText>
                    </w:r>
                    <w:r w:rsidRPr="00F2552E">
                      <w:rPr>
                        <w:sz w:val="24"/>
                      </w:rPr>
                      <w:fldChar w:fldCharType="separate"/>
                    </w:r>
                    <w:r>
                      <w:rPr>
                        <w:noProof/>
                        <w:sz w:val="24"/>
                      </w:rPr>
                      <w:t>3</w:t>
                    </w:r>
                    <w:r w:rsidRPr="00F2552E">
                      <w:rPr>
                        <w:sz w:val="24"/>
                      </w:rPr>
                      <w:fldChar w:fldCharType="end"/>
                    </w:r>
                  </w:p>
                  <w:p w14:paraId="5B4113F3" w14:textId="77777777" w:rsidR="00A76888" w:rsidRDefault="00A76888"/>
                </w:txbxContent>
              </v:textbox>
              <w10:wrap type="through"/>
            </v:shape>
          </w:pict>
        </mc:Fallback>
      </mc:AlternateContent>
    </w:r>
    <w:r w:rsidRPr="00D515E1">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74867" w14:textId="248AAF22" w:rsidR="00A76888" w:rsidRDefault="00A76888" w:rsidP="0095496A">
    <w:pPr>
      <w:pStyle w:val="berschrift1"/>
      <w:numPr>
        <w:ilvl w:val="0"/>
        <w:numId w:val="0"/>
      </w:numPr>
      <w:ind w:left="-567"/>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C9055F"/>
    <w:multiLevelType w:val="multilevel"/>
    <w:tmpl w:val="5192A82C"/>
    <w:lvl w:ilvl="0">
      <w:start w:val="1"/>
      <w:numFmt w:val="decimal"/>
      <w:lvlText w:val="%1."/>
      <w:lvlJc w:val="left"/>
      <w:pPr>
        <w:ind w:left="360" w:hanging="360"/>
      </w:pPr>
      <w:rPr>
        <w:rFonts w:ascii="Segoe UI Semibold" w:hAnsi="Segoe UI Semibold" w:cs="Segoe UI Semibold" w:hint="default"/>
        <w:b w:val="0"/>
      </w:rPr>
    </w:lvl>
    <w:lvl w:ilvl="1">
      <w:start w:val="1"/>
      <w:numFmt w:val="decimal"/>
      <w:lvlText w:val="%1.%2."/>
      <w:lvlJc w:val="left"/>
      <w:pPr>
        <w:ind w:left="792" w:hanging="432"/>
      </w:pPr>
      <w:rPr>
        <w:rFonts w:ascii="Segoe UI Semibold" w:hAnsi="Segoe UI Semibold" w:cs="Segoe UI Semibold" w:hint="default"/>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B59A7"/>
    <w:multiLevelType w:val="hybridMultilevel"/>
    <w:tmpl w:val="E4B808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0661FF"/>
    <w:multiLevelType w:val="multilevel"/>
    <w:tmpl w:val="B412AAA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5B2526"/>
    <w:multiLevelType w:val="multilevel"/>
    <w:tmpl w:val="E9ACF3D8"/>
    <w:numStyleLink w:val="berschriften-Gliederung"/>
  </w:abstractNum>
  <w:abstractNum w:abstractNumId="5" w15:restartNumberingAfterBreak="0">
    <w:nsid w:val="14BE64F3"/>
    <w:multiLevelType w:val="hybridMultilevel"/>
    <w:tmpl w:val="12C44B0C"/>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6" w15:restartNumberingAfterBreak="0">
    <w:nsid w:val="18390814"/>
    <w:multiLevelType w:val="hybridMultilevel"/>
    <w:tmpl w:val="C276A774"/>
    <w:lvl w:ilvl="0" w:tplc="6446444E">
      <w:start w:val="110"/>
      <w:numFmt w:val="bullet"/>
      <w:lvlText w:val="-"/>
      <w:lvlJc w:val="left"/>
      <w:pPr>
        <w:ind w:left="1068" w:hanging="360"/>
      </w:pPr>
      <w:rPr>
        <w:rFonts w:ascii="Segoe UI" w:eastAsia="Times New Roman" w:hAnsi="Segoe UI" w:cs="Segoe U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46962EE1"/>
    <w:multiLevelType w:val="multilevel"/>
    <w:tmpl w:val="4290DC6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B2F670E"/>
    <w:multiLevelType w:val="hybridMultilevel"/>
    <w:tmpl w:val="6BCE5B70"/>
    <w:lvl w:ilvl="0" w:tplc="804EC86C">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9" w15:restartNumberingAfterBreak="0">
    <w:nsid w:val="685D7EDE"/>
    <w:multiLevelType w:val="multilevel"/>
    <w:tmpl w:val="E9ACF3D8"/>
    <w:styleLink w:val="berschriften-Gliederung"/>
    <w:lvl w:ilvl="0">
      <w:start w:val="1"/>
      <w:numFmt w:val="decimal"/>
      <w:pStyle w:val="berschrift1"/>
      <w:lvlText w:val="%1."/>
      <w:lvlJc w:val="left"/>
      <w:pPr>
        <w:ind w:left="357" w:hanging="357"/>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AA74DF0"/>
    <w:multiLevelType w:val="hybridMultilevel"/>
    <w:tmpl w:val="40B4B7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5903EF"/>
    <w:multiLevelType w:val="hybridMultilevel"/>
    <w:tmpl w:val="5BC027E2"/>
    <w:lvl w:ilvl="0" w:tplc="FB92D6E2">
      <w:numFmt w:val="bullet"/>
      <w:lvlText w:val="-"/>
      <w:lvlJc w:val="left"/>
      <w:pPr>
        <w:ind w:left="720" w:hanging="360"/>
      </w:pPr>
      <w:rPr>
        <w:rFonts w:ascii="Segoe UI" w:eastAsia="Times New Roman"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80379203">
    <w:abstractNumId w:val="0"/>
  </w:num>
  <w:num w:numId="2" w16cid:durableId="746615673">
    <w:abstractNumId w:val="0"/>
  </w:num>
  <w:num w:numId="3" w16cid:durableId="239027615">
    <w:abstractNumId w:val="0"/>
  </w:num>
  <w:num w:numId="4" w16cid:durableId="716054619">
    <w:abstractNumId w:val="0"/>
  </w:num>
  <w:num w:numId="5" w16cid:durableId="146096835">
    <w:abstractNumId w:val="0"/>
  </w:num>
  <w:num w:numId="6" w16cid:durableId="2044406525">
    <w:abstractNumId w:val="0"/>
  </w:num>
  <w:num w:numId="7" w16cid:durableId="718044199">
    <w:abstractNumId w:val="0"/>
  </w:num>
  <w:num w:numId="8" w16cid:durableId="1540705804">
    <w:abstractNumId w:val="0"/>
  </w:num>
  <w:num w:numId="9" w16cid:durableId="711346585">
    <w:abstractNumId w:val="0"/>
  </w:num>
  <w:num w:numId="10" w16cid:durableId="843742124">
    <w:abstractNumId w:val="0"/>
  </w:num>
  <w:num w:numId="11" w16cid:durableId="1991904138">
    <w:abstractNumId w:val="0"/>
  </w:num>
  <w:num w:numId="12" w16cid:durableId="53893541">
    <w:abstractNumId w:val="0"/>
  </w:num>
  <w:num w:numId="13" w16cid:durableId="1823888540">
    <w:abstractNumId w:val="5"/>
  </w:num>
  <w:num w:numId="14" w16cid:durableId="1115098965">
    <w:abstractNumId w:val="2"/>
  </w:num>
  <w:num w:numId="15" w16cid:durableId="833183302">
    <w:abstractNumId w:val="1"/>
  </w:num>
  <w:num w:numId="16" w16cid:durableId="1273169498">
    <w:abstractNumId w:val="9"/>
    <w:lvlOverride w:ilvl="0">
      <w:lvl w:ilvl="0">
        <w:start w:val="1"/>
        <w:numFmt w:val="decimal"/>
        <w:pStyle w:val="berschrift1"/>
        <w:lvlText w:val="%1."/>
        <w:lvlJc w:val="left"/>
        <w:pPr>
          <w:ind w:left="357" w:hanging="357"/>
        </w:pPr>
        <w:rPr>
          <w:rFonts w:hint="default"/>
        </w:rPr>
      </w:lvl>
    </w:lvlOverride>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berschrift3"/>
        <w:lvlText w:val="%1.%2.%3"/>
        <w:lvlJc w:val="left"/>
        <w:pPr>
          <w:ind w:left="357" w:hanging="357"/>
        </w:pPr>
        <w:rPr>
          <w:rFonts w:hint="default"/>
        </w:rPr>
      </w:lvl>
    </w:lvlOverride>
  </w:num>
  <w:num w:numId="17" w16cid:durableId="155725489">
    <w:abstractNumId w:val="4"/>
  </w:num>
  <w:num w:numId="18" w16cid:durableId="249823818">
    <w:abstractNumId w:val="3"/>
  </w:num>
  <w:num w:numId="19" w16cid:durableId="1215699274">
    <w:abstractNumId w:val="7"/>
  </w:num>
  <w:num w:numId="20" w16cid:durableId="931006945">
    <w:abstractNumId w:val="9"/>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1" w16cid:durableId="355161439">
    <w:abstractNumId w:val="9"/>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2" w16cid:durableId="710960901">
    <w:abstractNumId w:val="9"/>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3" w16cid:durableId="1734425421">
    <w:abstractNumId w:val="6"/>
  </w:num>
  <w:num w:numId="24" w16cid:durableId="367535551">
    <w:abstractNumId w:val="9"/>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5" w16cid:durableId="1952586696">
    <w:abstractNumId w:val="9"/>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6" w16cid:durableId="165826243">
    <w:abstractNumId w:val="9"/>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7" w16cid:durableId="958529834">
    <w:abstractNumId w:val="9"/>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8" w16cid:durableId="1531069820">
    <w:abstractNumId w:val="9"/>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9" w16cid:durableId="129128390">
    <w:abstractNumId w:val="9"/>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0" w16cid:durableId="188685049">
    <w:abstractNumId w:val="9"/>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1" w16cid:durableId="152069297">
    <w:abstractNumId w:val="9"/>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2" w16cid:durableId="1887252759">
    <w:abstractNumId w:val="9"/>
  </w:num>
  <w:num w:numId="33" w16cid:durableId="930629546">
    <w:abstractNumId w:val="9"/>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4" w16cid:durableId="506362110">
    <w:abstractNumId w:val="9"/>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5" w16cid:durableId="135537655">
    <w:abstractNumId w:val="9"/>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6" w16cid:durableId="938803384">
    <w:abstractNumId w:val="8"/>
  </w:num>
  <w:num w:numId="37" w16cid:durableId="4064955">
    <w:abstractNumId w:val="9"/>
    <w:lvlOverride w:ilvl="0">
      <w:lvl w:ilvl="0">
        <w:start w:val="1"/>
        <w:numFmt w:val="decimal"/>
        <w:pStyle w:val="berschrift1"/>
        <w:lvlText w:val="%1."/>
        <w:lvlJc w:val="left"/>
        <w:pPr>
          <w:ind w:left="357" w:hanging="357"/>
        </w:pPr>
        <w:rPr>
          <w:rFonts w:hint="default"/>
        </w:rPr>
      </w:lvl>
    </w:lvlOverride>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berschrift3"/>
        <w:lvlText w:val="%1.%2.%3"/>
        <w:lvlJc w:val="left"/>
        <w:pPr>
          <w:ind w:left="357" w:hanging="357"/>
        </w:pPr>
        <w:rPr>
          <w:rFonts w:hint="default"/>
        </w:rPr>
      </w:lvl>
    </w:lvlOverride>
  </w:num>
  <w:num w:numId="38" w16cid:durableId="2012561079">
    <w:abstractNumId w:val="10"/>
  </w:num>
  <w:num w:numId="39" w16cid:durableId="750548336">
    <w:abstractNumId w:val="9"/>
    <w:lvlOverride w:ilvl="0">
      <w:lvl w:ilvl="0">
        <w:start w:val="1"/>
        <w:numFmt w:val="decimal"/>
        <w:pStyle w:val="berschrift1"/>
        <w:lvlText w:val="%1."/>
        <w:lvlJc w:val="left"/>
        <w:pPr>
          <w:ind w:left="357" w:hanging="357"/>
        </w:pPr>
        <w:rPr>
          <w:rFonts w:hint="default"/>
        </w:rPr>
      </w:lvl>
    </w:lvlOverride>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berschrift3"/>
        <w:lvlText w:val="%1.%2.%3"/>
        <w:lvlJc w:val="left"/>
        <w:pPr>
          <w:ind w:left="357" w:hanging="357"/>
        </w:pPr>
        <w:rPr>
          <w:rFonts w:hint="default"/>
        </w:rPr>
      </w:lvl>
    </w:lvlOverride>
  </w:num>
  <w:num w:numId="40" w16cid:durableId="182911649">
    <w:abstractNumId w:val="9"/>
    <w:lvlOverride w:ilvl="0">
      <w:lvl w:ilvl="0">
        <w:start w:val="1"/>
        <w:numFmt w:val="decimal"/>
        <w:pStyle w:val="berschrift1"/>
        <w:lvlText w:val="%1."/>
        <w:lvlJc w:val="left"/>
        <w:pPr>
          <w:ind w:left="357" w:hanging="357"/>
        </w:pPr>
        <w:rPr>
          <w:rFonts w:hint="default"/>
        </w:rPr>
      </w:lvl>
    </w:lvlOverride>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berschrift3"/>
        <w:lvlText w:val="%1.%2.%3"/>
        <w:lvlJc w:val="left"/>
        <w:pPr>
          <w:ind w:left="357" w:hanging="357"/>
        </w:pPr>
        <w:rPr>
          <w:rFonts w:hint="default"/>
        </w:rPr>
      </w:lvl>
    </w:lvlOverride>
  </w:num>
  <w:num w:numId="41" w16cid:durableId="1460882592">
    <w:abstractNumId w:val="11"/>
  </w:num>
  <w:num w:numId="42" w16cid:durableId="1471285890">
    <w:abstractNumId w:val="9"/>
    <w:lvlOverride w:ilvl="0">
      <w:lvl w:ilvl="0">
        <w:start w:val="1"/>
        <w:numFmt w:val="decimal"/>
        <w:pStyle w:val="berschrift1"/>
        <w:lvlText w:val="%1."/>
        <w:lvlJc w:val="left"/>
        <w:pPr>
          <w:ind w:left="357" w:hanging="357"/>
        </w:pPr>
        <w:rPr>
          <w:rFonts w:hint="default"/>
        </w:rPr>
      </w:lvl>
    </w:lvlOverride>
    <w:lvlOverride w:ilvl="1">
      <w:lvl w:ilvl="1">
        <w:start w:val="1"/>
        <w:numFmt w:val="decimal"/>
        <w:pStyle w:val="berschrift2"/>
        <w:lvlText w:val="%1.%2"/>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berschrift3"/>
        <w:lvlText w:val="%1.%2.%3"/>
        <w:lvlJc w:val="left"/>
        <w:pPr>
          <w:ind w:left="357" w:hanging="35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D3"/>
    <w:rsid w:val="000361A5"/>
    <w:rsid w:val="00046FE6"/>
    <w:rsid w:val="00056296"/>
    <w:rsid w:val="00080491"/>
    <w:rsid w:val="0008641D"/>
    <w:rsid w:val="000A3901"/>
    <w:rsid w:val="000A4DCC"/>
    <w:rsid w:val="000C5FB6"/>
    <w:rsid w:val="000D454F"/>
    <w:rsid w:val="000F70A9"/>
    <w:rsid w:val="001F3AD0"/>
    <w:rsid w:val="00233A01"/>
    <w:rsid w:val="002A2A0B"/>
    <w:rsid w:val="002B0BDF"/>
    <w:rsid w:val="002C09EA"/>
    <w:rsid w:val="002D4131"/>
    <w:rsid w:val="002D5B27"/>
    <w:rsid w:val="002D5CC1"/>
    <w:rsid w:val="002D6944"/>
    <w:rsid w:val="002E5F9D"/>
    <w:rsid w:val="003201E2"/>
    <w:rsid w:val="0032437D"/>
    <w:rsid w:val="0033371D"/>
    <w:rsid w:val="00355F09"/>
    <w:rsid w:val="00380E0E"/>
    <w:rsid w:val="00381613"/>
    <w:rsid w:val="003A72A3"/>
    <w:rsid w:val="003B010E"/>
    <w:rsid w:val="003B67D3"/>
    <w:rsid w:val="003F0D26"/>
    <w:rsid w:val="003F5F21"/>
    <w:rsid w:val="00417CA6"/>
    <w:rsid w:val="004207FF"/>
    <w:rsid w:val="0044183F"/>
    <w:rsid w:val="00454D17"/>
    <w:rsid w:val="0046298C"/>
    <w:rsid w:val="00473C84"/>
    <w:rsid w:val="004B2C50"/>
    <w:rsid w:val="004C79B5"/>
    <w:rsid w:val="004D7DC5"/>
    <w:rsid w:val="004E2E4B"/>
    <w:rsid w:val="0050135E"/>
    <w:rsid w:val="00522E71"/>
    <w:rsid w:val="00534E43"/>
    <w:rsid w:val="00545EF9"/>
    <w:rsid w:val="005550CE"/>
    <w:rsid w:val="00557AA0"/>
    <w:rsid w:val="00580A55"/>
    <w:rsid w:val="005C292D"/>
    <w:rsid w:val="005C5DAD"/>
    <w:rsid w:val="005F471C"/>
    <w:rsid w:val="00613400"/>
    <w:rsid w:val="006325EE"/>
    <w:rsid w:val="00644A40"/>
    <w:rsid w:val="00650605"/>
    <w:rsid w:val="00662DB9"/>
    <w:rsid w:val="0067137D"/>
    <w:rsid w:val="00686D9B"/>
    <w:rsid w:val="006A49F8"/>
    <w:rsid w:val="006B787F"/>
    <w:rsid w:val="006D7C2D"/>
    <w:rsid w:val="006E7BE1"/>
    <w:rsid w:val="006F7DB7"/>
    <w:rsid w:val="00705E6D"/>
    <w:rsid w:val="00710964"/>
    <w:rsid w:val="00712A32"/>
    <w:rsid w:val="00773835"/>
    <w:rsid w:val="0077788B"/>
    <w:rsid w:val="00786707"/>
    <w:rsid w:val="00795CCA"/>
    <w:rsid w:val="007C0F86"/>
    <w:rsid w:val="007C4D5C"/>
    <w:rsid w:val="007D51B1"/>
    <w:rsid w:val="007F550A"/>
    <w:rsid w:val="007F7E7D"/>
    <w:rsid w:val="00806F08"/>
    <w:rsid w:val="0081179E"/>
    <w:rsid w:val="00811F1B"/>
    <w:rsid w:val="008429B9"/>
    <w:rsid w:val="008437BC"/>
    <w:rsid w:val="00865674"/>
    <w:rsid w:val="00875884"/>
    <w:rsid w:val="00884142"/>
    <w:rsid w:val="008C6680"/>
    <w:rsid w:val="008D2FA0"/>
    <w:rsid w:val="008D46E4"/>
    <w:rsid w:val="009124A8"/>
    <w:rsid w:val="0095496A"/>
    <w:rsid w:val="009632D2"/>
    <w:rsid w:val="00965342"/>
    <w:rsid w:val="009E586A"/>
    <w:rsid w:val="009F4FF7"/>
    <w:rsid w:val="00A027E5"/>
    <w:rsid w:val="00A11E87"/>
    <w:rsid w:val="00A16F72"/>
    <w:rsid w:val="00A222BD"/>
    <w:rsid w:val="00A32528"/>
    <w:rsid w:val="00A35255"/>
    <w:rsid w:val="00A35597"/>
    <w:rsid w:val="00A35D0C"/>
    <w:rsid w:val="00A404AD"/>
    <w:rsid w:val="00A558C6"/>
    <w:rsid w:val="00A76888"/>
    <w:rsid w:val="00A965B3"/>
    <w:rsid w:val="00AB3298"/>
    <w:rsid w:val="00AC1409"/>
    <w:rsid w:val="00AC2501"/>
    <w:rsid w:val="00AD5A2B"/>
    <w:rsid w:val="00AD7319"/>
    <w:rsid w:val="00B25176"/>
    <w:rsid w:val="00B25295"/>
    <w:rsid w:val="00B279C2"/>
    <w:rsid w:val="00B318D8"/>
    <w:rsid w:val="00B75CAE"/>
    <w:rsid w:val="00B77FA1"/>
    <w:rsid w:val="00BA06DC"/>
    <w:rsid w:val="00BA346C"/>
    <w:rsid w:val="00BA36C9"/>
    <w:rsid w:val="00BB77A3"/>
    <w:rsid w:val="00BD3757"/>
    <w:rsid w:val="00BD6FBD"/>
    <w:rsid w:val="00BE2BFC"/>
    <w:rsid w:val="00BE7F71"/>
    <w:rsid w:val="00C01CC8"/>
    <w:rsid w:val="00C177E1"/>
    <w:rsid w:val="00C32967"/>
    <w:rsid w:val="00C50416"/>
    <w:rsid w:val="00C52920"/>
    <w:rsid w:val="00C75C8A"/>
    <w:rsid w:val="00C76AFA"/>
    <w:rsid w:val="00C83D89"/>
    <w:rsid w:val="00C91779"/>
    <w:rsid w:val="00C930F2"/>
    <w:rsid w:val="00CA76F0"/>
    <w:rsid w:val="00CB2BA6"/>
    <w:rsid w:val="00CE45AC"/>
    <w:rsid w:val="00CE5251"/>
    <w:rsid w:val="00D13B66"/>
    <w:rsid w:val="00D1722C"/>
    <w:rsid w:val="00D27168"/>
    <w:rsid w:val="00D515E1"/>
    <w:rsid w:val="00D56D8F"/>
    <w:rsid w:val="00DB54D5"/>
    <w:rsid w:val="00DC43E6"/>
    <w:rsid w:val="00DF1296"/>
    <w:rsid w:val="00DF52F4"/>
    <w:rsid w:val="00E026FC"/>
    <w:rsid w:val="00E121C8"/>
    <w:rsid w:val="00E14086"/>
    <w:rsid w:val="00E20DB2"/>
    <w:rsid w:val="00E2304E"/>
    <w:rsid w:val="00E32663"/>
    <w:rsid w:val="00E4143B"/>
    <w:rsid w:val="00E45C19"/>
    <w:rsid w:val="00E57793"/>
    <w:rsid w:val="00E80019"/>
    <w:rsid w:val="00E82F04"/>
    <w:rsid w:val="00EB1870"/>
    <w:rsid w:val="00EB3C05"/>
    <w:rsid w:val="00EC20AD"/>
    <w:rsid w:val="00EE32D5"/>
    <w:rsid w:val="00EF7738"/>
    <w:rsid w:val="00F159AC"/>
    <w:rsid w:val="00F23796"/>
    <w:rsid w:val="00F255F3"/>
    <w:rsid w:val="00F27B08"/>
    <w:rsid w:val="00F77DB1"/>
    <w:rsid w:val="00F800F3"/>
    <w:rsid w:val="00FA7007"/>
    <w:rsid w:val="00FB63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00C8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B67D3"/>
    <w:pPr>
      <w:spacing w:after="120" w:line="360" w:lineRule="auto"/>
      <w:ind w:left="567"/>
      <w:jc w:val="both"/>
    </w:pPr>
    <w:rPr>
      <w:rFonts w:ascii="Segoe UI" w:hAnsi="Segoe UI"/>
      <w:kern w:val="28"/>
      <w:sz w:val="21"/>
    </w:rPr>
  </w:style>
  <w:style w:type="paragraph" w:styleId="berschrift1">
    <w:name w:val="heading 1"/>
    <w:basedOn w:val="Standard"/>
    <w:next w:val="Standard"/>
    <w:link w:val="berschrift1Zchn"/>
    <w:qFormat/>
    <w:rsid w:val="00D1722C"/>
    <w:pPr>
      <w:keepNext/>
      <w:numPr>
        <w:numId w:val="16"/>
      </w:numPr>
      <w:spacing w:before="240"/>
      <w:outlineLvl w:val="0"/>
    </w:pPr>
    <w:rPr>
      <w:rFonts w:ascii="Segoe UI Semibold" w:hAnsi="Segoe UI Semibold"/>
    </w:rPr>
  </w:style>
  <w:style w:type="paragraph" w:styleId="berschrift2">
    <w:name w:val="heading 2"/>
    <w:basedOn w:val="Standard"/>
    <w:next w:val="Standard"/>
    <w:qFormat/>
    <w:rsid w:val="00773835"/>
    <w:pPr>
      <w:keepNext/>
      <w:numPr>
        <w:ilvl w:val="1"/>
        <w:numId w:val="16"/>
      </w:numPr>
      <w:spacing w:before="120"/>
      <w:ind w:left="567" w:hanging="567"/>
      <w:outlineLvl w:val="1"/>
    </w:pPr>
    <w:rPr>
      <w:rFonts w:ascii="Segoe UI Semibold" w:hAnsi="Segoe UI Semibold"/>
    </w:rPr>
  </w:style>
  <w:style w:type="paragraph" w:styleId="berschrift3">
    <w:name w:val="heading 3"/>
    <w:basedOn w:val="Standard"/>
    <w:next w:val="Standard"/>
    <w:qFormat/>
    <w:rsid w:val="000361A5"/>
    <w:pPr>
      <w:keepNext/>
      <w:numPr>
        <w:ilvl w:val="2"/>
        <w:numId w:val="16"/>
      </w:numPr>
      <w:outlineLvl w:val="2"/>
    </w:pPr>
    <w:rPr>
      <w:rFonts w:ascii="Segoe UI Semibold" w:hAnsi="Segoe UI Semibold"/>
    </w:rPr>
  </w:style>
  <w:style w:type="paragraph" w:styleId="berschrift4">
    <w:name w:val="heading 4"/>
    <w:basedOn w:val="Standard"/>
    <w:next w:val="Standard"/>
    <w:qFormat/>
    <w:rsid w:val="00CE45AC"/>
    <w:pPr>
      <w:outlineLvl w:val="3"/>
    </w:pPr>
  </w:style>
  <w:style w:type="paragraph" w:styleId="berschrift5">
    <w:name w:val="heading 5"/>
    <w:basedOn w:val="Standard"/>
    <w:next w:val="Standard"/>
    <w:link w:val="berschrift5Zchn"/>
    <w:qFormat/>
    <w:rsid w:val="00D27168"/>
    <w:pPr>
      <w:spacing w:after="60"/>
      <w:outlineLvl w:val="4"/>
    </w:pPr>
  </w:style>
  <w:style w:type="paragraph" w:styleId="berschrift6">
    <w:name w:val="heading 6"/>
    <w:basedOn w:val="Standard"/>
    <w:next w:val="Standard"/>
    <w:qFormat/>
    <w:rsid w:val="00D27168"/>
    <w:pPr>
      <w:spacing w:after="60"/>
      <w:outlineLvl w:val="5"/>
    </w:pPr>
    <w:rPr>
      <w:i/>
    </w:rPr>
  </w:style>
  <w:style w:type="paragraph" w:styleId="berschrift7">
    <w:name w:val="heading 7"/>
    <w:basedOn w:val="Standard"/>
    <w:next w:val="Standard"/>
    <w:qFormat/>
    <w:rsid w:val="00D27168"/>
    <w:pPr>
      <w:spacing w:after="60"/>
      <w:outlineLvl w:val="6"/>
    </w:pPr>
  </w:style>
  <w:style w:type="paragraph" w:styleId="berschrift8">
    <w:name w:val="heading 8"/>
    <w:basedOn w:val="Standard"/>
    <w:next w:val="Standard"/>
    <w:qFormat/>
    <w:rsid w:val="00DB54D5"/>
    <w:pPr>
      <w:spacing w:after="60"/>
      <w:outlineLvl w:val="7"/>
    </w:pPr>
    <w:rPr>
      <w:rFonts w:ascii="Arial" w:hAnsi="Arial"/>
      <w:i/>
    </w:rPr>
  </w:style>
  <w:style w:type="paragraph" w:styleId="berschrift9">
    <w:name w:val="heading 9"/>
    <w:basedOn w:val="Standard"/>
    <w:next w:val="Standard"/>
    <w:qFormat/>
    <w:rsid w:val="00DB54D5"/>
    <w:pPr>
      <w:spacing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F27B08"/>
    <w:pPr>
      <w:tabs>
        <w:tab w:val="center" w:pos="4536"/>
        <w:tab w:val="right" w:pos="9072"/>
      </w:tabs>
    </w:pPr>
  </w:style>
  <w:style w:type="paragraph" w:styleId="Fuzeile">
    <w:name w:val="footer"/>
    <w:basedOn w:val="Standard"/>
    <w:link w:val="FuzeileZchn"/>
    <w:rsid w:val="00F27B08"/>
    <w:pPr>
      <w:tabs>
        <w:tab w:val="center" w:pos="4536"/>
        <w:tab w:val="right" w:pos="9072"/>
      </w:tabs>
    </w:pPr>
  </w:style>
  <w:style w:type="paragraph" w:styleId="Titel">
    <w:name w:val="Title"/>
    <w:basedOn w:val="Standard"/>
    <w:next w:val="Standard"/>
    <w:link w:val="TitelZchn"/>
    <w:uiPriority w:val="10"/>
    <w:qFormat/>
    <w:rsid w:val="00D27168"/>
    <w:pPr>
      <w:spacing w:before="240" w:after="60"/>
      <w:jc w:val="center"/>
      <w:outlineLvl w:val="0"/>
    </w:pPr>
    <w:rPr>
      <w:rFonts w:ascii="DIN Offc Medium" w:hAnsi="DIN Offc Medium"/>
      <w:bCs/>
      <w:sz w:val="32"/>
      <w:szCs w:val="32"/>
    </w:rPr>
  </w:style>
  <w:style w:type="character" w:customStyle="1" w:styleId="TitelZchn">
    <w:name w:val="Titel Zchn"/>
    <w:link w:val="Titel"/>
    <w:uiPriority w:val="10"/>
    <w:rsid w:val="00D27168"/>
    <w:rPr>
      <w:rFonts w:ascii="DIN Offc Medium" w:eastAsia="Times New Roman" w:hAnsi="DIN Offc Medium" w:cs="Times New Roman"/>
      <w:bCs/>
      <w:kern w:val="28"/>
      <w:sz w:val="32"/>
      <w:szCs w:val="32"/>
    </w:rPr>
  </w:style>
  <w:style w:type="character" w:styleId="Fett">
    <w:name w:val="Strong"/>
    <w:qFormat/>
    <w:rsid w:val="00CE45AC"/>
    <w:rPr>
      <w:rFonts w:ascii="Segoe UI Semibold" w:hAnsi="Segoe UI Semibold"/>
      <w:b w:val="0"/>
      <w:bCs/>
    </w:rPr>
  </w:style>
  <w:style w:type="paragraph" w:styleId="Listenabsatz">
    <w:name w:val="List Paragraph"/>
    <w:basedOn w:val="Standard"/>
    <w:uiPriority w:val="34"/>
    <w:qFormat/>
    <w:rsid w:val="00AC1409"/>
    <w:pPr>
      <w:ind w:left="720"/>
      <w:contextualSpacing/>
    </w:pPr>
  </w:style>
  <w:style w:type="table" w:styleId="Tabellenraster">
    <w:name w:val="Table Grid"/>
    <w:basedOn w:val="NormaleTabelle"/>
    <w:uiPriority w:val="39"/>
    <w:rsid w:val="00F77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rschriften-Gliederung">
    <w:name w:val="Überschriften-Gliederung"/>
    <w:basedOn w:val="KeineListe"/>
    <w:uiPriority w:val="99"/>
    <w:rsid w:val="002D5B27"/>
    <w:pPr>
      <w:numPr>
        <w:numId w:val="32"/>
      </w:numPr>
    </w:pPr>
  </w:style>
  <w:style w:type="paragraph" w:styleId="Inhaltsverzeichnisberschrift">
    <w:name w:val="TOC Heading"/>
    <w:basedOn w:val="berschrift1"/>
    <w:next w:val="Standard"/>
    <w:uiPriority w:val="39"/>
    <w:unhideWhenUsed/>
    <w:qFormat/>
    <w:rsid w:val="0077788B"/>
    <w:pPr>
      <w:keepLines/>
      <w:numPr>
        <w:numId w:val="0"/>
      </w:numPr>
      <w:spacing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Verzeichnis1">
    <w:name w:val="toc 1"/>
    <w:basedOn w:val="Standard"/>
    <w:next w:val="Standard"/>
    <w:autoRedefine/>
    <w:uiPriority w:val="39"/>
    <w:unhideWhenUsed/>
    <w:rsid w:val="00A35597"/>
    <w:pPr>
      <w:tabs>
        <w:tab w:val="left" w:pos="420"/>
        <w:tab w:val="right" w:leader="dot" w:pos="9060"/>
      </w:tabs>
      <w:spacing w:after="0" w:line="240" w:lineRule="auto"/>
      <w:ind w:left="0"/>
    </w:pPr>
    <w:rPr>
      <w:sz w:val="20"/>
    </w:rPr>
  </w:style>
  <w:style w:type="paragraph" w:styleId="Verzeichnis2">
    <w:name w:val="toc 2"/>
    <w:basedOn w:val="Standard"/>
    <w:next w:val="Standard"/>
    <w:autoRedefine/>
    <w:uiPriority w:val="39"/>
    <w:unhideWhenUsed/>
    <w:rsid w:val="007F550A"/>
    <w:pPr>
      <w:tabs>
        <w:tab w:val="left" w:pos="880"/>
        <w:tab w:val="right" w:leader="dot" w:pos="9060"/>
      </w:tabs>
      <w:spacing w:after="0" w:line="240" w:lineRule="auto"/>
      <w:ind w:left="210"/>
      <w:jc w:val="left"/>
    </w:pPr>
    <w:rPr>
      <w:sz w:val="20"/>
    </w:rPr>
  </w:style>
  <w:style w:type="character" w:styleId="Hyperlink">
    <w:name w:val="Hyperlink"/>
    <w:basedOn w:val="Absatz-Standardschriftart"/>
    <w:uiPriority w:val="99"/>
    <w:unhideWhenUsed/>
    <w:rsid w:val="0077788B"/>
    <w:rPr>
      <w:color w:val="0563C1" w:themeColor="hyperlink"/>
      <w:u w:val="single"/>
    </w:rPr>
  </w:style>
  <w:style w:type="character" w:customStyle="1" w:styleId="KopfzeileZchn">
    <w:name w:val="Kopfzeile Zchn"/>
    <w:basedOn w:val="Absatz-Standardschriftart"/>
    <w:link w:val="Kopfzeile"/>
    <w:uiPriority w:val="99"/>
    <w:rsid w:val="00080491"/>
    <w:rPr>
      <w:rFonts w:ascii="Segoe UI" w:hAnsi="Segoe UI"/>
      <w:kern w:val="28"/>
      <w:sz w:val="21"/>
    </w:rPr>
  </w:style>
  <w:style w:type="character" w:styleId="Kommentarzeichen">
    <w:name w:val="annotation reference"/>
    <w:basedOn w:val="Absatz-Standardschriftart"/>
    <w:uiPriority w:val="99"/>
    <w:semiHidden/>
    <w:unhideWhenUsed/>
    <w:rsid w:val="00811F1B"/>
    <w:rPr>
      <w:sz w:val="16"/>
      <w:szCs w:val="16"/>
    </w:rPr>
  </w:style>
  <w:style w:type="paragraph" w:styleId="Kommentartext">
    <w:name w:val="annotation text"/>
    <w:basedOn w:val="Standard"/>
    <w:link w:val="KommentartextZchn"/>
    <w:uiPriority w:val="99"/>
    <w:semiHidden/>
    <w:unhideWhenUsed/>
    <w:rsid w:val="00811F1B"/>
    <w:pPr>
      <w:spacing w:line="240" w:lineRule="auto"/>
    </w:pPr>
    <w:rPr>
      <w:sz w:val="20"/>
    </w:rPr>
  </w:style>
  <w:style w:type="character" w:customStyle="1" w:styleId="KommentartextZchn">
    <w:name w:val="Kommentartext Zchn"/>
    <w:basedOn w:val="Absatz-Standardschriftart"/>
    <w:link w:val="Kommentartext"/>
    <w:uiPriority w:val="99"/>
    <w:semiHidden/>
    <w:rsid w:val="00811F1B"/>
    <w:rPr>
      <w:rFonts w:ascii="Segoe UI" w:hAnsi="Segoe UI"/>
      <w:kern w:val="28"/>
    </w:rPr>
  </w:style>
  <w:style w:type="paragraph" w:styleId="Kommentarthema">
    <w:name w:val="annotation subject"/>
    <w:basedOn w:val="Kommentartext"/>
    <w:next w:val="Kommentartext"/>
    <w:link w:val="KommentarthemaZchn"/>
    <w:uiPriority w:val="99"/>
    <w:semiHidden/>
    <w:unhideWhenUsed/>
    <w:rsid w:val="00811F1B"/>
    <w:rPr>
      <w:b/>
      <w:bCs/>
    </w:rPr>
  </w:style>
  <w:style w:type="character" w:customStyle="1" w:styleId="KommentarthemaZchn">
    <w:name w:val="Kommentarthema Zchn"/>
    <w:basedOn w:val="KommentartextZchn"/>
    <w:link w:val="Kommentarthema"/>
    <w:uiPriority w:val="99"/>
    <w:semiHidden/>
    <w:rsid w:val="00811F1B"/>
    <w:rPr>
      <w:rFonts w:ascii="Segoe UI" w:hAnsi="Segoe UI"/>
      <w:b/>
      <w:bCs/>
      <w:kern w:val="28"/>
    </w:rPr>
  </w:style>
  <w:style w:type="paragraph" w:styleId="Sprechblasentext">
    <w:name w:val="Balloon Text"/>
    <w:basedOn w:val="Standard"/>
    <w:link w:val="SprechblasentextZchn"/>
    <w:uiPriority w:val="99"/>
    <w:semiHidden/>
    <w:unhideWhenUsed/>
    <w:rsid w:val="00811F1B"/>
    <w:pPr>
      <w:spacing w:after="0" w:line="240" w:lineRule="auto"/>
    </w:pPr>
    <w:rPr>
      <w:rFonts w:cs="Segoe UI"/>
      <w:sz w:val="18"/>
      <w:szCs w:val="18"/>
    </w:rPr>
  </w:style>
  <w:style w:type="character" w:customStyle="1" w:styleId="SprechblasentextZchn">
    <w:name w:val="Sprechblasentext Zchn"/>
    <w:basedOn w:val="Absatz-Standardschriftart"/>
    <w:link w:val="Sprechblasentext"/>
    <w:uiPriority w:val="99"/>
    <w:semiHidden/>
    <w:rsid w:val="00811F1B"/>
    <w:rPr>
      <w:rFonts w:ascii="Segoe UI" w:hAnsi="Segoe UI" w:cs="Segoe UI"/>
      <w:kern w:val="28"/>
      <w:sz w:val="18"/>
      <w:szCs w:val="18"/>
    </w:rPr>
  </w:style>
  <w:style w:type="paragraph" w:styleId="Verzeichnis3">
    <w:name w:val="toc 3"/>
    <w:basedOn w:val="Standard"/>
    <w:next w:val="Standard"/>
    <w:autoRedefine/>
    <w:uiPriority w:val="39"/>
    <w:unhideWhenUsed/>
    <w:rsid w:val="00CB2BA6"/>
    <w:pPr>
      <w:spacing w:after="0" w:line="240" w:lineRule="auto"/>
      <w:ind w:left="420"/>
    </w:pPr>
    <w:rPr>
      <w:sz w:val="20"/>
    </w:rPr>
  </w:style>
  <w:style w:type="paragraph" w:styleId="Funotentext">
    <w:name w:val="footnote text"/>
    <w:basedOn w:val="Standard"/>
    <w:link w:val="FunotentextZchn"/>
    <w:uiPriority w:val="99"/>
    <w:semiHidden/>
    <w:unhideWhenUsed/>
    <w:rsid w:val="00B25176"/>
    <w:pPr>
      <w:spacing w:after="0" w:line="240" w:lineRule="auto"/>
    </w:pPr>
    <w:rPr>
      <w:sz w:val="20"/>
    </w:rPr>
  </w:style>
  <w:style w:type="character" w:customStyle="1" w:styleId="FunotentextZchn">
    <w:name w:val="Fußnotentext Zchn"/>
    <w:basedOn w:val="Absatz-Standardschriftart"/>
    <w:link w:val="Funotentext"/>
    <w:uiPriority w:val="99"/>
    <w:semiHidden/>
    <w:rsid w:val="00B25176"/>
    <w:rPr>
      <w:rFonts w:ascii="Segoe UI" w:hAnsi="Segoe UI"/>
      <w:kern w:val="28"/>
    </w:rPr>
  </w:style>
  <w:style w:type="character" w:styleId="Funotenzeichen">
    <w:name w:val="footnote reference"/>
    <w:basedOn w:val="Absatz-Standardschriftart"/>
    <w:uiPriority w:val="99"/>
    <w:semiHidden/>
    <w:unhideWhenUsed/>
    <w:rsid w:val="00B25176"/>
    <w:rPr>
      <w:vertAlign w:val="superscript"/>
    </w:rPr>
  </w:style>
  <w:style w:type="paragraph" w:customStyle="1" w:styleId="FormatvorlageInhaltsverzeichnisberschriftLateinSegoeUISemiboldA">
    <w:name w:val="Formatvorlage Inhaltsverzeichnisüberschrift + (Latein) Segoe UI Semibold A..."/>
    <w:basedOn w:val="Inhaltsverzeichnisberschrift"/>
    <w:rsid w:val="00A35597"/>
    <w:pPr>
      <w:spacing w:before="120"/>
    </w:pPr>
    <w:rPr>
      <w:rFonts w:ascii="Segoe UI Semibold" w:hAnsi="Segoe UI Semibold"/>
      <w:color w:val="auto"/>
      <w:sz w:val="28"/>
    </w:rPr>
  </w:style>
  <w:style w:type="character" w:customStyle="1" w:styleId="berschrift1Zchn">
    <w:name w:val="Überschrift 1 Zchn"/>
    <w:basedOn w:val="Absatz-Standardschriftart"/>
    <w:link w:val="berschrift1"/>
    <w:rsid w:val="003B67D3"/>
    <w:rPr>
      <w:rFonts w:ascii="Segoe UI Semibold" w:hAnsi="Segoe UI Semibold"/>
      <w:kern w:val="28"/>
      <w:sz w:val="21"/>
    </w:rPr>
  </w:style>
  <w:style w:type="character" w:customStyle="1" w:styleId="FuzeileZchn">
    <w:name w:val="Fußzeile Zchn"/>
    <w:basedOn w:val="Absatz-Standardschriftart"/>
    <w:link w:val="Fuzeile"/>
    <w:rsid w:val="00A76888"/>
    <w:rPr>
      <w:rFonts w:ascii="Segoe UI" w:hAnsi="Segoe UI"/>
      <w:kern w:val="28"/>
      <w:sz w:val="21"/>
    </w:rPr>
  </w:style>
  <w:style w:type="character" w:customStyle="1" w:styleId="berschrift5Zchn">
    <w:name w:val="Überschrift 5 Zchn"/>
    <w:basedOn w:val="Absatz-Standardschriftart"/>
    <w:link w:val="berschrift5"/>
    <w:rsid w:val="00E57793"/>
    <w:rPr>
      <w:rFonts w:ascii="Segoe UI" w:hAnsi="Segoe UI"/>
      <w:kern w:val="28"/>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66055">
      <w:bodyDiv w:val="1"/>
      <w:marLeft w:val="0"/>
      <w:marRight w:val="0"/>
      <w:marTop w:val="0"/>
      <w:marBottom w:val="0"/>
      <w:divBdr>
        <w:top w:val="none" w:sz="0" w:space="0" w:color="auto"/>
        <w:left w:val="none" w:sz="0" w:space="0" w:color="auto"/>
        <w:bottom w:val="none" w:sz="0" w:space="0" w:color="auto"/>
        <w:right w:val="none" w:sz="0" w:space="0" w:color="auto"/>
      </w:divBdr>
    </w:div>
    <w:div w:id="143362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Knowledgebase\_Datenschutz\Vorlagen%20und%20Vertraege\L&#214;SCHUNG\L&#246;schkonzept\PL%20Richtlinie%20L&#246;schung%20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DC7EB-BB4D-874D-B00B-0498AF07F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 Richtlinie Löschung DE.dotx</Template>
  <TotalTime>0</TotalTime>
  <Pages>9</Pages>
  <Words>1387</Words>
  <Characters>8744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2024-02-08T14:31:00Z</dcterms:created>
  <dcterms:modified xsi:type="dcterms:W3CDTF">2024-02-08T14:31:00Z</dcterms:modified>
</cp:coreProperties>
</file>