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before="400" w:lineRule="auto"/>
        <w:jc w:val="center"/>
        <w:rPr>
          <w:shd w:fill="auto" w:val="clear"/>
        </w:rPr>
      </w:pPr>
      <w:r w:rsidDel="00000000" w:rsidR="00000000" w:rsidRPr="00000000">
        <w:rPr>
          <w:b w:val="1"/>
          <w:bCs w:val="1"/>
          <w:sz w:val="30"/>
          <w:szCs w:val="30"/>
          <w:shd w:fill="auto" w:val="clear"/>
          <w:rtl w:val="0"/>
        </w:rPr>
        <w:t xml:space="preserve">Fayoum University</w:t>
      </w:r>
      <w:r w:rsidDel="00000000" w:rsidR="00000000" w:rsidRPr="00000000">
        <w:rPr>
          <w:rtl w:val="0"/>
        </w:rPr>
      </w:r>
    </w:p>
    <w:p w:rsidR="00000000" w:rsidDel="00000000" w:rsidP="00000000" w:rsidRDefault="00000000" w:rsidRPr="00000000" w14:paraId="00000002">
      <w:pPr>
        <w:spacing w:after="400" w:before="0" w:lineRule="auto"/>
        <w:jc w:val="center"/>
        <w:rPr>
          <w:rFonts w:ascii="Times New Roman" w:cs="Times New Roman" w:eastAsia="Times New Roman" w:hAnsi="Times New Roman"/>
          <w:sz w:val="26"/>
          <w:szCs w:val="26"/>
          <w:shd w:fill="auto" w:val="clear"/>
        </w:rPr>
      </w:pPr>
      <w:r w:rsidDel="00000000" w:rsidR="00000000" w:rsidRPr="00000000">
        <w:rPr>
          <w:sz w:val="26"/>
          <w:szCs w:val="26"/>
          <w:shd w:fill="auto" w:val="clear"/>
          <w:rtl w:val="0"/>
        </w:rPr>
        <w:t xml:space="preserve">Faculty of Computers and Artificial Intelligence</w:t>
      </w:r>
      <w:r w:rsidDel="00000000" w:rsidR="00000000" w:rsidRPr="00000000">
        <w:rPr>
          <w:rtl w:val="0"/>
        </w:rPr>
      </w:r>
    </w:p>
    <w:p w:rsidR="00000000" w:rsidDel="00000000" w:rsidP="00000000" w:rsidRDefault="00000000" w:rsidRPr="00000000" w14:paraId="00000003">
      <w:pPr>
        <w:spacing w:after="400" w:before="0" w:lineRule="auto"/>
        <w:jc w:val="center"/>
        <w:rPr>
          <w:rFonts w:ascii="Times New Roman" w:cs="Times New Roman" w:eastAsia="Times New Roman" w:hAnsi="Times New Roman"/>
          <w:sz w:val="22"/>
          <w:szCs w:val="22"/>
          <w:shd w:fill="auto" w:val="clear"/>
        </w:rPr>
      </w:pPr>
      <w:r w:rsidDel="00000000" w:rsidR="00000000" w:rsidRPr="00000000">
        <w:rPr>
          <w:rtl w:val="0"/>
        </w:rPr>
      </w:r>
    </w:p>
    <w:p w:rsidR="00000000" w:rsidDel="00000000" w:rsidP="00000000" w:rsidRDefault="00000000" w:rsidRPr="00000000" w14:paraId="00000004">
      <w:pPr>
        <w:spacing w:after="120" w:before="400" w:lineRule="auto"/>
        <w:jc w:val="center"/>
        <w:rPr>
          <w:rFonts w:ascii="Times New Roman" w:cs="Times New Roman" w:eastAsia="Times New Roman" w:hAnsi="Times New Roman"/>
          <w:b w:val="1"/>
          <w:bCs w:val="1"/>
          <w:sz w:val="64"/>
          <w:szCs w:val="64"/>
        </w:rPr>
      </w:pPr>
      <w:r w:rsidDel="00000000" w:rsidR="00000000" w:rsidRPr="00000000">
        <w:rPr>
          <w:rtl w:val="0"/>
        </w:rPr>
      </w:r>
    </w:p>
    <w:p w:rsidR="00000000" w:rsidDel="00000000" w:rsidP="00000000" w:rsidRDefault="00000000" w:rsidRPr="00000000" w14:paraId="00000005">
      <w:pPr>
        <w:spacing w:after="120" w:before="400" w:lineRule="auto"/>
        <w:jc w:val="center"/>
        <w:rPr>
          <w:rFonts w:ascii="Times New Roman" w:cs="Times New Roman" w:eastAsia="Times New Roman" w:hAnsi="Times New Roman"/>
          <w:b w:val="1"/>
          <w:bCs w:val="1"/>
          <w:sz w:val="64"/>
          <w:szCs w:val="64"/>
        </w:rPr>
      </w:pPr>
      <w:r w:rsidDel="00000000" w:rsidR="00000000" w:rsidRPr="00000000">
        <w:rPr>
          <w:rtl w:val="0"/>
        </w:rPr>
      </w:r>
    </w:p>
    <w:p w:rsidR="00000000" w:rsidDel="00000000" w:rsidP="00000000" w:rsidRDefault="00000000" w:rsidRPr="00000000" w14:paraId="00000006">
      <w:pPr>
        <w:spacing w:after="120" w:before="400" w:lineRule="auto"/>
        <w:jc w:val="center"/>
        <w:rPr>
          <w:rFonts w:ascii="Times New Roman" w:cs="Times New Roman" w:eastAsia="Times New Roman" w:hAnsi="Times New Roman"/>
          <w:b w:val="1"/>
          <w:bCs w:val="1"/>
          <w:sz w:val="64"/>
          <w:szCs w:val="64"/>
        </w:rPr>
      </w:pPr>
      <w:r w:rsidDel="00000000" w:rsidR="00000000" w:rsidRPr="00000000">
        <w:rPr>
          <w:rtl w:val="0"/>
        </w:rPr>
      </w:r>
    </w:p>
    <w:p w:rsidR="00000000" w:rsidDel="00000000" w:rsidP="00000000" w:rsidRDefault="00000000" w:rsidRPr="00000000" w14:paraId="00000007">
      <w:pPr>
        <w:spacing w:after="120" w:before="400" w:lineRule="auto"/>
        <w:jc w:val="center"/>
        <w:rPr>
          <w:rFonts w:ascii="Times New Roman" w:cs="Times New Roman" w:eastAsia="Times New Roman" w:hAnsi="Times New Roman"/>
          <w:b w:val="1"/>
          <w:bCs w:val="1"/>
          <w:sz w:val="64"/>
          <w:szCs w:val="64"/>
        </w:rPr>
      </w:pPr>
      <w:r w:rsidDel="00000000" w:rsidR="00000000" w:rsidRPr="00000000">
        <w:rPr>
          <w:b w:val="1"/>
          <w:bCs w:val="1"/>
          <w:sz w:val="64"/>
          <w:szCs w:val="64"/>
          <w:rtl w:val="0"/>
        </w:rPr>
        <w:t xml:space="preserve">DevPath</w:t>
      </w:r>
      <w:r w:rsidDel="00000000" w:rsidR="00000000" w:rsidRPr="00000000">
        <w:rPr>
          <w:rtl w:val="0"/>
        </w:rPr>
      </w:r>
      <w:r w:rsidDel="00000000" w:rsidR="00000000" w:rsidRPr="00000000">
        <mc:AlternateContent>
          <mc:Choice Requires="wps">
            <w:drawing>
              <wp:anchor allowOverlap="1" behindDoc="0" distB="9525" distT="9525" distL="9525" distR="9525" hidden="0" layoutInCell="1" locked="0" relativeHeight="0" simplePos="0">
                <wp:simplePos x="0" y="0"/>
                <wp:positionH relativeFrom="column">
                  <wp:posOffset>202565</wp:posOffset>
                </wp:positionH>
                <wp:positionV relativeFrom="paragraph">
                  <wp:posOffset>55594</wp:posOffset>
                </wp:positionV>
                <wp:extent cx="4667250" cy="9525"/>
                <wp:effectExtent b="0" l="0" r="0" t="0"/>
                <wp:wrapNone/>
                <wp:docPr id="5" name=""/>
                <a:graphic>
                  <a:graphicData uri="http://schemas.microsoft.com/office/word/2010/wordprocessingShape">
                    <wps:wsp>
                      <wps:cNvCnPr/>
                      <wps:spPr>
                        <a:xfrm flipH="1">
                          <a:off x="3012300" y="3775320"/>
                          <a:ext cx="4667400" cy="9360"/>
                        </a:xfrm>
                        <a:prstGeom prst="straightConnector1">
                          <a:avLst/>
                        </a:prstGeom>
                        <a:noFill/>
                        <a:ln cap="flat" cmpd="sng" w="1835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9525" distT="9525" distL="9525" distR="9525" hidden="0" layoutInCell="1" locked="0" relativeHeight="0" simplePos="0">
                <wp:simplePos x="0" y="0"/>
                <wp:positionH relativeFrom="column">
                  <wp:posOffset>202565</wp:posOffset>
                </wp:positionH>
                <wp:positionV relativeFrom="paragraph">
                  <wp:posOffset>55594</wp:posOffset>
                </wp:positionV>
                <wp:extent cx="4667250" cy="9525"/>
                <wp:effectExtent b="0" l="0" r="0" t="0"/>
                <wp:wrapNone/>
                <wp:docPr id="5"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4667250" cy="9525"/>
                        </a:xfrm>
                        <a:prstGeom prst="rect"/>
                        <a:ln/>
                      </pic:spPr>
                    </pic:pic>
                  </a:graphicData>
                </a:graphic>
              </wp:anchor>
            </w:drawing>
          </mc:Fallback>
        </mc:AlternateContent>
      </w:r>
    </w:p>
    <w:p w:rsidR="00000000" w:rsidDel="00000000" w:rsidP="00000000" w:rsidRDefault="00000000" w:rsidRPr="00000000" w14:paraId="00000008">
      <w:pPr>
        <w:spacing w:after="500" w:before="0" w:lineRule="auto"/>
        <w:jc w:val="center"/>
        <w:rPr/>
      </w:pPr>
      <w:r w:rsidDel="00000000" w:rsidR="00000000" w:rsidRPr="00000000">
        <w:rPr>
          <w:i w:val="1"/>
          <w:iCs w:val="1"/>
          <w:sz w:val="30"/>
          <w:szCs w:val="30"/>
          <w:rtl w:val="0"/>
        </w:rPr>
        <w:t xml:space="preserve">An AI-Driven Web Application for Personalized Technical Career Roadmaps</w:t>
      </w:r>
      <w:r w:rsidDel="00000000" w:rsidR="00000000" w:rsidRPr="00000000">
        <w:rPr>
          <w:rtl w:val="0"/>
        </w:rPr>
      </w:r>
    </w:p>
    <w:p w:rsidR="00000000" w:rsidDel="00000000" w:rsidP="00000000" w:rsidRDefault="00000000" w:rsidRPr="00000000" w14:paraId="00000009">
      <w:pPr>
        <w:spacing w:after="120" w:before="0" w:lineRule="auto"/>
        <w:jc w:val="center"/>
        <w:rPr/>
      </w:pPr>
      <w:r/>
    </w:p>
    <w:p w:rsidR="00000000" w:rsidDel="00000000" w:rsidP="00000000" w:rsidRDefault="00000000" w:rsidRPr="00000000" w14:paraId="0000000A">
      <w:pPr>
        <w:spacing w:after="60" w:before="0" w:lineRule="auto"/>
        <w:jc w:val="center"/>
        <w:rPr/>
      </w:pPr>
      <w:r/>
    </w:p>
    <w:p w:rsidR="00000000" w:rsidDel="00000000" w:rsidP="00000000" w:rsidRDefault="00000000" w:rsidRPr="00000000" w14:paraId="0000000B">
      <w:pPr>
        <w:spacing w:after="60" w:before="0" w:lineRule="auto"/>
        <w:jc w:val="center"/>
        <w:rPr/>
      </w:pPr>
      <w:r/>
    </w:p>
    <w:p w:rsidR="00000000" w:rsidDel="00000000" w:rsidP="00000000" w:rsidRDefault="00000000" w:rsidRPr="00000000" w14:paraId="0000000C">
      <w:pPr>
        <w:spacing w:after="60" w:before="0" w:lineRule="auto"/>
        <w:jc w:val="center"/>
        <w:rPr/>
      </w:pPr>
      <w:r/>
    </w:p>
    <w:p w:rsidR="00000000" w:rsidDel="00000000" w:rsidP="00000000" w:rsidRDefault="00000000" w:rsidRPr="00000000" w14:paraId="0000000D">
      <w:pPr>
        <w:spacing w:after="60" w:before="0" w:lineRule="auto"/>
        <w:jc w:val="center"/>
        <w:rPr/>
      </w:pPr>
      <w:r/>
    </w:p>
    <w:p w:rsidR="00000000" w:rsidDel="00000000" w:rsidP="00000000" w:rsidRDefault="00000000" w:rsidRPr="00000000" w14:paraId="0000000E">
      <w:pPr>
        <w:spacing w:after="60" w:before="0" w:lineRule="auto"/>
        <w:jc w:val="center"/>
        <w:rPr/>
      </w:pPr>
      <w:r/>
    </w:p>
    <w:p w:rsidR="00000000" w:rsidDel="00000000" w:rsidP="00000000" w:rsidRDefault="00000000" w:rsidRPr="00000000" w14:paraId="0000000F">
      <w:pPr>
        <w:spacing w:after="60" w:before="0" w:lineRule="auto"/>
        <w:jc w:val="center"/>
        <w:rPr/>
      </w:pPr>
      <w:r/>
    </w:p>
    <w:p w:rsidR="00000000" w:rsidDel="00000000" w:rsidP="00000000" w:rsidRDefault="00000000" w:rsidRPr="00000000" w14:paraId="00000010">
      <w:pPr>
        <w:spacing w:after="120" w:before="400" w:lineRule="auto"/>
        <w:jc w:val="center"/>
        <w:rPr/>
      </w:pPr>
      <w:r w:rsidDel="00000000" w:rsidR="00000000" w:rsidRPr="00000000">
        <w:rPr>
          <w:b w:val="1"/>
          <w:bCs w:val="1"/>
          <w:sz w:val="26"/>
          <w:szCs w:val="26"/>
          <w:rtl w:val="0"/>
        </w:rPr>
        <w:t xml:space="preserve">Supervised By:</w:t>
      </w:r>
      <w:r w:rsidDel="00000000" w:rsidR="00000000" w:rsidRPr="00000000">
        <w:rPr>
          <w:rtl w:val="0"/>
        </w:rPr>
      </w:r>
    </w:p>
    <w:p w:rsidR="00000000" w:rsidDel="00000000" w:rsidP="00000000" w:rsidRDefault="00000000" w:rsidRPr="00000000" w14:paraId="00000011">
      <w:pPr>
        <w:spacing w:after="60" w:before="0" w:lineRule="auto"/>
        <w:jc w:val="center"/>
        <w:rPr/>
      </w:pPr>
      <w:r w:rsidDel="00000000" w:rsidR="00000000" w:rsidRPr="00000000">
        <w:rPr>
          <w:sz w:val="26"/>
          <w:szCs w:val="26"/>
          <w:rtl w:val="0"/>
        </w:rPr>
        <w:t xml:space="preserve">Dr. Heba Allah Nabil</w:t>
      </w:r>
      <w:r w:rsidDel="00000000" w:rsidR="00000000" w:rsidRPr="00000000">
        <w:rPr>
          <w:rtl w:val="0"/>
        </w:rPr>
      </w:r>
    </w:p>
    <w:p w:rsidR="00000000" w:rsidDel="00000000" w:rsidP="00000000" w:rsidRDefault="00000000" w:rsidRPr="00000000" w14:paraId="00000012">
      <w:pPr>
        <w:spacing w:after="60" w:before="0" w:lineRule="auto"/>
        <w:jc w:val="center"/>
        <w:rPr>
          <w:shd w:fill="auto" w:val="clear"/>
        </w:rPr>
      </w:pPr>
      <w:r w:rsidDel="00000000" w:rsidR="00000000" w:rsidRPr="00000000">
        <w:rPr>
          <w:sz w:val="24"/>
          <w:szCs w:val="24"/>
          <w:shd w:fill="auto" w:val="clear"/>
          <w:rtl w:val="0"/>
        </w:rPr>
        <w:t xml:space="preserve">Eng. Reem Abdelhamied</w:t>
      </w:r>
      <w:r w:rsidDel="00000000" w:rsidR="00000000" w:rsidRPr="00000000">
        <w:rPr>
          <w:rtl w:val="0"/>
        </w:rPr>
      </w:r>
    </w:p>
    <w:p w:rsidR="00000000" w:rsidDel="00000000" w:rsidP="00000000" w:rsidRDefault="00000000" w:rsidRPr="00000000" w14:paraId="00000013">
      <w:pPr>
        <w:spacing w:after="0" w:before="500" w:lineRule="auto"/>
        <w:jc w:val="center"/>
        <w:rPr>
          <w:rFonts w:ascii="Times New Roman" w:cs="Times New Roman" w:eastAsia="Times New Roman" w:hAnsi="Times New Roman"/>
          <w:b w:val="1"/>
          <w:bCs w:val="1"/>
          <w:sz w:val="26"/>
          <w:szCs w:val="26"/>
          <w:shd w:fill="auto" w:val="clear"/>
        </w:rPr>
      </w:pPr>
      <w:r w:rsidDel="00000000" w:rsidR="00000000" w:rsidRPr="00000000">
        <w:rPr>
          <w:b w:val="1"/>
          <w:bCs w:val="1"/>
          <w:sz w:val="26"/>
          <w:szCs w:val="26"/>
          <w:shd w:fill="auto" w:val="clear"/>
          <w:rtl w:val="0"/>
        </w:rPr>
        <w:t xml:space="preserve">Fall 2026/2027</w:t>
      </w:r>
      <w:r w:rsidDel="00000000" w:rsidR="00000000" w:rsidRPr="00000000">
        <w:rPr>
          <w:rtl w:val="0"/>
        </w:rPr>
      </w:r>
    </w:p>
    <w:p w:rsidR="00000000" w:rsidDel="00000000" w:rsidP="00000000" w:rsidRDefault="00000000" w:rsidRPr="00000000" w14:paraId="00000014">
      <w:pPr>
        <w:spacing w:after="0" w:before="500" w:lineRule="auto"/>
        <w:jc w:val="center"/>
        <w:rPr>
          <w:rFonts w:ascii="Times New Roman" w:cs="Times New Roman" w:eastAsia="Times New Roman" w:hAnsi="Times New Roman"/>
          <w:b w:val="1"/>
          <w:bCs w:val="1"/>
          <w:sz w:val="26"/>
          <w:szCs w:val="26"/>
          <w:shd w:fill="auto" w:val="clear"/>
        </w:rPr>
      </w:pPr>
      <w:r w:rsidDel="00000000" w:rsidR="00000000" w:rsidRPr="00000000">
        <w:rPr>
          <w:rtl w:val="0"/>
        </w:rPr>
      </w:r>
    </w:p>
    <w:p w:rsidR="00000000" w:rsidDel="00000000" w:rsidP="00000000" w:rsidRDefault="00000000" w:rsidRPr="00000000" w14:paraId="00000015">
      <w:pPr>
        <w:spacing w:after="0" w:before="500" w:lineRule="auto"/>
        <w:jc w:val="center"/>
        <w:rPr>
          <w:rFonts w:ascii="Times New Roman" w:cs="Times New Roman" w:eastAsia="Times New Roman" w:hAnsi="Times New Roman"/>
          <w:b w:val="1"/>
          <w:bCs w:val="1"/>
          <w:sz w:val="26"/>
          <w:szCs w:val="26"/>
          <w:shd w:fill="auto" w:val="clear"/>
        </w:rPr>
      </w:pPr>
      <w:r w:rsidDel="00000000" w:rsidR="00000000" w:rsidRPr="00000000">
        <w:rPr>
          <w:rtl w:val="0"/>
        </w:rPr>
      </w:r>
    </w:p>
    <w:p w:rsidR="00000000" w:rsidDel="00000000" w:rsidP="00000000" w:rsidRDefault="00000000" w:rsidRPr="00000000" w14:paraId="00000016">
      <w:pPr>
        <w:spacing w:after="0" w:before="500" w:lineRule="auto"/>
        <w:jc w:val="center"/>
        <w:rPr>
          <w:rFonts w:ascii="Times New Roman" w:cs="Times New Roman" w:eastAsia="Times New Roman" w:hAnsi="Times New Roman"/>
          <w:b w:val="1"/>
          <w:bCs w:val="1"/>
          <w:sz w:val="26"/>
          <w:szCs w:val="26"/>
          <w:shd w:fill="auto" w:val="clear"/>
        </w:rPr>
      </w:pPr>
      <w:r w:rsidDel="00000000" w:rsidR="00000000" w:rsidRPr="00000000">
        <w:rPr>
          <w:rtl w:val="0"/>
        </w:rPr>
      </w:r>
    </w:p>
    <w:p w:rsidR="00000000" w:rsidDel="00000000" w:rsidP="00000000" w:rsidRDefault="00000000" w:rsidRPr="00000000" w14:paraId="00000017">
      <w:pPr>
        <w:spacing w:after="0" w:before="500" w:lineRule="auto"/>
        <w:jc w:val="center"/>
        <w:rPr>
          <w:rFonts w:ascii="Times New Roman" w:cs="Times New Roman" w:eastAsia="Times New Roman" w:hAnsi="Times New Roman"/>
          <w:b w:val="1"/>
          <w:bCs w:val="1"/>
          <w:sz w:val="26"/>
          <w:szCs w:val="26"/>
          <w:shd w:fill="auto" w:val="clear"/>
        </w:rPr>
        <w:sectPr>
          <w:pgSz w:h="15840" w:w="12240" w:orient="portrait"/>
          <w:pgMar w:bottom="1440" w:top="1440" w:left="2160" w:right="2160" w:header="0" w:footer="0"/>
          <w:pgNumType w:start="1"/>
        </w:sectPr>
      </w:pPr>
      <w:r w:rsidDel="00000000" w:rsidR="00000000" w:rsidRPr="00000000">
        <w:rPr>
          <w:b w:val="1"/>
          <w:bCs w:val="1"/>
          <w:sz w:val="26"/>
          <w:szCs w:val="26"/>
          <w:shd w:fill="auto" w:val="clear"/>
          <w:rtl w:val="0"/>
        </w:rPr>
        <w:t xml:space="preserve">Abstract</w:t>
      </w:r>
      <w:r w:rsidDel="00000000" w:rsidR="00000000" w:rsidRPr="00000000">
        <w:rPr>
          <w:rtl w:val="0"/>
        </w:rPr>
      </w:r>
    </w:p>
    <w:p w:rsidR="00000000" w:rsidDel="00000000" w:rsidP="00000000" w:rsidRDefault="00000000" w:rsidRPr="00000000" w14:paraId="00000018">
      <w:pPr>
        <w:spacing w:after="240" w:before="0" w:lineRule="auto"/>
        <w:jc w:val="center"/>
        <w:rPr/>
      </w:pPr>
      <w:r w:rsidDel="00000000" w:rsidR="00000000" w:rsidRPr="00000000">
        <w:rPr>
          <w:b w:val="1"/>
          <w:bCs w:val="1"/>
          <w:sz w:val="32"/>
          <w:szCs w:val="32"/>
          <w:rtl w:val="0"/>
        </w:rPr>
        <w:t xml:space="preserve">Table of Contents</w:t>
      </w:r>
      <w:r w:rsidDel="00000000" w:rsidR="00000000" w:rsidRPr="00000000">
        <w:rPr>
          <w:rtl w:val="0"/>
        </w:rPr>
      </w:r>
    </w:p>
    <w:p w:rsidR="00000000" w:rsidDel="00000000" w:rsidP="00000000" w:rsidRDefault="00000000" w:rsidRPr="00000000" w14:paraId="00000019">
      <w:pPr>
        <w:shd w:fill="e8f0fa" w:val="clear"/>
        <w:spacing w:after="200" w:before="0" w:lineRule="auto"/>
        <w:rPr/>
      </w:pPr>
      <w:r w:rsidDel="00000000" w:rsidR="00000000" w:rsidRPr="00000000">
        <w:rPr>
          <w:rFonts w:ascii="Calibri" w:cs="Calibri" w:eastAsia="Calibri" w:hAnsi="Calibri"/>
          <w:i w:val="1"/>
          <w:iCs w:val="1"/>
          <w:color w:val="1f3864"/>
          <w:sz w:val="20"/>
          <w:szCs w:val="20"/>
          <w:rtl w:val="0"/>
        </w:rPr>
        <w:t xml:space="preserve">Note (delete before submission): this table is a Word field built from the Heading 1–4 styles. If it appears empty or out of date, click inside it and press F9 (or right-click → Update Field → Update entire table). Word may also offer to update fields when the file is opened; choose Yes.</w:t>
      </w:r>
      <w:r w:rsidDel="00000000" w:rsidR="00000000" w:rsidRPr="00000000">
        <w:rPr>
          <w:rtl w:val="0"/>
        </w:rPr>
      </w:r>
    </w:p>
    <w:sdt>
      <w:sdtPr>
        <w:id w:val="-1324020548"/>
        <w:docPartObj>
          <w:docPartGallery w:val="Table of Contents"/>
          <w:docPartUnique w:val="1"/>
        </w:docPartObj>
      </w:sdtPr>
      <w:sdtContent>
        <w:p w:rsidR="00000000" w:rsidDel="00000000" w:rsidP="00000000" w:rsidRDefault="00000000" w:rsidRPr="00000000" w14:paraId="0000001A">
          <w:pPr>
            <w:rPr>
              <w:color w:val="000000"/>
              <w:sz w:val="24"/>
              <w:szCs w:val="24"/>
            </w:rPr>
          </w:pPr>
          <w:r w:rsidDel="00000000" w:rsidR="00000000" w:rsidRPr="00000000">
            <w:fldChar w:fldCharType="begin"/>
            <w:instrText xml:space="preserve"> TOC \h \u \z \t "Heading 1,1,Heading 2,2,Heading 3,3,Heading 4,4,"</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rPr>
          <w:color w:val="000000"/>
          <w:sz w:val="24"/>
          <w:szCs w:val="24"/>
        </w:rPr>
      </w:pPr>
      <w:r w:rsidDel="00000000" w:rsidR="00000000" w:rsidRPr="00000000">
        <w:rPr>
          <w:rtl w:val="0"/>
        </w:rPr>
      </w:r>
    </w:p>
    <w:p w:rsidR="00000000" w:rsidDel="00000000" w:rsidP="00000000" w:rsidRDefault="00000000" w:rsidRPr="00000000" w14:paraId="0000001C">
      <w:pPr>
        <w:rPr>
          <w:color w:val="000000"/>
          <w:sz w:val="24"/>
          <w:szCs w:val="24"/>
        </w:rPr>
      </w:pPr>
      <w:r w:rsidDel="00000000" w:rsidR="00000000" w:rsidRPr="00000000">
        <w:rPr>
          <w:rtl w:val="0"/>
        </w:rPr>
      </w:r>
    </w:p>
    <w:p w:rsidR="00000000" w:rsidDel="00000000" w:rsidP="00000000" w:rsidRDefault="00000000" w:rsidRPr="00000000" w14:paraId="0000001D">
      <w:pPr>
        <w:widowControl w:val="1"/>
        <w:spacing w:after="0" w:before="0" w:lineRule="auto"/>
        <w:jc w:val="lef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spacing w:after="240" w:before="0" w:lineRule="auto"/>
        <w:jc w:val="center"/>
        <w:rPr/>
      </w:pPr>
      <w:r w:rsidDel="00000000" w:rsidR="00000000" w:rsidRPr="00000000">
        <w:rPr>
          <w:b w:val="1"/>
          <w:bCs w:val="1"/>
          <w:sz w:val="32"/>
          <w:szCs w:val="32"/>
          <w:rtl w:val="0"/>
        </w:rPr>
        <w:t xml:space="preserve">Table of Figures</w:t>
      </w:r>
      <w:r w:rsidDel="00000000" w:rsidR="00000000" w:rsidRPr="00000000">
        <w:rPr>
          <w:rtl w:val="0"/>
        </w:rPr>
      </w:r>
    </w:p>
    <w:sdt>
      <w:sdtPr>
        <w:id w:val="-311615650"/>
        <w:docPartObj>
          <w:docPartGallery w:val="Table of Contents"/>
          <w:docPartUnique w:val="1"/>
        </w:docPartObj>
      </w:sdtPr>
      <w:sdtContent>
        <w:p w:rsidR="00000000" w:rsidDel="00000000" w:rsidP="00000000" w:rsidRDefault="00000000" w:rsidRPr="00000000" w14:paraId="00000022">
          <w:pPr>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t xml:space="preserve">Right-click and choose Update Field after captions are added.</w:t>
          </w:r>
          <w:r w:rsidDel="00000000" w:rsidR="00000000" w:rsidRPr="00000000">
            <w:fldChar w:fldCharType="end"/>
          </w:r>
        </w:p>
      </w:sdtContent>
    </w:sdt>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spacing w:after="240" w:before="0" w:lineRule="auto"/>
        <w:jc w:val="center"/>
        <w:rPr/>
      </w:pPr>
      <w:r w:rsidDel="00000000" w:rsidR="00000000" w:rsidRPr="00000000">
        <w:rPr>
          <w:b w:val="1"/>
          <w:bCs w:val="1"/>
          <w:sz w:val="32"/>
          <w:szCs w:val="32"/>
          <w:rtl w:val="0"/>
        </w:rPr>
        <w:t xml:space="preserve">List of Tables</w:t>
      </w:r>
      <w:r w:rsidDel="00000000" w:rsidR="00000000" w:rsidRPr="00000000">
        <w:rPr>
          <w:rtl w:val="0"/>
        </w:rPr>
      </w:r>
    </w:p>
    <w:sdt>
      <w:sdtPr>
        <w:id w:val="-339387735"/>
        <w:docPartObj>
          <w:docPartGallery w:val="Table of Contents"/>
          <w:docPartUnique w:val="1"/>
        </w:docPartObj>
      </w:sdtPr>
      <w:sdtContent>
        <w:p w:rsidR="00000000" w:rsidDel="00000000" w:rsidP="00000000" w:rsidRDefault="00000000" w:rsidRPr="00000000" w14:paraId="00000025">
          <w:pPr>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t xml:space="preserve">Right-click and choose Update Field after captions are added.</w:t>
          </w:r>
          <w:r w:rsidDel="00000000" w:rsidR="00000000" w:rsidRPr="00000000">
            <w:fldChar w:fldCharType="end"/>
          </w:r>
        </w:p>
      </w:sdtContent>
    </w:sdt>
    <w:p w:rsidR="00000000" w:rsidDel="00000000" w:rsidP="00000000" w:rsidRDefault="00000000" w:rsidRPr="00000000" w14:paraId="00000026">
      <w:pPr>
        <w:pStyle w:val="Heading1"/>
        <w:rPr/>
      </w:pPr>
      <w:r w:rsidDel="00000000" w:rsidR="00000000" w:rsidRPr="00000000">
        <w:rPr>
          <w:rtl w:val="0"/>
        </w:rPr>
      </w:r>
    </w:p>
    <w:p w:rsidR="00000000" w:rsidDel="00000000" w:rsidP="00000000" w:rsidRDefault="00000000" w:rsidRPr="00000000" w14:paraId="00000027">
      <w:pPr>
        <w:pStyle w:val="Heading1"/>
        <w:rPr/>
      </w:pPr>
      <w:r w:rsidDel="00000000" w:rsidR="00000000" w:rsidRPr="00000000">
        <w:rPr>
          <w:rtl w:val="0"/>
        </w:rPr>
        <w:t xml:space="preserve">Chapter 1 - Introduction</w:t>
      </w:r>
    </w:p>
    <w:p w:rsidR="00000000" w:rsidDel="00000000" w:rsidP="00000000" w:rsidRDefault="00000000" w:rsidRPr="00000000" w14:paraId="00000028">
      <w:pPr>
        <w:pStyle w:val="Heading1"/>
        <w:rPr/>
      </w:pPr>
      <w:r w:rsidDel="00000000" w:rsidR="00000000" w:rsidRPr="00000000">
        <w:rPr>
          <w:rtl w:val="0"/>
        </w:rPr>
      </w:r>
    </w:p>
    <w:p w:rsidR="00000000" w:rsidDel="00000000" w:rsidP="00000000" w:rsidRDefault="00000000" w:rsidRPr="00000000" w14:paraId="00000029">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2"/>
        <w:numPr>
          <w:ilvl w:val="1"/>
          <w:numId w:val="1"/>
        </w:numPr>
        <w:spacing w:after="120" w:before="0" w:lineRule="auto"/>
        <w:ind w:left="0" w:firstLine="0"/>
        <w:rPr/>
      </w:pPr>
      <w:r w:rsidDel="00000000" w:rsidR="00000000" w:rsidRPr="00000000">
        <w:rPr>
          <w:rtl w:val="0"/>
        </w:rPr>
        <w:t xml:space="preserve">Overview</w:t>
      </w:r>
    </w:p>
    <w:p w:rsidR="00000000" w:rsidDel="00000000" w:rsidP="00000000" w:rsidRDefault="00000000" w:rsidRPr="00000000" w14:paraId="0000002B">
      <w:pPr>
        <w:pBdr>
          <w:left w:color="2f5496" w:space="6" w:sz="18" w:val="single"/>
        </w:pBdr>
        <w:shd w:fill="e8f0fa" w:val="clear"/>
        <w:spacing w:after="140" w:before="60" w:lineRule="auto"/>
        <w:jc w:val="left"/>
        <w:rPr/>
      </w:pPr>
      <w:r w:rsidDel="00000000" w:rsidR="00000000" w:rsidRPr="00000000">
        <w:rPr>
          <w:rFonts w:ascii="Calibri" w:cs="Calibri" w:eastAsia="Calibri" w:hAnsi="Calibri"/>
          <w:i w:val="1"/>
          <w:iCs w:val="1"/>
          <w:color w:val="1f3864"/>
          <w:sz w:val="20"/>
          <w:szCs w:val="20"/>
          <w:rtl w:val="0"/>
        </w:rPr>
        <w:t xml:space="preserve">WRITING INSTRUCTION (delete before submission): Write three short paragraphs: (1) the general context, (2) why that context becomes difficult for the target users, (3) what DevPath is and what it does. Support factual claims with numbered references [n]. Keep it narrower than a general essay on education or technology.</w:t>
      </w:r>
      <w:r w:rsidDel="00000000" w:rsidR="00000000" w:rsidRPr="00000000">
        <w:rPr>
          <w:rtl w:val="0"/>
        </w:rPr>
      </w:r>
    </w:p>
    <w:p w:rsidR="00000000" w:rsidDel="00000000" w:rsidP="00000000" w:rsidRDefault="00000000" w:rsidRPr="00000000" w14:paraId="0000002C">
      <w:pPr>
        <w:spacing w:after="140" w:before="0" w:line="300" w:lineRule="auto"/>
        <w:jc w:val="both"/>
        <w:rPr/>
      </w:pPr>
      <w:r w:rsidDel="00000000" w:rsidR="00000000" w:rsidRPr="00000000">
        <w:rPr>
          <w:sz w:val="24"/>
          <w:szCs w:val="24"/>
          <w:rtl w:val="0"/>
        </w:rPr>
        <w:t xml:space="preserve">Choosing a technical career and acquiring the skills required to enter it are demanding tasks for students. Technology-related careers cover many roles, and each role expects a different combination of knowledge, tools, and experience. At the same time, online learning resources such as courses, tutorials, videos, and articles are abundant, but they differ widely in difficulty, language, duration, and cost.</w:t>
      </w:r>
      <w:r w:rsidDel="00000000" w:rsidR="00000000" w:rsidRPr="00000000">
        <w:rPr>
          <w:rtl w:val="0"/>
        </w:rPr>
      </w:r>
    </w:p>
    <w:p w:rsidR="00000000" w:rsidDel="00000000" w:rsidP="00000000" w:rsidRDefault="00000000" w:rsidRPr="00000000" w14:paraId="0000002D">
      <w:pPr>
        <w:spacing w:after="140" w:before="0" w:line="300" w:lineRule="auto"/>
        <w:jc w:val="both"/>
        <w:rPr/>
      </w:pPr>
      <w:r w:rsidDel="00000000" w:rsidR="00000000" w:rsidRPr="00000000">
        <w:rPr>
          <w:sz w:val="24"/>
          <w:szCs w:val="24"/>
          <w:rtl w:val="0"/>
        </w:rPr>
        <w:t xml:space="preserve">Students therefore face several connected decisions: which career path suits their academic background and abilities, which skills they are missing, in what order those skills should be learned, and which resources they can realistically use given their English proficiency, available study time, and budget. Without structured guidance, these decisions are often made through trial and error, which can lead to wasted time and money and to discouragement.</w:t>
      </w:r>
      <w:r w:rsidDel="00000000" w:rsidR="00000000" w:rsidRPr="00000000">
        <w:rPr>
          <w:rtl w:val="0"/>
        </w:rPr>
      </w:r>
    </w:p>
    <w:p w:rsidR="00000000" w:rsidDel="00000000" w:rsidP="00000000" w:rsidRDefault="00000000" w:rsidRPr="00000000" w14:paraId="0000002E">
      <w:pPr>
        <w:spacing w:after="140" w:before="0" w:line="300" w:lineRule="auto"/>
        <w:jc w:val="both"/>
        <w:rPr/>
      </w:pPr>
      <w:r w:rsidDel="00000000" w:rsidR="00000000" w:rsidRPr="00000000">
        <w:rPr>
          <w:sz w:val="24"/>
          <w:szCs w:val="24"/>
          <w:rtl w:val="0"/>
        </w:rPr>
        <w:t xml:space="preserve">This project, DevPath, addresses these challenges by proposing an AI-driven web application that creates personalized, step-by-step learning roadmaps toward suitable technical careers.</w:t>
      </w:r>
      <w:r w:rsidDel="00000000" w:rsidR="00000000" w:rsidRPr="00000000">
        <w:rPr>
          <w:rtl w:val="0"/>
        </w:rPr>
      </w:r>
    </w:p>
    <w:p w:rsidR="00000000" w:rsidDel="00000000" w:rsidP="00000000" w:rsidRDefault="00000000" w:rsidRPr="00000000" w14:paraId="0000002F">
      <w:pPr>
        <w:spacing w:after="140" w:before="0" w:lineRule="auto"/>
        <w:rPr/>
      </w:pPr>
      <w:r w:rsidDel="00000000" w:rsidR="00000000" w:rsidRPr="00000000">
        <w:rPr>
          <w:sz w:val="24"/>
          <w:szCs w:val="24"/>
          <w:highlight w:val="yellow"/>
          <w:rtl w:val="0"/>
        </w:rPr>
        <w:t xml:space="preserve">[PLACEHOLDER: Add 1–2 credible sources (with numbers) that support the opening claims, e.g., on growth of technology careers or online learning. Do not invent statistics.]</w:t>
      </w:r>
      <w:r w:rsidDel="00000000" w:rsidR="00000000" w:rsidRPr="00000000">
        <w:rPr>
          <w:rtl w:val="0"/>
        </w:rPr>
      </w:r>
    </w:p>
    <w:p w:rsidR="00000000" w:rsidDel="00000000" w:rsidP="00000000" w:rsidRDefault="00000000" w:rsidRPr="00000000" w14:paraId="00000030">
      <w:pPr>
        <w:pStyle w:val="Heading3"/>
        <w:numPr>
          <w:ilvl w:val="2"/>
          <w:numId w:val="1"/>
        </w:numPr>
        <w:ind w:left="0" w:firstLine="0"/>
        <w:rPr/>
      </w:pPr>
      <w:r w:rsidDel="00000000" w:rsidR="00000000" w:rsidRPr="00000000">
        <w:rPr>
          <w:rtl w:val="0"/>
        </w:rPr>
        <w:t xml:space="preserve">The Growth of Technical Careers and Self-Directed Online Learning</w:t>
      </w:r>
    </w:p>
    <w:p w:rsidR="00000000" w:rsidDel="00000000" w:rsidP="00000000" w:rsidRDefault="00000000" w:rsidRPr="00000000" w14:paraId="00000031">
      <w:pPr>
        <w:pBdr>
          <w:left w:color="2f5496" w:space="6" w:sz="18" w:val="single"/>
        </w:pBdr>
        <w:shd w:fill="e8f0fa" w:val="clear"/>
        <w:spacing w:after="140" w:before="60" w:lineRule="auto"/>
        <w:jc w:val="left"/>
        <w:rPr/>
      </w:pPr>
      <w:r w:rsidDel="00000000" w:rsidR="00000000" w:rsidRPr="00000000">
        <w:rPr>
          <w:rFonts w:ascii="Calibri" w:cs="Calibri" w:eastAsia="Calibri" w:hAnsi="Calibri"/>
          <w:i w:val="1"/>
          <w:iCs w:val="1"/>
          <w:color w:val="1f3864"/>
          <w:sz w:val="20"/>
          <w:szCs w:val="20"/>
          <w:rtl w:val="0"/>
        </w:rPr>
        <w:t xml:space="preserve">WRITING INSTRUCTION (delete before submission): Equivalent of "The Rise of Digital Violence" in the reference report (pp. 12–14). Establish the scale of the topic with sourced facts and, where useful, a figure or chart.</w:t>
      </w:r>
      <w:r w:rsidDel="00000000" w:rsidR="00000000" w:rsidRPr="00000000">
        <w:rPr>
          <w:rtl w:val="0"/>
        </w:rPr>
      </w:r>
    </w:p>
    <w:p w:rsidR="00000000" w:rsidDel="00000000" w:rsidP="00000000" w:rsidRDefault="00000000" w:rsidRPr="00000000" w14:paraId="00000032">
      <w:pPr>
        <w:spacing w:after="140" w:before="0" w:lineRule="auto"/>
        <w:rPr/>
      </w:pPr>
      <w:r w:rsidDel="00000000" w:rsidR="00000000" w:rsidRPr="00000000">
        <w:rPr>
          <w:sz w:val="24"/>
          <w:szCs w:val="24"/>
          <w:highlight w:val="yellow"/>
          <w:rtl w:val="0"/>
        </w:rPr>
        <w:t xml:space="preserve">[PLACEHOLDER: 2–3 paragraphs with sourced statistics or reports. Candidate topics: demand for technology skills, growth of online course platforms, self-taught learners.]</w:t>
      </w:r>
      <w:r w:rsidDel="00000000" w:rsidR="00000000" w:rsidRPr="00000000">
        <w:rPr>
          <w:rtl w:val="0"/>
        </w:rPr>
      </w:r>
    </w:p>
    <w:p w:rsidR="00000000" w:rsidDel="00000000" w:rsidP="00000000" w:rsidRDefault="00000000" w:rsidRPr="00000000" w14:paraId="00000033">
      <w:pPr>
        <w:shd w:fill="f2f2f2" w:val="clear"/>
        <w:spacing w:after="60" w:before="120" w:lineRule="auto"/>
        <w:jc w:val="center"/>
        <w:rPr/>
      </w:pPr>
      <w:r w:rsidDel="00000000" w:rsidR="00000000" w:rsidRPr="00000000">
        <w:rPr>
          <w:sz w:val="22"/>
          <w:szCs w:val="22"/>
          <w:highlight w:val="yellow"/>
          <w:rtl w:val="0"/>
        </w:rPr>
        <w:t xml:space="preserve">[FIGURE PLACEHOLDER: Chart or figure supporting this subsection (cite the source in the caption)]</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 [Title and source]</w:t>
      </w:r>
    </w:p>
    <w:p w:rsidR="00000000" w:rsidDel="00000000" w:rsidP="00000000" w:rsidRDefault="00000000" w:rsidRPr="00000000" w14:paraId="00000035">
      <w:pPr>
        <w:pStyle w:val="Heading3"/>
        <w:numPr>
          <w:ilvl w:val="2"/>
          <w:numId w:val="1"/>
        </w:numPr>
        <w:ind w:left="0" w:firstLine="0"/>
        <w:rPr/>
      </w:pPr>
      <w:r w:rsidDel="00000000" w:rsidR="00000000" w:rsidRPr="00000000">
        <w:rPr>
          <w:rtl w:val="0"/>
        </w:rPr>
        <w:t xml:space="preserve">Defining Career Guidance, Skill Gaps, and Learning Paths</w:t>
      </w:r>
    </w:p>
    <w:p w:rsidR="00000000" w:rsidDel="00000000" w:rsidP="00000000" w:rsidRDefault="00000000" w:rsidRPr="00000000" w14:paraId="00000036">
      <w:pPr>
        <w:pBdr>
          <w:left w:color="2f5496" w:space="6" w:sz="18" w:val="single"/>
        </w:pBdr>
        <w:shd w:fill="e8f0fa" w:val="clear"/>
        <w:spacing w:after="140" w:before="60" w:lineRule="auto"/>
        <w:jc w:val="left"/>
        <w:rPr/>
      </w:pPr>
      <w:r w:rsidDel="00000000" w:rsidR="00000000" w:rsidRPr="00000000">
        <w:rPr>
          <w:rFonts w:ascii="Calibri" w:cs="Calibri" w:eastAsia="Calibri" w:hAnsi="Calibri"/>
          <w:i w:val="1"/>
          <w:iCs w:val="1"/>
          <w:color w:val="1f3864"/>
          <w:sz w:val="20"/>
          <w:szCs w:val="20"/>
          <w:rtl w:val="0"/>
        </w:rPr>
        <w:t xml:space="preserve">WRITING INSTRUCTION (delete before submission): Equivalent of "Defining Violence in the Digital Context" (pp. 14–15). Define the key terms the rest of the report relies on, so the reader shares your vocabulary.</w:t>
      </w:r>
      <w:r w:rsidDel="00000000" w:rsidR="00000000" w:rsidRPr="00000000">
        <w:rPr>
          <w:rtl w:val="0"/>
        </w:rPr>
      </w:r>
    </w:p>
    <w:p w:rsidR="00000000" w:rsidDel="00000000" w:rsidP="00000000" w:rsidRDefault="00000000" w:rsidRPr="00000000" w14:paraId="00000037">
      <w:pPr>
        <w:spacing w:after="140" w:before="0" w:lineRule="auto"/>
        <w:rPr/>
      </w:pPr>
      <w:r w:rsidDel="00000000" w:rsidR="00000000" w:rsidRPr="00000000">
        <w:rPr>
          <w:sz w:val="24"/>
          <w:szCs w:val="24"/>
          <w:highlight w:val="yellow"/>
          <w:rtl w:val="0"/>
        </w:rPr>
        <w:t xml:space="preserve">[PLACEHOLDER: Short definitions, with citations, of: career guidance; skill gap; learning path / roadmap; skill prerequisite; ATS (applicant tracking system); mock interview. Use a bulleted list with a bold term followed by a one-sentence definition, as the reference report does.]</w:t>
      </w:r>
      <w:r w:rsidDel="00000000" w:rsidR="00000000" w:rsidRPr="00000000">
        <w:rPr>
          <w:rtl w:val="0"/>
        </w:rPr>
      </w:r>
    </w:p>
    <w:p w:rsidR="00000000" w:rsidDel="00000000" w:rsidP="00000000" w:rsidRDefault="00000000" w:rsidRPr="00000000" w14:paraId="00000038">
      <w:pPr>
        <w:pStyle w:val="Heading3"/>
        <w:numPr>
          <w:ilvl w:val="2"/>
          <w:numId w:val="1"/>
        </w:numPr>
        <w:ind w:left="0" w:firstLine="0"/>
        <w:rPr/>
      </w:pPr>
      <w:r w:rsidDel="00000000" w:rsidR="00000000" w:rsidRPr="00000000">
        <w:rPr>
          <w:rtl w:val="0"/>
        </w:rPr>
        <w:t xml:space="preserve">Implications of Poor Career and Learning Guidance</w:t>
      </w:r>
    </w:p>
    <w:p w:rsidR="00000000" w:rsidDel="00000000" w:rsidP="00000000" w:rsidRDefault="00000000" w:rsidRPr="00000000" w14:paraId="00000039">
      <w:pPr>
        <w:pStyle w:val="Heading3"/>
        <w:keepNext w:val="0"/>
        <w:spacing w:after="80" w:before="280" w:lineRule="auto"/>
        <w:rPr>
          <w:b w:val="0"/>
          <w:bCs w:val="0"/>
          <w:sz w:val="24"/>
          <w:szCs w:val="24"/>
        </w:rPr>
      </w:pPr>
      <w:bookmarkStart w:colFirst="0" w:colLast="0" w:name="_heading=h.jjnqnwprs87n" w:id="0"/>
      <w:bookmarkEnd w:id="0"/>
      <w:r w:rsidDel="00000000" w:rsidR="00000000" w:rsidRPr="00000000">
        <w:rPr>
          <w:b w:val="0"/>
          <w:bCs w:val="0"/>
          <w:sz w:val="24"/>
          <w:szCs w:val="24"/>
          <w:rtl w:val="0"/>
        </w:rPr>
        <w:t xml:space="preserve">Insufficient career and learning guidance can make it difficult for students to develop clear and realistic plans for their future. The OECD reports that 39% of 15-year-old students across OECD countries were unclear about their career expectations in PISA 2022, while 21% were considered misaligned because they expected to enter occupations that typically require tertiary education without planning to complete that level of education [1]. Longitudinal evidence reviewed by the OECD also indicates that career uncertainty and misalignment are associated with poorer employment outcomes later in life [1].</w:t>
      </w:r>
    </w:p>
    <w:p w:rsidR="00000000" w:rsidDel="00000000" w:rsidP="00000000" w:rsidRDefault="00000000" w:rsidRPr="00000000" w14:paraId="0000003A">
      <w:pPr>
        <w:spacing w:after="240" w:before="240" w:lineRule="auto"/>
        <w:rPr/>
      </w:pPr>
      <w:r w:rsidDel="00000000" w:rsidR="00000000" w:rsidRPr="00000000">
        <w:rPr>
          <w:rtl w:val="0"/>
        </w:rPr>
        <w:t xml:space="preserve">Poor guidance can also affect students’ educational and learning decisions. When learners do not receive appropriate guidance, they may select learning pathways that do not match their interests, skills, or aspirations [2]. This mismatch can make it more difficult for students to make informed decisions about the education and training required to reach their intended careers.</w:t>
      </w:r>
    </w:p>
    <w:p w:rsidR="00000000" w:rsidDel="00000000" w:rsidP="00000000" w:rsidRDefault="00000000" w:rsidRPr="00000000" w14:paraId="0000003B">
      <w:pPr>
        <w:spacing w:after="240" w:before="240" w:lineRule="auto"/>
        <w:rPr/>
      </w:pPr>
      <w:r w:rsidDel="00000000" w:rsidR="00000000" w:rsidRPr="00000000">
        <w:rPr>
          <w:rtl w:val="0"/>
        </w:rPr>
        <w:t xml:space="preserve">The consequences may extend beyond inappropriate career or learning choices. Cedefop identifies unsuitable learning pathways as a factor that can increase the likelihood of disengagement or early leaving from education and training</w:t>
      </w:r>
    </w:p>
    <w:p w:rsidR="00000000" w:rsidDel="00000000" w:rsidP="00000000" w:rsidRDefault="00000000" w:rsidRPr="00000000" w14:paraId="0000003C">
      <w:pPr>
        <w:spacing w:after="240" w:before="240" w:lineRule="auto"/>
        <w:rPr/>
      </w:pPr>
      <w:r w:rsidDel="00000000" w:rsidR="00000000" w:rsidRPr="00000000">
        <w:rPr>
          <w:rtl w:val="0"/>
        </w:rPr>
        <w:t xml:space="preserve"> [2]. Effective and continuous guidance is therefore important for helping students understand their abilities, explore suitable opportunities, and make informed decisions about their learning and career development.</w:t>
      </w:r>
    </w:p>
    <w:p w:rsidR="00000000" w:rsidDel="00000000" w:rsidP="00000000" w:rsidRDefault="00000000" w:rsidRPr="00000000" w14:paraId="0000003D">
      <w:pPr>
        <w:pStyle w:val="Heading3"/>
        <w:numPr>
          <w:ilvl w:val="2"/>
          <w:numId w:val="1"/>
        </w:numPr>
        <w:ind w:left="0" w:firstLine="0"/>
        <w:rPr/>
      </w:pPr>
      <w:r w:rsidDel="00000000" w:rsidR="00000000" w:rsidRPr="00000000">
        <w:rPr>
          <w:rtl w:val="0"/>
        </w:rPr>
        <w:t xml:space="preserve">Challenges in Selecting Learning Resources</w:t>
      </w:r>
    </w:p>
    <w:p w:rsidR="00000000" w:rsidDel="00000000" w:rsidP="00000000" w:rsidRDefault="00000000" w:rsidRPr="00000000" w14:paraId="0000003E">
      <w:pPr>
        <w:pBdr>
          <w:left w:color="2f5496" w:space="6" w:sz="18" w:val="single"/>
        </w:pBdr>
        <w:shd w:fill="e8f0fa" w:val="clear"/>
        <w:spacing w:after="140" w:before="60" w:lineRule="auto"/>
        <w:jc w:val="left"/>
        <w:rPr/>
      </w:pPr>
      <w:r w:rsidDel="00000000" w:rsidR="00000000" w:rsidRPr="00000000">
        <w:rPr>
          <w:rFonts w:ascii="Calibri" w:cs="Calibri" w:eastAsia="Calibri" w:hAnsi="Calibri"/>
          <w:i w:val="1"/>
          <w:iCs w:val="1"/>
          <w:color w:val="1f3864"/>
          <w:sz w:val="20"/>
          <w:szCs w:val="20"/>
          <w:rtl w:val="0"/>
        </w:rPr>
        <w:t xml:space="preserve">WRITING INSTRUCTION (delete before submission): Equivalent of "Challenges in Content Moderation" (pp. 16–17). Describe why the current way of solving the problem does not scale or does not work well.</w:t>
      </w:r>
      <w:r w:rsidDel="00000000" w:rsidR="00000000" w:rsidRPr="00000000">
        <w:rPr>
          <w:rtl w:val="0"/>
        </w:rPr>
      </w:r>
    </w:p>
    <w:p w:rsidR="00000000" w:rsidDel="00000000" w:rsidP="00000000" w:rsidRDefault="00000000" w:rsidRPr="00000000" w14:paraId="0000003F">
      <w:pPr>
        <w:spacing w:after="140" w:before="0" w:lineRule="auto"/>
        <w:rPr>
          <w:highlight w:val="yellow"/>
        </w:rPr>
      </w:pPr>
      <w:r w:rsidDel="00000000" w:rsidR="00000000" w:rsidRPr="00000000">
        <w:rPr>
          <w:sz w:val="24"/>
          <w:szCs w:val="24"/>
          <w:highlight w:val="yellow"/>
          <w:rtl w:val="0"/>
        </w:rPr>
        <w:t xml:space="preserve">[PLACEHOLDER: Discuss resource overload and the mismatch between resources and the learner's level, language, time, and budget. Support with sources or a small survey result if the team collects one (clearly labelled as such).]</w:t>
      </w:r>
      <w:r w:rsidDel="00000000" w:rsidR="00000000" w:rsidRPr="00000000">
        <w:rPr>
          <w:highlight w:val="yellow"/>
          <w:rtl w:val="0"/>
        </w:rPr>
        <w:t xml:space="preserve">.  </w:t>
      </w:r>
    </w:p>
    <w:p w:rsidR="00000000" w:rsidDel="00000000" w:rsidP="00000000" w:rsidRDefault="00000000" w:rsidRPr="00000000" w14:paraId="00000040">
      <w:pPr>
        <w:spacing w:after="140" w:before="0" w:lineRule="auto"/>
        <w:rPr>
          <w:highlight w:val="yellow"/>
        </w:rPr>
      </w:pPr>
      <w:r w:rsidDel="00000000" w:rsidR="00000000" w:rsidRPr="00000000">
        <w:rPr>
          <w:rtl w:val="0"/>
        </w:rPr>
      </w:r>
    </w:p>
    <w:p w:rsidR="00000000" w:rsidDel="00000000" w:rsidP="00000000" w:rsidRDefault="00000000" w:rsidRPr="00000000" w14:paraId="00000041">
      <w:pPr>
        <w:pStyle w:val="Heading3"/>
        <w:numPr>
          <w:ilvl w:val="2"/>
          <w:numId w:val="1"/>
        </w:numPr>
        <w:ind w:left="0" w:firstLine="0"/>
        <w:rPr/>
      </w:pPr>
      <w:r w:rsidDel="00000000" w:rsidR="00000000" w:rsidRPr="00000000">
        <w:rPr>
          <w:rtl w:val="0"/>
        </w:rPr>
        <w:t xml:space="preserve">The Need for AI-Based Guidance Systems</w:t>
      </w:r>
    </w:p>
    <w:p w:rsidR="00000000" w:rsidDel="00000000" w:rsidP="00000000" w:rsidRDefault="00000000" w:rsidRPr="00000000" w14:paraId="00000042">
      <w:pPr>
        <w:pBdr>
          <w:left w:color="2f5496" w:space="6" w:sz="18" w:val="single"/>
        </w:pBdr>
        <w:shd w:fill="e8f0fa" w:val="clear"/>
        <w:spacing w:after="140" w:before="60" w:lineRule="auto"/>
        <w:jc w:val="left"/>
        <w:rPr/>
      </w:pPr>
      <w:r w:rsidDel="00000000" w:rsidR="00000000" w:rsidRPr="00000000">
        <w:rPr>
          <w:rFonts w:ascii="Calibri" w:cs="Calibri" w:eastAsia="Calibri" w:hAnsi="Calibri"/>
          <w:i w:val="1"/>
          <w:iCs w:val="1"/>
          <w:color w:val="1f3864"/>
          <w:sz w:val="20"/>
          <w:szCs w:val="20"/>
          <w:rtl w:val="0"/>
        </w:rPr>
        <w:t xml:space="preserve">WRITING INSTRUCTION (delete before submission): Equivalent of "The Need for AI-Based Detection Systems" (pp. 17–18). End by briefly introducing the proposed system. Reference only techniques you can cite; do not claim DevPath already achieves anything.</w:t>
      </w:r>
      <w:r w:rsidDel="00000000" w:rsidR="00000000" w:rsidRPr="00000000">
        <w:rPr>
          <w:rtl w:val="0"/>
        </w:rPr>
      </w:r>
    </w:p>
    <w:p w:rsidR="00000000" w:rsidDel="00000000" w:rsidP="00000000" w:rsidRDefault="00000000" w:rsidRPr="00000000" w14:paraId="00000043">
      <w:pPr>
        <w:spacing w:after="140" w:before="0" w:line="300" w:lineRule="auto"/>
        <w:jc w:val="both"/>
        <w:rPr/>
      </w:pPr>
      <w:r w:rsidDel="00000000" w:rsidR="00000000" w:rsidRPr="00000000">
        <w:rPr>
          <w:sz w:val="24"/>
          <w:szCs w:val="24"/>
          <w:rtl w:val="0"/>
        </w:rPr>
        <w:t xml:space="preserve">Given the number of variables involved (background, skills, level, language, time, and budget), manually matching a student to a suitable career path and learning resources is difficult to do consistently. This motivates a system that combines a structured knowledge base of occupations and skills with AI techniques to produce personalized recommendations. DevPath is proposed as such a system.</w:t>
      </w:r>
      <w:r w:rsidDel="00000000" w:rsidR="00000000" w:rsidRPr="00000000">
        <w:rPr>
          <w:rtl w:val="0"/>
        </w:rPr>
      </w:r>
    </w:p>
    <w:p w:rsidR="00000000" w:rsidDel="00000000" w:rsidP="00000000" w:rsidRDefault="00000000" w:rsidRPr="00000000" w14:paraId="00000044">
      <w:pPr>
        <w:spacing w:after="140" w:before="0" w:lineRule="auto"/>
        <w:rPr/>
      </w:pPr>
      <w:r w:rsidDel="00000000" w:rsidR="00000000" w:rsidRPr="00000000">
        <w:rPr>
          <w:sz w:val="24"/>
          <w:szCs w:val="24"/>
          <w:highlight w:val="yellow"/>
          <w:rtl w:val="0"/>
        </w:rPr>
        <w:t xml:space="preserve">[PLACEHOLDER: Add 1–2 citations to published work on AI-based career guidance or educational recommendation (to be selected from the Chapter 2 literature search).]</w:t>
      </w:r>
      <w:r w:rsidDel="00000000" w:rsidR="00000000" w:rsidRPr="00000000">
        <w:rPr>
          <w:rtl w:val="0"/>
        </w:rPr>
      </w:r>
    </w:p>
    <w:p w:rsidR="00000000" w:rsidDel="00000000" w:rsidP="00000000" w:rsidRDefault="00000000" w:rsidRPr="00000000" w14:paraId="00000045">
      <w:pPr>
        <w:pStyle w:val="Heading2"/>
        <w:numPr>
          <w:ilvl w:val="1"/>
          <w:numId w:val="1"/>
        </w:numPr>
        <w:ind w:left="0" w:firstLine="0"/>
        <w:rPr/>
      </w:pPr>
      <w:r w:rsidDel="00000000" w:rsidR="00000000" w:rsidRPr="00000000">
        <w:rPr>
          <w:rtl w:val="0"/>
        </w:rPr>
        <w:t xml:space="preserve">Factors Influencing Career and Learning Decisions</w:t>
      </w:r>
    </w:p>
    <w:p w:rsidR="00000000" w:rsidDel="00000000" w:rsidP="00000000" w:rsidRDefault="00000000" w:rsidRPr="00000000" w14:paraId="00000046">
      <w:pPr>
        <w:pBdr>
          <w:left w:color="2f5496" w:space="6" w:sz="18" w:val="single"/>
        </w:pBdr>
        <w:shd w:fill="e8f0fa" w:val="clear"/>
        <w:spacing w:after="140" w:before="60" w:lineRule="auto"/>
        <w:jc w:val="left"/>
        <w:rPr/>
      </w:pPr>
      <w:r w:rsidDel="00000000" w:rsidR="00000000" w:rsidRPr="00000000">
        <w:rPr>
          <w:rFonts w:ascii="Calibri" w:cs="Calibri" w:eastAsia="Calibri" w:hAnsi="Calibri"/>
          <w:i w:val="1"/>
          <w:iCs w:val="1"/>
          <w:color w:val="1f3864"/>
          <w:sz w:val="20"/>
          <w:szCs w:val="20"/>
          <w:rtl w:val="0"/>
        </w:rPr>
        <w:t xml:space="preserve">WRITING INSTRUCTION (delete before submission): Equivalent of "Factors Influencing Digital Violence" (pp. 18–20): explain which factors shape the problem, and why the system must take them into account. Here these are exactly the inputs DevPath uses. Each subsection should end by linking the factor to a system design decision.</w:t>
      </w:r>
      <w:r w:rsidDel="00000000" w:rsidR="00000000" w:rsidRPr="00000000">
        <w:rPr>
          <w:rtl w:val="0"/>
        </w:rPr>
      </w:r>
    </w:p>
    <w:p w:rsidR="00000000" w:rsidDel="00000000" w:rsidP="00000000" w:rsidRDefault="00000000" w:rsidRPr="00000000" w14:paraId="00000047">
      <w:pPr>
        <w:pStyle w:val="Heading3"/>
        <w:numPr>
          <w:ilvl w:val="2"/>
          <w:numId w:val="1"/>
        </w:numPr>
        <w:ind w:left="0" w:firstLine="0"/>
        <w:rPr/>
      </w:pPr>
      <w:r w:rsidDel="00000000" w:rsidR="00000000" w:rsidRPr="00000000">
        <w:rPr>
          <w:rtl w:val="0"/>
        </w:rPr>
        <w:t xml:space="preserve">Academic Background and Existing Skills</w:t>
      </w:r>
    </w:p>
    <w:p w:rsidR="00000000" w:rsidDel="00000000" w:rsidP="00000000" w:rsidRDefault="00000000" w:rsidRPr="00000000" w14:paraId="00000048">
      <w:pPr>
        <w:spacing w:after="140" w:before="0" w:lineRule="auto"/>
        <w:rPr/>
      </w:pPr>
      <w:r w:rsidDel="00000000" w:rsidR="00000000" w:rsidRPr="00000000">
        <w:rPr>
          <w:sz w:val="24"/>
          <w:szCs w:val="24"/>
          <w:highlight w:val="yellow"/>
          <w:rtl w:val="0"/>
        </w:rPr>
        <w:t xml:space="preserve">[PLACEHOLDER: Explain how a student's major, courses, and existing skills affect which careers are realistic and how large the skill gap is. Cite a source.]</w:t>
      </w:r>
      <w:r w:rsidDel="00000000" w:rsidR="00000000" w:rsidRPr="00000000">
        <w:rPr>
          <w:rtl w:val="0"/>
        </w:rPr>
      </w:r>
    </w:p>
    <w:p w:rsidR="00000000" w:rsidDel="00000000" w:rsidP="00000000" w:rsidRDefault="00000000" w:rsidRPr="00000000" w14:paraId="00000049">
      <w:pPr>
        <w:pStyle w:val="Heading3"/>
        <w:numPr>
          <w:ilvl w:val="2"/>
          <w:numId w:val="1"/>
        </w:numPr>
        <w:ind w:left="0" w:firstLine="0"/>
        <w:rPr/>
      </w:pPr>
      <w:r w:rsidDel="00000000" w:rsidR="00000000" w:rsidRPr="00000000">
        <w:rPr>
          <w:rtl w:val="0"/>
        </w:rPr>
        <w:t xml:space="preserve">Current Proficiency Level</w:t>
      </w:r>
    </w:p>
    <w:p w:rsidR="00000000" w:rsidDel="00000000" w:rsidP="00000000" w:rsidRDefault="00000000" w:rsidRPr="00000000" w14:paraId="0000004A">
      <w:pPr>
        <w:spacing w:after="140" w:before="0" w:lineRule="auto"/>
        <w:rPr/>
      </w:pPr>
      <w:r w:rsidDel="00000000" w:rsidR="00000000" w:rsidRPr="00000000">
        <w:rPr>
          <w:sz w:val="24"/>
          <w:szCs w:val="24"/>
          <w:highlight w:val="yellow"/>
          <w:rtl w:val="0"/>
        </w:rPr>
        <w:t xml:space="preserve">[PLACEHOLDER: Explain why the same career requires different starting points for beginners and more advanced learners.]</w:t>
      </w:r>
      <w:r w:rsidDel="00000000" w:rsidR="00000000" w:rsidRPr="00000000">
        <w:rPr>
          <w:rtl w:val="0"/>
        </w:rPr>
      </w:r>
    </w:p>
    <w:p w:rsidR="00000000" w:rsidDel="00000000" w:rsidP="00000000" w:rsidRDefault="00000000" w:rsidRPr="00000000" w14:paraId="0000004B">
      <w:pPr>
        <w:pStyle w:val="Heading3"/>
        <w:numPr>
          <w:ilvl w:val="2"/>
          <w:numId w:val="1"/>
        </w:numPr>
        <w:ind w:left="0" w:firstLine="0"/>
        <w:rPr/>
      </w:pPr>
      <w:r w:rsidDel="00000000" w:rsidR="00000000" w:rsidRPr="00000000">
        <w:rPr>
          <w:rtl w:val="0"/>
        </w:rPr>
        <w:t xml:space="preserve">English Language Proficiency</w:t>
      </w:r>
    </w:p>
    <w:p w:rsidR="00000000" w:rsidDel="00000000" w:rsidP="00000000" w:rsidRDefault="00000000" w:rsidRPr="00000000" w14:paraId="0000004C">
      <w:pPr>
        <w:spacing w:after="140" w:before="0" w:lineRule="auto"/>
        <w:rPr/>
      </w:pPr>
      <w:r w:rsidDel="00000000" w:rsidR="00000000" w:rsidRPr="00000000">
        <w:rPr>
          <w:sz w:val="24"/>
          <w:szCs w:val="24"/>
          <w:highlight w:val="yellow"/>
          <w:rtl w:val="0"/>
        </w:rPr>
        <w:t xml:space="preserve">[PLACEHOLDER: Explain how English proficiency affects access to technical learning materials, many of which are published in English. Cite a source.]</w:t>
      </w:r>
      <w:r w:rsidDel="00000000" w:rsidR="00000000" w:rsidRPr="00000000">
        <w:rPr>
          <w:rtl w:val="0"/>
        </w:rPr>
      </w:r>
    </w:p>
    <w:p w:rsidR="00000000" w:rsidDel="00000000" w:rsidP="00000000" w:rsidRDefault="00000000" w:rsidRPr="00000000" w14:paraId="0000004D">
      <w:pPr>
        <w:pStyle w:val="Heading3"/>
        <w:numPr>
          <w:ilvl w:val="2"/>
          <w:numId w:val="1"/>
        </w:numPr>
        <w:ind w:left="0" w:firstLine="0"/>
        <w:rPr/>
      </w:pPr>
      <w:r w:rsidDel="00000000" w:rsidR="00000000" w:rsidRPr="00000000">
        <w:rPr>
          <w:rtl w:val="0"/>
        </w:rPr>
        <w:t xml:space="preserve">Available Study Time and Budget</w:t>
      </w:r>
    </w:p>
    <w:p w:rsidR="00000000" w:rsidDel="00000000" w:rsidP="00000000" w:rsidRDefault="00000000" w:rsidRPr="00000000" w14:paraId="0000004E">
      <w:pPr>
        <w:spacing w:after="140" w:before="0" w:lineRule="auto"/>
        <w:rPr/>
      </w:pPr>
      <w:r w:rsidDel="00000000" w:rsidR="00000000" w:rsidRPr="00000000">
        <w:rPr>
          <w:sz w:val="24"/>
          <w:szCs w:val="24"/>
          <w:highlight w:val="yellow"/>
          <w:rtl w:val="0"/>
        </w:rPr>
        <w:t xml:space="preserve">[PLACEHOLDER: Explain how time and budget limit which resources are usable (e.g., free versus paid courses, course duration). Cite a source or state it as a reasoned assumption.]</w:t>
      </w:r>
      <w:r w:rsidDel="00000000" w:rsidR="00000000" w:rsidRPr="00000000">
        <w:rPr>
          <w:rtl w:val="0"/>
        </w:rPr>
      </w:r>
    </w:p>
    <w:p w:rsidR="00000000" w:rsidDel="00000000" w:rsidP="00000000" w:rsidRDefault="00000000" w:rsidRPr="00000000" w14:paraId="0000004F">
      <w:pPr>
        <w:pStyle w:val="Heading2"/>
        <w:numPr>
          <w:ilvl w:val="1"/>
          <w:numId w:val="1"/>
        </w:numPr>
        <w:ind w:left="0" w:firstLine="0"/>
        <w:rPr/>
      </w:pPr>
      <w:r w:rsidDel="00000000" w:rsidR="00000000" w:rsidRPr="00000000">
        <w:rPr>
          <w:rtl w:val="0"/>
        </w:rPr>
        <w:t xml:space="preserve">Problem Statement</w:t>
      </w:r>
    </w:p>
    <w:p w:rsidR="00000000" w:rsidDel="00000000" w:rsidP="00000000" w:rsidRDefault="00000000" w:rsidRPr="00000000" w14:paraId="00000050">
      <w:pPr>
        <w:spacing w:after="240" w:before="240" w:line="300" w:lineRule="auto"/>
        <w:jc w:val="both"/>
        <w:rPr/>
      </w:pPr>
      <w:r w:rsidDel="00000000" w:rsidR="00000000" w:rsidRPr="00000000">
        <w:rPr>
          <w:rtl w:val="0"/>
        </w:rPr>
        <w:t xml:space="preserve">Students seeking to enter technology-related careers must make decisions about suitable career paths, the skills they need to develop, and the learning activities required to prepare for those careers. However, career planning can be difficult when students lack clear and appropriate guidance. OECD data from PISA 2022 show that 39% of 15-year-old students across OECD countries were unclear about their career expectations, while 21% were misaligned in their career thinking, expecting to enter occupations that typically require tertiary education without planning to complete that level of education [1]. Such uncertainty and misalignment have been associated with poorer employment outcomes later in life [1].</w:t>
      </w:r>
    </w:p>
    <w:p w:rsidR="00000000" w:rsidDel="00000000" w:rsidP="00000000" w:rsidRDefault="00000000" w:rsidRPr="00000000" w14:paraId="00000051">
      <w:pPr>
        <w:spacing w:after="240" w:before="240" w:line="300" w:lineRule="auto"/>
        <w:jc w:val="both"/>
        <w:rPr/>
      </w:pPr>
      <w:r w:rsidDel="00000000" w:rsidR="00000000" w:rsidRPr="00000000">
        <w:rPr>
          <w:rtl w:val="0"/>
        </w:rPr>
        <w:t xml:space="preserve">Students also need to select learning pathways that are appropriate to their individual characteristics and career goals. Cedefop reports that, without appropriate guidance, young people may choose learning pathways that do not match their interests, skills, or aspirations, increasing the risk of disengagement or early leaving from education and training [2]. For students preparing for technical careers, this challenge is further complicated by the need to understand career requirements, identify relevant skill gaps, and determine an appropriate sequence for learning the required skills.</w:t>
      </w:r>
    </w:p>
    <w:p w:rsidR="00000000" w:rsidDel="00000000" w:rsidP="00000000" w:rsidRDefault="00000000" w:rsidRPr="00000000" w14:paraId="00000052">
      <w:pPr>
        <w:spacing w:after="240" w:before="240" w:line="300" w:lineRule="auto"/>
        <w:jc w:val="both"/>
        <w:rPr/>
      </w:pPr>
      <w:r w:rsidDel="00000000" w:rsidR="00000000" w:rsidRPr="00000000">
        <w:rPr>
          <w:rtl w:val="0"/>
        </w:rPr>
        <w:t xml:space="preserve">Although students can access information through course catalogs, job descriptions, career websites, and other online resources, these sources do not necessarily provide an integrated plan tailored to an individual learner’s academic background, existing skills, proficiency level, language proficiency, available study time, and budget. Therefore, there is a need for structured and personalized guidance that can connect career selection, skill-gap identification, ordered learning paths, and suitable learning resources while taking the learner’s individual circumstances into account.</w:t>
      </w:r>
    </w:p>
    <w:p w:rsidR="00000000" w:rsidDel="00000000" w:rsidP="00000000" w:rsidRDefault="00000000" w:rsidRPr="00000000" w14:paraId="00000053">
      <w:pPr>
        <w:pStyle w:val="Heading2"/>
        <w:numPr>
          <w:ilvl w:val="1"/>
          <w:numId w:val="1"/>
        </w:numPr>
        <w:ind w:left="0" w:firstLine="0"/>
        <w:rPr/>
      </w:pPr>
      <w:r w:rsidDel="00000000" w:rsidR="00000000" w:rsidRPr="00000000">
        <w:rPr>
          <w:rtl w:val="0"/>
        </w:rPr>
        <w:t xml:space="preserve">Project Goal</w:t>
      </w:r>
    </w:p>
    <w:p w:rsidR="00000000" w:rsidDel="00000000" w:rsidP="00000000" w:rsidRDefault="00000000" w:rsidRPr="00000000" w14:paraId="00000054">
      <w:pPr>
        <w:pBdr>
          <w:left w:color="2f5496" w:space="6" w:sz="18" w:val="single"/>
        </w:pBdr>
        <w:shd w:fill="e8f0fa" w:val="clear"/>
        <w:spacing w:after="140" w:before="60" w:lineRule="auto"/>
        <w:jc w:val="left"/>
        <w:rPr/>
      </w:pPr>
      <w:r w:rsidDel="00000000" w:rsidR="00000000" w:rsidRPr="00000000">
        <w:rPr>
          <w:rFonts w:ascii="Calibri" w:cs="Calibri" w:eastAsia="Calibri" w:hAnsi="Calibri"/>
          <w:i w:val="1"/>
          <w:iCs w:val="1"/>
          <w:color w:val="1f3864"/>
          <w:sz w:val="20"/>
          <w:szCs w:val="20"/>
          <w:rtl w:val="0"/>
        </w:rPr>
        <w:t xml:space="preserve">WRITING INSTRUCTION (delete before submission): This section already exists in English and Arabic in the team's own draft. It was not supplied with this task, so it is not reproduced here. Paste the approved English text unchanged, then check that it describes the overall aim only (not features or evaluation).</w:t>
      </w:r>
      <w:r w:rsidDel="00000000" w:rsidR="00000000" w:rsidRPr="00000000">
        <w:rPr>
          <w:rtl w:val="0"/>
        </w:rPr>
      </w:r>
    </w:p>
    <w:p w:rsidR="00000000" w:rsidDel="00000000" w:rsidP="00000000" w:rsidRDefault="00000000" w:rsidRPr="00000000" w14:paraId="00000055">
      <w:pPr>
        <w:spacing w:after="140" w:before="0" w:lineRule="auto"/>
        <w:rPr/>
      </w:pPr>
      <w:r w:rsidDel="00000000" w:rsidR="00000000" w:rsidRPr="00000000">
        <w:rPr>
          <w:sz w:val="24"/>
          <w:szCs w:val="24"/>
          <w:highlight w:val="yellow"/>
          <w:rtl w:val="0"/>
        </w:rPr>
        <w:t xml:space="preserve">[PLACEHOLDER: Paste the existing Project Goal (English) here.]</w:t>
      </w:r>
      <w:r w:rsidDel="00000000" w:rsidR="00000000" w:rsidRPr="00000000">
        <w:rPr>
          <w:rtl w:val="0"/>
        </w:rPr>
      </w:r>
    </w:p>
    <w:p w:rsidR="00000000" w:rsidDel="00000000" w:rsidP="00000000" w:rsidRDefault="00000000" w:rsidRPr="00000000" w14:paraId="00000056">
      <w:pPr>
        <w:pStyle w:val="Heading2"/>
        <w:numPr>
          <w:ilvl w:val="1"/>
          <w:numId w:val="1"/>
        </w:numPr>
        <w:ind w:left="0" w:firstLine="0"/>
        <w:rPr/>
      </w:pPr>
      <w:r w:rsidDel="00000000" w:rsidR="00000000" w:rsidRPr="00000000">
        <w:rPr>
          <w:rtl w:val="0"/>
        </w:rPr>
        <w:t xml:space="preserve">Objectives</w:t>
      </w:r>
    </w:p>
    <w:p w:rsidR="00000000" w:rsidDel="00000000" w:rsidP="00000000" w:rsidRDefault="00000000" w:rsidRPr="00000000" w14:paraId="00000057">
      <w:pPr>
        <w:pBdr>
          <w:left w:color="2f5496" w:space="6" w:sz="18" w:val="single"/>
        </w:pBdr>
        <w:shd w:fill="e8f0fa" w:val="clear"/>
        <w:spacing w:after="140" w:before="60" w:lineRule="auto"/>
        <w:jc w:val="left"/>
        <w:rPr/>
      </w:pPr>
      <w:r w:rsidDel="00000000" w:rsidR="00000000" w:rsidRPr="00000000">
        <w:rPr>
          <w:rFonts w:ascii="Calibri" w:cs="Calibri" w:eastAsia="Calibri" w:hAnsi="Calibri"/>
          <w:i w:val="1"/>
          <w:iCs w:val="1"/>
          <w:color w:val="1f3864"/>
          <w:sz w:val="20"/>
          <w:szCs w:val="20"/>
          <w:rtl w:val="0"/>
        </w:rPr>
        <w:t xml:space="preserve">WRITING INSTRUCTION (delete before submission): The reference report (p. 21) lists objectives as bullets with a bold lead-in, each describing a capability or output. Keep objectives measurable where possible and distinct from the Goal above. The list below states planned objectives only; none is presented as implemented.</w:t>
      </w:r>
      <w:r w:rsidDel="00000000" w:rsidR="00000000" w:rsidRPr="00000000">
        <w:rPr>
          <w:rtl w:val="0"/>
        </w:rPr>
      </w:r>
    </w:p>
    <w:p w:rsidR="00000000" w:rsidDel="00000000" w:rsidP="00000000" w:rsidRDefault="00000000" w:rsidRPr="00000000" w14:paraId="00000058">
      <w:pPr>
        <w:spacing w:after="140" w:before="0" w:line="300" w:lineRule="auto"/>
        <w:jc w:val="both"/>
        <w:rPr/>
      </w:pPr>
      <w:r w:rsidDel="00000000" w:rsidR="00000000" w:rsidRPr="00000000">
        <w:rPr>
          <w:sz w:val="24"/>
          <w:szCs w:val="24"/>
          <w:rtl w:val="0"/>
        </w:rPr>
        <w:t xml:space="preserve">The project aims to design and develop a web application that provides the following planned capabilities: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8"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Personalized career guidance: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recommend suitable technical career paths based on the student's academic background, existing skills, English proficiency, current level, available study time, and budget.</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8"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Skill-gap analysis: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compare the student's existing skills with the skills required by a selected career path.</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8"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Prerequisite-based learning paths: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generate an ordered, step-by-step roadmap based on skill prerequisites.</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8"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Constraint-aware resource recommendation: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recommend courses and learning resources that match the learner's level, language proficiency, time, and budget.</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8"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Structured knowledge base: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organize career and skill information from sources such as O*NET, ESCO, UniSkill, and public course catalogs.</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8"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AI-powered mock interviews: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let students practice interviews for their target roles.</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8"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Curated articles: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provide educational and career-development articles.</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8"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Job posting aggregation: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collect job postings from multiple platforms.</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8"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ATS-optimized CV generation: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help students generate CVs optimized for applicant tracking systems.</w:t>
      </w:r>
    </w:p>
    <w:p w:rsidR="00000000" w:rsidDel="00000000" w:rsidP="00000000" w:rsidRDefault="00000000" w:rsidRPr="00000000" w14:paraId="00000062">
      <w:pPr>
        <w:spacing w:after="140" w:before="0" w:lineRule="auto"/>
        <w:rPr/>
      </w:pPr>
      <w:r w:rsidDel="00000000" w:rsidR="00000000" w:rsidRPr="00000000">
        <w:rPr>
          <w:sz w:val="24"/>
          <w:szCs w:val="24"/>
          <w:highlight w:val="yellow"/>
          <w:rtl w:val="0"/>
        </w:rPr>
        <w:t xml:space="preserve">[PLACEHOLDER: Confirm the final list and wording with the team and supervisor, and whether the AI-based techniques (e.g., which models) may be named in the objectives.]</w:t>
      </w:r>
      <w:r w:rsidDel="00000000" w:rsidR="00000000" w:rsidRPr="00000000">
        <w:rPr>
          <w:rtl w:val="0"/>
        </w:rPr>
      </w:r>
    </w:p>
    <w:p w:rsidR="00000000" w:rsidDel="00000000" w:rsidP="00000000" w:rsidRDefault="00000000" w:rsidRPr="00000000" w14:paraId="00000063">
      <w:pPr>
        <w:pStyle w:val="Heading2"/>
        <w:numPr>
          <w:ilvl w:val="1"/>
          <w:numId w:val="1"/>
        </w:numPr>
        <w:ind w:left="0" w:firstLine="0"/>
        <w:rPr/>
      </w:pPr>
      <w:r w:rsidDel="00000000" w:rsidR="00000000" w:rsidRPr="00000000">
        <w:rPr>
          <w:rtl w:val="0"/>
        </w:rPr>
        <w:t xml:space="preserve">Expected Project Outcomes</w:t>
      </w:r>
    </w:p>
    <w:p w:rsidR="00000000" w:rsidDel="00000000" w:rsidP="00000000" w:rsidRDefault="00000000" w:rsidRPr="00000000" w14:paraId="00000064">
      <w:pPr>
        <w:pBdr>
          <w:left w:color="2f5496" w:space="6" w:sz="18" w:val="single"/>
        </w:pBdr>
        <w:shd w:fill="e8f0fa" w:val="clear"/>
        <w:spacing w:after="140" w:before="60" w:lineRule="auto"/>
        <w:jc w:val="left"/>
        <w:rPr/>
      </w:pPr>
      <w:r w:rsidDel="00000000" w:rsidR="00000000" w:rsidRPr="00000000">
        <w:rPr>
          <w:rFonts w:ascii="Calibri" w:cs="Calibri" w:eastAsia="Calibri" w:hAnsi="Calibri"/>
          <w:i w:val="1"/>
          <w:iCs w:val="1"/>
          <w:color w:val="1f3864"/>
          <w:sz w:val="20"/>
          <w:szCs w:val="20"/>
          <w:rtl w:val="0"/>
        </w:rPr>
        <w:t xml:space="preserve">WRITING INSTRUCTION (delete before submission): Already written by the team (English and Arabic) but not supplied here. Paste it unchanged into the three subsections below, keeping outcomes, evaluation, and benefits separate. This section does not exist as a separate heading in the reference report, so confirm its placement with the supervisor.</w:t>
      </w:r>
      <w:r w:rsidDel="00000000" w:rsidR="00000000" w:rsidRPr="00000000">
        <w:rPr>
          <w:rtl w:val="0"/>
        </w:rPr>
      </w:r>
    </w:p>
    <w:p w:rsidR="00000000" w:rsidDel="00000000" w:rsidP="00000000" w:rsidRDefault="00000000" w:rsidRPr="00000000" w14:paraId="00000065">
      <w:pPr>
        <w:pStyle w:val="Heading3"/>
        <w:numPr>
          <w:ilvl w:val="2"/>
          <w:numId w:val="1"/>
        </w:numPr>
        <w:ind w:left="0" w:firstLine="0"/>
        <w:rPr/>
      </w:pPr>
      <w:r w:rsidDel="00000000" w:rsidR="00000000" w:rsidRPr="00000000">
        <w:rPr>
          <w:rtl w:val="0"/>
        </w:rPr>
        <w:t xml:space="preserve">Technical Deliverables</w:t>
      </w:r>
    </w:p>
    <w:p w:rsidR="00000000" w:rsidDel="00000000" w:rsidP="00000000" w:rsidRDefault="00000000" w:rsidRPr="00000000" w14:paraId="00000066">
      <w:pPr>
        <w:spacing w:after="140" w:before="0" w:lineRule="auto"/>
        <w:rPr/>
      </w:pPr>
      <w:r w:rsidDel="00000000" w:rsidR="00000000" w:rsidRPr="00000000">
        <w:rPr>
          <w:sz w:val="24"/>
          <w:szCs w:val="24"/>
          <w:highlight w:val="yellow"/>
          <w:rtl w:val="0"/>
        </w:rPr>
        <w:t xml:space="preserve">[PLACEHOLDER: Paste existing text.]</w:t>
      </w:r>
      <w:r w:rsidDel="00000000" w:rsidR="00000000" w:rsidRPr="00000000">
        <w:rPr>
          <w:rtl w:val="0"/>
        </w:rPr>
      </w:r>
    </w:p>
    <w:p w:rsidR="00000000" w:rsidDel="00000000" w:rsidP="00000000" w:rsidRDefault="00000000" w:rsidRPr="00000000" w14:paraId="00000067">
      <w:pPr>
        <w:pStyle w:val="Heading3"/>
        <w:numPr>
          <w:ilvl w:val="2"/>
          <w:numId w:val="1"/>
        </w:numPr>
        <w:ind w:left="0" w:firstLine="0"/>
        <w:rPr/>
      </w:pPr>
      <w:r w:rsidDel="00000000" w:rsidR="00000000" w:rsidRPr="00000000">
        <w:rPr>
          <w:rtl w:val="0"/>
        </w:rPr>
        <w:t xml:space="preserve">Evaluation Outcomes</w:t>
      </w:r>
    </w:p>
    <w:p w:rsidR="00000000" w:rsidDel="00000000" w:rsidP="00000000" w:rsidRDefault="00000000" w:rsidRPr="00000000" w14:paraId="00000068">
      <w:pPr>
        <w:spacing w:after="140" w:before="0" w:lineRule="auto"/>
        <w:rPr/>
      </w:pPr>
      <w:r w:rsidDel="00000000" w:rsidR="00000000" w:rsidRPr="00000000">
        <w:rPr>
          <w:sz w:val="24"/>
          <w:szCs w:val="24"/>
          <w:highlight w:val="yellow"/>
          <w:rtl w:val="0"/>
        </w:rPr>
        <w:t xml:space="preserve">[PLACEHOLDER: Paste existing text. Describe what will be measured, not results. Do not state any result as achieved unless evidence exists. The evaluation methodology itself belongs in a later chapter.]</w:t>
      </w:r>
      <w:r w:rsidDel="00000000" w:rsidR="00000000" w:rsidRPr="00000000">
        <w:rPr>
          <w:rtl w:val="0"/>
        </w:rPr>
      </w:r>
    </w:p>
    <w:p w:rsidR="00000000" w:rsidDel="00000000" w:rsidP="00000000" w:rsidRDefault="00000000" w:rsidRPr="00000000" w14:paraId="00000069">
      <w:pPr>
        <w:pStyle w:val="Heading3"/>
        <w:numPr>
          <w:ilvl w:val="2"/>
          <w:numId w:val="1"/>
        </w:numPr>
        <w:ind w:left="0" w:firstLine="0"/>
        <w:rPr/>
      </w:pPr>
      <w:r w:rsidDel="00000000" w:rsidR="00000000" w:rsidRPr="00000000">
        <w:rPr>
          <w:rtl w:val="0"/>
        </w:rPr>
        <w:t xml:space="preserve">Expected Benefits</w:t>
      </w:r>
    </w:p>
    <w:p w:rsidR="00000000" w:rsidDel="00000000" w:rsidP="00000000" w:rsidRDefault="00000000" w:rsidRPr="00000000" w14:paraId="0000006A">
      <w:pPr>
        <w:spacing w:after="140" w:before="0" w:lineRule="auto"/>
        <w:rPr/>
      </w:pPr>
      <w:r w:rsidDel="00000000" w:rsidR="00000000" w:rsidRPr="00000000">
        <w:rPr>
          <w:sz w:val="24"/>
          <w:szCs w:val="24"/>
          <w:highlight w:val="yellow"/>
          <w:rtl w:val="0"/>
        </w:rPr>
        <w:t xml:space="preserve">[PLACEHOLDER: Paste existing text.]</w:t>
      </w:r>
      <w:r w:rsidDel="00000000" w:rsidR="00000000" w:rsidRPr="00000000">
        <w:rPr>
          <w:rtl w:val="0"/>
        </w:rPr>
      </w:r>
    </w:p>
    <w:p w:rsidR="00000000" w:rsidDel="00000000" w:rsidP="00000000" w:rsidRDefault="00000000" w:rsidRPr="00000000" w14:paraId="0000006B">
      <w:pPr>
        <w:pStyle w:val="Heading2"/>
        <w:numPr>
          <w:ilvl w:val="1"/>
          <w:numId w:val="1"/>
        </w:numPr>
        <w:ind w:left="0" w:firstLine="0"/>
        <w:rPr/>
      </w:pPr>
      <w:r w:rsidDel="00000000" w:rsidR="00000000" w:rsidRPr="00000000">
        <w:rPr>
          <w:rtl w:val="0"/>
        </w:rPr>
        <w:t xml:space="preserve">Project Limitations</w:t>
      </w:r>
    </w:p>
    <w:p w:rsidR="00000000" w:rsidDel="00000000" w:rsidP="00000000" w:rsidRDefault="00000000" w:rsidRPr="00000000" w14:paraId="0000006C">
      <w:pPr>
        <w:pBdr>
          <w:left w:color="2f5496" w:space="6" w:sz="18" w:val="single"/>
        </w:pBdr>
        <w:shd w:fill="e8f0fa" w:val="clear"/>
        <w:spacing w:after="140" w:before="60" w:lineRule="auto"/>
        <w:jc w:val="left"/>
        <w:rPr/>
      </w:pPr>
      <w:r w:rsidDel="00000000" w:rsidR="00000000" w:rsidRPr="00000000">
        <w:rPr>
          <w:rFonts w:ascii="Calibri" w:cs="Calibri" w:eastAsia="Calibri" w:hAnsi="Calibri"/>
          <w:i w:val="1"/>
          <w:iCs w:val="1"/>
          <w:color w:val="1f3864"/>
          <w:sz w:val="20"/>
          <w:szCs w:val="20"/>
          <w:rtl w:val="0"/>
        </w:rPr>
        <w:t xml:space="preserve">WRITING INSTRUCTION (delete before submission): Reference report p. 22: bullets with a bold lead-in, each stating a limitation and its effect. Limitations are honest boundaries of what the system will not do or may do poorly. The candidates below are drafts based on the project description; confirm or remove each one.</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8"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Knowledge-base dependency: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quality of recommendations depends on the accuracy, coverage, and currency of the underlying sources (e.g., O*NET, ESCO, UniSkill, and course catalogs).</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8"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Resource-catalog coverage: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recommendations are limited to the courses and learning resources that are available in the collected catalogs.</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8"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 output reliability: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AI-generated guidance, interview feedback, and CV content may be inaccurate and should be reviewed by the user.</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8"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Self-reported input: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personalization relies on information provided by the student, such as skills, level, and English proficiency.</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8"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Third-party data access: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job posting aggregation depends on the availability and terms of use of external platforms.</w:t>
      </w:r>
    </w:p>
    <w:p w:rsidR="00000000" w:rsidDel="00000000" w:rsidP="00000000" w:rsidRDefault="00000000" w:rsidRPr="00000000" w14:paraId="00000072">
      <w:pPr>
        <w:spacing w:after="140" w:before="0" w:lineRule="auto"/>
        <w:rPr/>
      </w:pPr>
      <w:r w:rsidDel="00000000" w:rsidR="00000000" w:rsidRPr="00000000">
        <w:rPr>
          <w:sz w:val="24"/>
          <w:szCs w:val="24"/>
          <w:highlight w:val="yellow"/>
          <w:rtl w:val="0"/>
        </w:rPr>
        <w:t xml:space="preserve">[PLACEHOLDER: Confirm each candidate limitation; add others (e.g., supported languages, fields or careers covered, platform support).]</w:t>
      </w:r>
      <w:r w:rsidDel="00000000" w:rsidR="00000000" w:rsidRPr="00000000">
        <w:rPr>
          <w:rtl w:val="0"/>
        </w:rPr>
      </w:r>
    </w:p>
    <w:p w:rsidR="00000000" w:rsidDel="00000000" w:rsidP="00000000" w:rsidRDefault="00000000" w:rsidRPr="00000000" w14:paraId="00000073">
      <w:pPr>
        <w:pStyle w:val="Heading2"/>
        <w:numPr>
          <w:ilvl w:val="1"/>
          <w:numId w:val="1"/>
        </w:numPr>
        <w:ind w:left="0" w:firstLine="0"/>
        <w:rPr/>
      </w:pPr>
      <w:r w:rsidDel="00000000" w:rsidR="00000000" w:rsidRPr="00000000">
        <w:rPr>
          <w:rtl w:val="0"/>
        </w:rPr>
        <w:t xml:space="preserve">Project Scope</w:t>
      </w:r>
    </w:p>
    <w:p w:rsidR="00000000" w:rsidDel="00000000" w:rsidP="00000000" w:rsidRDefault="00000000" w:rsidRPr="00000000" w14:paraId="00000074">
      <w:pPr>
        <w:pBdr>
          <w:left w:color="2f5496" w:space="6" w:sz="18" w:val="single"/>
        </w:pBdr>
        <w:shd w:fill="e8f0fa" w:val="clear"/>
        <w:spacing w:after="140" w:before="60" w:lineRule="auto"/>
        <w:jc w:val="left"/>
        <w:rPr/>
      </w:pPr>
      <w:r w:rsidDel="00000000" w:rsidR="00000000" w:rsidRPr="00000000">
        <w:rPr>
          <w:rFonts w:ascii="Calibri" w:cs="Calibri" w:eastAsia="Calibri" w:hAnsi="Calibri"/>
          <w:i w:val="1"/>
          <w:iCs w:val="1"/>
          <w:color w:val="1f3864"/>
          <w:sz w:val="20"/>
          <w:szCs w:val="20"/>
          <w:rtl w:val="0"/>
        </w:rPr>
        <w:t xml:space="preserve">WRITING INSTRUCTION (delete before submission): Reference report pp. 22–24: a one-paragraph definition of scope followed by Objectives, Deliverables, Exclusions, Constraints, and Assumptions. Because DevPath's objectives are already in Section 1.5, only a pointer is needed here to avoid duplication (confirm with the supervisor).</w:t>
      </w:r>
      <w:r w:rsidDel="00000000" w:rsidR="00000000" w:rsidRPr="00000000">
        <w:rPr>
          <w:rtl w:val="0"/>
        </w:rPr>
      </w:r>
    </w:p>
    <w:p w:rsidR="00000000" w:rsidDel="00000000" w:rsidP="00000000" w:rsidRDefault="00000000" w:rsidRPr="00000000" w14:paraId="00000075">
      <w:pPr>
        <w:spacing w:after="140" w:before="0" w:line="300" w:lineRule="auto"/>
        <w:jc w:val="both"/>
        <w:rPr/>
      </w:pPr>
      <w:r w:rsidDel="00000000" w:rsidR="00000000" w:rsidRPr="00000000">
        <w:rPr>
          <w:sz w:val="24"/>
          <w:szCs w:val="24"/>
          <w:rtl w:val="0"/>
        </w:rPr>
        <w:t xml:space="preserve">This section defines the boundaries of the DevPath project: what is included, what is delivered, what is excluded, and the constraints and assumptions under which the project is carried out. The project objectives are stated in Section 1.5.</w:t>
      </w:r>
      <w:r w:rsidDel="00000000" w:rsidR="00000000" w:rsidRPr="00000000">
        <w:rPr>
          <w:rtl w:val="0"/>
        </w:rPr>
      </w:r>
    </w:p>
    <w:p w:rsidR="00000000" w:rsidDel="00000000" w:rsidP="00000000" w:rsidRDefault="00000000" w:rsidRPr="00000000" w14:paraId="00000076">
      <w:pPr>
        <w:pStyle w:val="Heading3"/>
        <w:numPr>
          <w:ilvl w:val="2"/>
          <w:numId w:val="1"/>
        </w:numPr>
        <w:ind w:left="0" w:firstLine="0"/>
        <w:rPr/>
      </w:pPr>
      <w:r w:rsidDel="00000000" w:rsidR="00000000" w:rsidRPr="00000000">
        <w:rPr>
          <w:rtl w:val="0"/>
        </w:rPr>
        <w:t xml:space="preserve">In-Scope Features</w:t>
      </w:r>
    </w:p>
    <w:p w:rsidR="00000000" w:rsidDel="00000000" w:rsidP="00000000" w:rsidRDefault="00000000" w:rsidRPr="00000000" w14:paraId="00000077">
      <w:pPr>
        <w:spacing w:after="140" w:before="0" w:lineRule="auto"/>
        <w:rPr/>
      </w:pPr>
      <w:r w:rsidDel="00000000" w:rsidR="00000000" w:rsidRPr="00000000">
        <w:rPr>
          <w:sz w:val="24"/>
          <w:szCs w:val="24"/>
          <w:highlight w:val="yellow"/>
          <w:rtl w:val="0"/>
        </w:rPr>
        <w:t xml:space="preserve">[PLACEHOLDER: List the features that are in scope for this graduation project. The planned features are listed in Section 1.5; indicate which are core and which are optional if the team has agreed on priorities.]</w:t>
      </w:r>
      <w:r w:rsidDel="00000000" w:rsidR="00000000" w:rsidRPr="00000000">
        <w:rPr>
          <w:rtl w:val="0"/>
        </w:rPr>
      </w:r>
    </w:p>
    <w:p w:rsidR="00000000" w:rsidDel="00000000" w:rsidP="00000000" w:rsidRDefault="00000000" w:rsidRPr="00000000" w14:paraId="00000078">
      <w:pPr>
        <w:pStyle w:val="Heading3"/>
        <w:numPr>
          <w:ilvl w:val="2"/>
          <w:numId w:val="1"/>
        </w:numPr>
        <w:ind w:left="0" w:firstLine="0"/>
        <w:rPr/>
      </w:pPr>
      <w:r w:rsidDel="00000000" w:rsidR="00000000" w:rsidRPr="00000000">
        <w:rPr>
          <w:rtl w:val="0"/>
        </w:rPr>
        <w:t xml:space="preserve">Deliverables</w:t>
      </w:r>
    </w:p>
    <w:p w:rsidR="00000000" w:rsidDel="00000000" w:rsidP="00000000" w:rsidRDefault="00000000" w:rsidRPr="00000000" w14:paraId="00000079">
      <w:pPr>
        <w:spacing w:after="140" w:before="0" w:lineRule="auto"/>
        <w:rPr/>
      </w:pPr>
      <w:r w:rsidDel="00000000" w:rsidR="00000000" w:rsidRPr="00000000">
        <w:rPr>
          <w:sz w:val="24"/>
          <w:szCs w:val="24"/>
          <w:highlight w:val="yellow"/>
          <w:rtl w:val="0"/>
        </w:rPr>
        <w:t xml:space="preserve">[PLACEHOLDER: Summarize the deliverables and refer to Section 1.6.1 (Technical Deliverables) rather than repeating it.]</w:t>
      </w:r>
      <w:r w:rsidDel="00000000" w:rsidR="00000000" w:rsidRPr="00000000">
        <w:rPr>
          <w:rtl w:val="0"/>
        </w:rPr>
      </w:r>
    </w:p>
    <w:p w:rsidR="00000000" w:rsidDel="00000000" w:rsidP="00000000" w:rsidRDefault="00000000" w:rsidRPr="00000000" w14:paraId="0000007A">
      <w:pPr>
        <w:pStyle w:val="Heading3"/>
        <w:numPr>
          <w:ilvl w:val="2"/>
          <w:numId w:val="1"/>
        </w:numPr>
        <w:ind w:left="0" w:firstLine="0"/>
        <w:rPr/>
      </w:pPr>
      <w:r w:rsidDel="00000000" w:rsidR="00000000" w:rsidRPr="00000000">
        <w:rPr>
          <w:rtl w:val="0"/>
        </w:rPr>
        <w:t xml:space="preserve">Exclusions</w:t>
      </w:r>
    </w:p>
    <w:p w:rsidR="00000000" w:rsidDel="00000000" w:rsidP="00000000" w:rsidRDefault="00000000" w:rsidRPr="00000000" w14:paraId="0000007B">
      <w:pPr>
        <w:spacing w:after="140" w:before="0" w:lineRule="auto"/>
        <w:rPr/>
      </w:pPr>
      <w:r w:rsidDel="00000000" w:rsidR="00000000" w:rsidRPr="00000000">
        <w:rPr>
          <w:sz w:val="24"/>
          <w:szCs w:val="24"/>
          <w:highlight w:val="yellow"/>
          <w:rtl w:val="0"/>
        </w:rPr>
        <w:t xml:space="preserve">[PLACEHOLDER: List what the project will not include. Not specified in the available information; to be decided by the team and supervisor.]</w:t>
      </w:r>
      <w:r w:rsidDel="00000000" w:rsidR="00000000" w:rsidRPr="00000000">
        <w:rPr>
          <w:rtl w:val="0"/>
        </w:rPr>
      </w:r>
    </w:p>
    <w:p w:rsidR="00000000" w:rsidDel="00000000" w:rsidP="00000000" w:rsidRDefault="00000000" w:rsidRPr="00000000" w14:paraId="0000007C">
      <w:pPr>
        <w:pStyle w:val="Heading3"/>
        <w:numPr>
          <w:ilvl w:val="2"/>
          <w:numId w:val="1"/>
        </w:numPr>
        <w:ind w:left="0" w:firstLine="0"/>
        <w:rPr/>
      </w:pPr>
      <w:r w:rsidDel="00000000" w:rsidR="00000000" w:rsidRPr="00000000">
        <w:rPr>
          <w:rtl w:val="0"/>
        </w:rPr>
        <w:t xml:space="preserve">Constraints</w:t>
      </w:r>
    </w:p>
    <w:p w:rsidR="00000000" w:rsidDel="00000000" w:rsidP="00000000" w:rsidRDefault="00000000" w:rsidRPr="00000000" w14:paraId="0000007D">
      <w:pPr>
        <w:spacing w:after="140" w:before="0" w:lineRule="auto"/>
        <w:rPr/>
      </w:pPr>
      <w:r w:rsidDel="00000000" w:rsidR="00000000" w:rsidRPr="00000000">
        <w:rPr>
          <w:sz w:val="24"/>
          <w:szCs w:val="24"/>
          <w:highlight w:val="yellow"/>
          <w:rtl w:val="0"/>
        </w:rPr>
        <w:t xml:space="preserve">[PLACEHOLDER: Examples to consider (confirm): project duration, team size, available budget for tools and APIs, data-source access.]</w:t>
      </w:r>
      <w:r w:rsidDel="00000000" w:rsidR="00000000" w:rsidRPr="00000000">
        <w:rPr>
          <w:rtl w:val="0"/>
        </w:rPr>
      </w:r>
    </w:p>
    <w:p w:rsidR="00000000" w:rsidDel="00000000" w:rsidP="00000000" w:rsidRDefault="00000000" w:rsidRPr="00000000" w14:paraId="0000007E">
      <w:pPr>
        <w:pStyle w:val="Heading3"/>
        <w:numPr>
          <w:ilvl w:val="2"/>
          <w:numId w:val="1"/>
        </w:numPr>
        <w:ind w:left="0" w:firstLine="0"/>
        <w:rPr/>
      </w:pPr>
      <w:r w:rsidDel="00000000" w:rsidR="00000000" w:rsidRPr="00000000">
        <w:rPr>
          <w:rtl w:val="0"/>
        </w:rPr>
        <w:t xml:space="preserve">Assumptions</w:t>
      </w:r>
    </w:p>
    <w:p w:rsidR="00000000" w:rsidDel="00000000" w:rsidP="00000000" w:rsidRDefault="00000000" w:rsidRPr="00000000" w14:paraId="0000007F">
      <w:pPr>
        <w:spacing w:after="140" w:before="0" w:lineRule="auto"/>
        <w:rPr/>
      </w:pPr>
      <w:r w:rsidDel="00000000" w:rsidR="00000000" w:rsidRPr="00000000">
        <w:rPr>
          <w:sz w:val="24"/>
          <w:szCs w:val="24"/>
          <w:highlight w:val="yellow"/>
          <w:rtl w:val="0"/>
        </w:rPr>
        <w:t xml:space="preserve">[PLACEHOLDER: Examples to consider (confirm): users provide accurate information about themselves; the required public data sources remain accessible; users have internet access.]</w:t>
      </w:r>
      <w:r w:rsidDel="00000000" w:rsidR="00000000" w:rsidRPr="00000000">
        <w:rPr>
          <w:rtl w:val="0"/>
        </w:rPr>
      </w:r>
    </w:p>
    <w:p w:rsidR="00000000" w:rsidDel="00000000" w:rsidP="00000000" w:rsidRDefault="00000000" w:rsidRPr="00000000" w14:paraId="00000080">
      <w:pPr>
        <w:pStyle w:val="Heading2"/>
        <w:rPr>
          <w:b w:val="1"/>
          <w:bCs w:val="1"/>
          <w:sz w:val="22"/>
          <w:szCs w:val="22"/>
        </w:rPr>
      </w:pPr>
      <w:r w:rsidDel="00000000" w:rsidR="00000000" w:rsidRPr="00000000">
        <w:rPr>
          <w:rtl w:val="0"/>
        </w:rPr>
      </w:r>
    </w:p>
    <w:p w:rsidR="00000000" w:rsidDel="00000000" w:rsidP="00000000" w:rsidRDefault="00000000" w:rsidRPr="00000000" w14:paraId="00000081">
      <w:pPr>
        <w:pStyle w:val="Heading1"/>
        <w:rPr/>
      </w:pPr>
      <w:r w:rsidDel="00000000" w:rsidR="00000000" w:rsidRPr="00000000">
        <w:rPr>
          <w:rtl w:val="0"/>
        </w:rPr>
      </w:r>
    </w:p>
    <w:p w:rsidR="00000000" w:rsidDel="00000000" w:rsidP="00000000" w:rsidRDefault="00000000" w:rsidRPr="00000000" w14:paraId="00000082">
      <w:pPr>
        <w:pStyle w:val="Heading1"/>
        <w:ind w:left="0" w:firstLine="0"/>
        <w:rPr/>
      </w:pPr>
      <w:r w:rsidDel="00000000" w:rsidR="00000000" w:rsidRPr="00000000">
        <w:rPr>
          <w:rtl w:val="0"/>
        </w:rPr>
        <w:t xml:space="preserve">Chapter 2: Literature Review</w:t>
      </w:r>
    </w:p>
    <w:p w:rsidR="00000000" w:rsidDel="00000000" w:rsidP="00000000" w:rsidRDefault="00000000" w:rsidRPr="00000000" w14:paraId="00000083">
      <w:pPr>
        <w:pStyle w:val="Heading1"/>
        <w:rPr/>
      </w:pPr>
      <w:r w:rsidDel="00000000" w:rsidR="00000000" w:rsidRPr="00000000">
        <w:rPr>
          <w:rtl w:val="0"/>
        </w:rPr>
      </w:r>
    </w:p>
    <w:p w:rsidR="00000000" w:rsidDel="00000000" w:rsidP="00000000" w:rsidRDefault="00000000" w:rsidRPr="00000000" w14:paraId="00000084">
      <w:pPr>
        <w:rPr/>
      </w:pPr>
      <w:r w:rsidDel="00000000" w:rsidR="00000000" w:rsidRPr="00000000">
        <w:br w:type="page"/>
      </w:r>
      <w:r w:rsidDel="00000000" w:rsidR="00000000" w:rsidRPr="00000000">
        <w:rPr>
          <w:rtl w:val="0"/>
        </w:rPr>
      </w:r>
    </w:p>
    <w:p w:rsidR="00000000" w:rsidDel="00000000" w:rsidP="00000000" w:rsidRDefault="00000000" w:rsidRPr="00000000" w14:paraId="00000085">
      <w:pPr>
        <w:pBdr>
          <w:left w:color="2f5496" w:space="6" w:sz="18" w:val="single"/>
        </w:pBdr>
        <w:shd w:fill="e8f0fa" w:val="clear"/>
        <w:spacing w:after="140" w:before="0" w:lineRule="auto"/>
        <w:jc w:val="left"/>
        <w:rPr/>
      </w:pPr>
      <w:r w:rsidDel="00000000" w:rsidR="00000000" w:rsidRPr="00000000">
        <w:rPr>
          <w:rFonts w:ascii="Calibri" w:cs="Calibri" w:eastAsia="Calibri" w:hAnsi="Calibri"/>
          <w:i w:val="1"/>
          <w:iCs w:val="1"/>
          <w:color w:val="1f3864"/>
          <w:sz w:val="20"/>
          <w:szCs w:val="20"/>
          <w:rtl w:val="0"/>
        </w:rPr>
        <w:t xml:space="preserve">WRITING INSTRUCTION (delete before submission): The reference report opens the chapter with one paragraph (p. 28) stating what existing research and methodologies are reviewed and which aspects (models, datasets, evaluation) are discussed. Then each research area gets a section: a short introduction, 3–4 studies, and a Discussion and Summary with a comparison table. Select studies from credible sources only (peer-reviewed papers, official framework documentation). Record each source's full details as you read it. Do not cite a work you have not opened.</w:t>
      </w:r>
      <w:r w:rsidDel="00000000" w:rsidR="00000000" w:rsidRPr="00000000">
        <w:rPr>
          <w:rtl w:val="0"/>
        </w:rPr>
      </w:r>
    </w:p>
    <w:p w:rsidR="00000000" w:rsidDel="00000000" w:rsidP="00000000" w:rsidRDefault="00000000" w:rsidRPr="00000000" w14:paraId="00000086">
      <w:pPr>
        <w:spacing w:after="140" w:before="0" w:line="300" w:lineRule="auto"/>
        <w:jc w:val="both"/>
        <w:rPr/>
      </w:pPr>
      <w:r>
        <w:t>This chapter reviews related work for DevPath in two core areas: career guidance/recommendation and AI-supported interview preparation. It summarizes the approaches, methods, datasets, and reported outcomes in representative studies, then compares existing platforms using official sources to position DevPath's capabilities as planned features rather than implemented ones.</w:t>
      </w:r>
    </w:p>
    <w:p w:rsidR="00000000" w:rsidDel="00000000" w:rsidP="00000000" w:rsidRDefault="00000000" w:rsidRPr="00000000" w14:paraId="00000087">
      <w:pPr>
        <w:pStyle w:val="Heading2"/>
        <w:numPr>
          <w:ilvl w:val="1"/>
          <w:numId w:val="1"/>
        </w:numPr>
        <w:ind w:left="0" w:firstLine="0"/>
        <w:rPr/>
      </w:pPr>
      <w:r w:rsidDel="00000000" w:rsidR="00000000" w:rsidRPr="00000000">
        <w:rPr>
          <w:rtl w:val="0"/>
        </w:rPr>
        <w:t xml:space="preserve">Career Guidance and Career Recommendation Systems</w:t>
      </w:r>
    </w:p>
    <w:p w:rsidR="00000000" w:rsidDel="00000000" w:rsidP="00000000" w:rsidRDefault="00000000" w:rsidRPr="00000000" w14:paraId="00000088">
      <w:pPr>
        <w:spacing w:after="140" w:before="0" w:line="300" w:lineRule="auto"/>
        <w:jc w:val="both"/>
        <w:rPr/>
      </w:pPr>
      <w:r w:rsidDel="00000000" w:rsidR="00000000" w:rsidRPr="00000000">
        <w:rPr>
          <w:sz w:val="24"/>
          <w:szCs w:val="24"/>
          <w:rtl w:val="0"/>
        </w:rPr>
        <w:t xml:space="preserve">Career guidance systems aim to help individuals identify occupations that suit their interests, education, and skills. Research in this area includes recommender systems that match learners or job seekers to careers using profile information, as well as intelligent tutoring and advising approaches. This section reviews representative studies and examines which user attributes they consider.</w:t>
      </w:r>
      <w:r w:rsidDel="00000000" w:rsidR="00000000" w:rsidRPr="00000000">
        <w:rPr>
          <w:rtl w:val="0"/>
        </w:rPr>
      </w:r>
    </w:p>
    <w:p w:rsidR="00000000" w:rsidDel="00000000" w:rsidP="00000000" w:rsidRDefault="00000000" w:rsidRPr="00000000" w14:paraId="00000089">
      <w:pPr>
        <w:pBdr>
          <w:left w:color="2f5496" w:space="6" w:sz="18" w:val="single"/>
        </w:pBdr>
        <w:shd w:fill="e8f0fa" w:val="clear"/>
        <w:spacing w:after="140" w:before="60" w:lineRule="auto"/>
        <w:jc w:val="left"/>
        <w:rPr/>
      </w:pPr>
      <w:r w:rsidDel="00000000" w:rsidR="00000000" w:rsidRPr="00000000">
        <w:rPr>
          <w:rFonts w:ascii="Calibri" w:cs="Calibri" w:eastAsia="Calibri" w:hAnsi="Calibri"/>
          <w:i w:val="1"/>
          <w:iCs w:val="1"/>
          <w:color w:val="1f3864"/>
          <w:sz w:val="20"/>
          <w:szCs w:val="20"/>
          <w:rtl w:val="0"/>
        </w:rPr>
        <w:t xml:space="preserve">WRITING INSTRUCTION (delete before submission): Search suggestions: career recommendation system, career path prediction, intelligent career guidance, student career recommender. Prefer recent studies (the reference report reviews 2022–2025 work), and say how many studies you plan to review in this section.</w:t>
      </w:r>
      <w:r w:rsidDel="00000000" w:rsidR="00000000" w:rsidRPr="00000000">
        <w:rPr>
          <w:rtl w:val="0"/>
        </w:rPr>
      </w:r>
    </w:p>
    <w:p w:rsidR="00000000" w:rsidDel="00000000" w:rsidP="00000000" w:rsidRDefault="00000000" w:rsidRPr="00000000" w14:paraId="0000008A">
      <w:pPr>
        <w:pStyle w:val="Heading3"/>
        <w:numPr>
          <w:ilvl w:val="2"/>
          <w:numId w:val="1"/>
        </w:numPr>
        <w:ind w:left="0" w:firstLine="0"/>
        <w:rPr/>
      </w:pPr>
      <w:r w:rsidDel="00000000" w:rsidR="00000000" w:rsidRPr="00000000">
        <w:rPr>
          <w:rtl w:val="0"/>
        </w:rPr>
        <w:t xml:space="preserve">[Study 1 title (First Author et al., Year)] [n]</w:t>
      </w:r>
    </w:p>
    <w:p w:rsidR="00000000" w:rsidDel="00000000" w:rsidP="00000000" w:rsidRDefault="00000000" w:rsidRPr="00000000" w14:paraId="0000008B">
      <w:pPr>
        <w:pBdr>
          <w:left w:color="2f5496" w:space="6" w:sz="18" w:val="single"/>
        </w:pBdr>
        <w:shd w:fill="e8f0fa" w:val="clear"/>
        <w:spacing w:after="140" w:before="60" w:lineRule="auto"/>
        <w:jc w:val="left"/>
        <w:rPr/>
      </w:pPr>
      <w:r w:rsidDel="00000000" w:rsidR="00000000" w:rsidRPr="00000000">
        <w:rPr>
          <w:rFonts w:ascii="Calibri" w:cs="Calibri" w:eastAsia="Calibri" w:hAnsi="Calibri"/>
          <w:i w:val="1"/>
          <w:iCs w:val="1"/>
          <w:color w:val="1f3864"/>
          <w:sz w:val="20"/>
          <w:szCs w:val="20"/>
          <w:rtl w:val="0"/>
        </w:rPr>
        <w:t xml:space="preserve">WRITING INSTRUCTION (delete before submission): Use the same labelled structure as the reference report (pp. 28–32). End with 1–2 sentences that connect this study to the next one.</w:t>
      </w:r>
      <w:r w:rsidDel="00000000" w:rsidR="00000000" w:rsidRPr="00000000">
        <w:rPr>
          <w:rtl w:val="0"/>
        </w:rPr>
      </w:r>
    </w:p>
    <w:p w:rsidR="00000000" w:rsidDel="00000000" w:rsidP="00000000" w:rsidRDefault="00000000" w:rsidRPr="00000000" w14:paraId="0000008C">
      <w:pPr>
        <w:spacing w:after="140" w:before="0" w:line="300" w:lineRule="auto"/>
        <w:jc w:val="both"/>
        <w:rPr/>
      </w:pPr>
      <w:r w:rsidDel="00000000" w:rsidR="00000000" w:rsidRPr="00000000">
        <w:rPr>
          <w:b w:val="1"/>
          <w:bCs w:val="1"/>
          <w:sz w:val="24"/>
          <w:szCs w:val="24"/>
          <w:rtl w:val="0"/>
        </w:rPr>
        <w:t xml:space="preserve">Approach / Architecture:</w:t>
      </w:r>
      <w:r w:rsidDel="00000000" w:rsidR="00000000" w:rsidRPr="00000000">
        <w:rPr>
          <w:sz w:val="24"/>
          <w:szCs w:val="24"/>
          <w:rtl w:val="0"/>
        </w:rPr>
        <w:t xml:space="preserve"> [PLACEHOLDER: what the study proposes and how it works]</w:t>
      </w:r>
      <w:r w:rsidDel="00000000" w:rsidR="00000000" w:rsidRPr="00000000">
        <w:rPr>
          <w:rtl w:val="0"/>
        </w:rPr>
      </w:r>
    </w:p>
    <w:p w:rsidR="00000000" w:rsidDel="00000000" w:rsidP="00000000" w:rsidRDefault="00000000" w:rsidRPr="00000000" w14:paraId="0000008D">
      <w:pPr>
        <w:spacing w:after="140" w:before="0" w:line="300" w:lineRule="auto"/>
        <w:jc w:val="both"/>
        <w:rPr/>
      </w:pPr>
      <w:r w:rsidDel="00000000" w:rsidR="00000000" w:rsidRPr="00000000">
        <w:rPr>
          <w:b w:val="1"/>
          <w:bCs w:val="1"/>
          <w:sz w:val="24"/>
          <w:szCs w:val="24"/>
          <w:rtl w:val="0"/>
        </w:rPr>
        <w:t xml:space="preserve">Methodology:</w:t>
      </w:r>
      <w:r w:rsidDel="00000000" w:rsidR="00000000" w:rsidRPr="00000000">
        <w:rPr>
          <w:sz w:val="24"/>
          <w:szCs w:val="24"/>
          <w:rtl w:val="0"/>
        </w:rPr>
        <w:t xml:space="preserve"> [PLACEHOLDER: data processing and techniques used]</w:t>
      </w:r>
      <w:r w:rsidDel="00000000" w:rsidR="00000000" w:rsidRPr="00000000">
        <w:rPr>
          <w:rtl w:val="0"/>
        </w:rPr>
      </w:r>
    </w:p>
    <w:p w:rsidR="00000000" w:rsidDel="00000000" w:rsidP="00000000" w:rsidRDefault="00000000" w:rsidRPr="00000000" w14:paraId="0000008E">
      <w:pPr>
        <w:spacing w:after="140" w:before="0" w:line="300" w:lineRule="auto"/>
        <w:jc w:val="both"/>
        <w:rPr/>
      </w:pPr>
      <w:r w:rsidDel="00000000" w:rsidR="00000000" w:rsidRPr="00000000">
        <w:rPr>
          <w:b w:val="1"/>
          <w:bCs w:val="1"/>
          <w:sz w:val="24"/>
          <w:szCs w:val="24"/>
          <w:rtl w:val="0"/>
        </w:rPr>
        <w:t xml:space="preserve">Dataset / Data source:</w:t>
      </w:r>
      <w:r w:rsidDel="00000000" w:rsidR="00000000" w:rsidRPr="00000000">
        <w:rPr>
          <w:sz w:val="24"/>
          <w:szCs w:val="24"/>
          <w:rtl w:val="0"/>
        </w:rPr>
        <w:t xml:space="preserve"> [PLACEHOLDER: what data was used and its size]</w:t>
      </w:r>
      <w:r w:rsidDel="00000000" w:rsidR="00000000" w:rsidRPr="00000000">
        <w:rPr>
          <w:rtl w:val="0"/>
        </w:rPr>
      </w:r>
    </w:p>
    <w:p w:rsidR="00000000" w:rsidDel="00000000" w:rsidP="00000000" w:rsidRDefault="00000000" w:rsidRPr="00000000" w14:paraId="0000008F">
      <w:pPr>
        <w:spacing w:after="140" w:before="0" w:line="300" w:lineRule="auto"/>
        <w:jc w:val="both"/>
        <w:rPr/>
      </w:pPr>
      <w:r w:rsidDel="00000000" w:rsidR="00000000" w:rsidRPr="00000000">
        <w:rPr>
          <w:b w:val="1"/>
          <w:bCs w:val="1"/>
          <w:sz w:val="24"/>
          <w:szCs w:val="24"/>
          <w:rtl w:val="0"/>
        </w:rPr>
        <w:t xml:space="preserve">Results:</w:t>
      </w:r>
      <w:r w:rsidDel="00000000" w:rsidR="00000000" w:rsidRPr="00000000">
        <w:rPr>
          <w:sz w:val="24"/>
          <w:szCs w:val="24"/>
          <w:rtl w:val="0"/>
        </w:rPr>
        <w:t xml:space="preserve"> [PLACEHOLDER: findings exactly as reported by the authors, with the metric named]</w:t>
      </w:r>
      <w:r w:rsidDel="00000000" w:rsidR="00000000" w:rsidRPr="00000000">
        <w:rPr>
          <w:rtl w:val="0"/>
        </w:rPr>
      </w:r>
    </w:p>
    <w:p w:rsidR="00000000" w:rsidDel="00000000" w:rsidP="00000000" w:rsidRDefault="00000000" w:rsidRPr="00000000" w14:paraId="00000090">
      <w:pPr>
        <w:spacing w:after="140" w:before="0" w:line="300" w:lineRule="auto"/>
        <w:jc w:val="both"/>
        <w:rPr/>
      </w:pPr>
      <w:r w:rsidDel="00000000" w:rsidR="00000000" w:rsidRPr="00000000">
        <w:rPr>
          <w:b w:val="1"/>
          <w:bCs w:val="1"/>
          <w:sz w:val="24"/>
          <w:szCs w:val="24"/>
          <w:rtl w:val="0"/>
        </w:rPr>
        <w:t xml:space="preserve">Relevance to DevPath:</w:t>
      </w:r>
      <w:r w:rsidDel="00000000" w:rsidR="00000000" w:rsidRPr="00000000">
        <w:rPr>
          <w:sz w:val="24"/>
          <w:szCs w:val="24"/>
          <w:rtl w:val="0"/>
        </w:rPr>
        <w:t xml:space="preserve"> [PLACEHOLDER: what DevPath can learn from or differs from this study]</w:t>
      </w:r>
      <w:r w:rsidDel="00000000" w:rsidR="00000000" w:rsidRPr="00000000">
        <w:rPr>
          <w:rtl w:val="0"/>
        </w:rPr>
      </w:r>
    </w:p>
    <w:p w:rsidR="00000000" w:rsidDel="00000000" w:rsidP="00000000" w:rsidRDefault="00000000" w:rsidRPr="00000000" w14:paraId="00000091">
      <w:pPr>
        <w:pStyle w:val="Heading3"/>
        <w:numPr>
          <w:ilvl w:val="2"/>
          <w:numId w:val="1"/>
        </w:numPr>
        <w:ind w:left="0" w:firstLine="0"/>
        <w:rPr/>
      </w:pPr>
      <w:r w:rsidDel="00000000" w:rsidR="00000000" w:rsidRPr="00000000">
        <w:rPr>
          <w:rtl w:val="0"/>
        </w:rPr>
        <w:t xml:space="preserve">[Study 2 title (First Author et al., Year)] [n]</w:t>
      </w:r>
    </w:p>
    <w:p w:rsidR="00000000" w:rsidDel="00000000" w:rsidP="00000000" w:rsidRDefault="00000000" w:rsidRPr="00000000" w14:paraId="00000092">
      <w:pPr>
        <w:pBdr>
          <w:left w:color="2f5496" w:space="6" w:sz="18" w:val="single"/>
        </w:pBdr>
        <w:shd w:fill="e8f0fa" w:val="clear"/>
        <w:spacing w:after="140" w:before="60" w:lineRule="auto"/>
        <w:jc w:val="left"/>
        <w:rPr/>
      </w:pPr>
      <w:r w:rsidDel="00000000" w:rsidR="00000000" w:rsidRPr="00000000">
        <w:rPr>
          <w:rFonts w:ascii="Calibri" w:cs="Calibri" w:eastAsia="Calibri" w:hAnsi="Calibri"/>
          <w:i w:val="1"/>
          <w:iCs w:val="1"/>
          <w:color w:val="1f3864"/>
          <w:sz w:val="20"/>
          <w:szCs w:val="20"/>
          <w:rtl w:val="0"/>
        </w:rPr>
        <w:t xml:space="preserve">WRITING INSTRUCTION (delete before submission): Use the same labelled structure as the reference report (pp. 28–32). End with 1–2 sentences that connect this study to the next one.</w:t>
      </w:r>
      <w:r w:rsidDel="00000000" w:rsidR="00000000" w:rsidRPr="00000000">
        <w:rPr>
          <w:rtl w:val="0"/>
        </w:rPr>
      </w:r>
    </w:p>
    <w:p w:rsidR="00000000" w:rsidDel="00000000" w:rsidP="00000000" w:rsidRDefault="00000000" w:rsidRPr="00000000" w14:paraId="00000093">
      <w:pPr>
        <w:spacing w:after="140" w:before="0" w:line="300" w:lineRule="auto"/>
        <w:jc w:val="both"/>
        <w:rPr/>
      </w:pPr>
      <w:r w:rsidDel="00000000" w:rsidR="00000000" w:rsidRPr="00000000">
        <w:rPr>
          <w:b w:val="1"/>
          <w:bCs w:val="1"/>
          <w:sz w:val="24"/>
          <w:szCs w:val="24"/>
          <w:rtl w:val="0"/>
        </w:rPr>
        <w:t xml:space="preserve">Approach / Architecture:</w:t>
      </w:r>
      <w:r w:rsidDel="00000000" w:rsidR="00000000" w:rsidRPr="00000000">
        <w:rPr>
          <w:sz w:val="24"/>
          <w:szCs w:val="24"/>
          <w:rtl w:val="0"/>
        </w:rPr>
        <w:t xml:space="preserve"> [PLACEHOLDER: what the study proposes and how it works]</w:t>
      </w:r>
      <w:r w:rsidDel="00000000" w:rsidR="00000000" w:rsidRPr="00000000">
        <w:rPr>
          <w:rtl w:val="0"/>
        </w:rPr>
      </w:r>
    </w:p>
    <w:p w:rsidR="00000000" w:rsidDel="00000000" w:rsidP="00000000" w:rsidRDefault="00000000" w:rsidRPr="00000000" w14:paraId="00000094">
      <w:pPr>
        <w:spacing w:after="140" w:before="0" w:line="300" w:lineRule="auto"/>
        <w:jc w:val="both"/>
        <w:rPr/>
      </w:pPr>
      <w:r w:rsidDel="00000000" w:rsidR="00000000" w:rsidRPr="00000000">
        <w:rPr>
          <w:b w:val="1"/>
          <w:bCs w:val="1"/>
          <w:sz w:val="24"/>
          <w:szCs w:val="24"/>
          <w:rtl w:val="0"/>
        </w:rPr>
        <w:t xml:space="preserve">Methodology:</w:t>
      </w:r>
      <w:r w:rsidDel="00000000" w:rsidR="00000000" w:rsidRPr="00000000">
        <w:rPr>
          <w:sz w:val="24"/>
          <w:szCs w:val="24"/>
          <w:rtl w:val="0"/>
        </w:rPr>
        <w:t xml:space="preserve"> [PLACEHOLDER: data processing and techniques used]</w:t>
      </w:r>
      <w:r w:rsidDel="00000000" w:rsidR="00000000" w:rsidRPr="00000000">
        <w:rPr>
          <w:rtl w:val="0"/>
        </w:rPr>
      </w:r>
    </w:p>
    <w:p w:rsidR="00000000" w:rsidDel="00000000" w:rsidP="00000000" w:rsidRDefault="00000000" w:rsidRPr="00000000" w14:paraId="00000095">
      <w:pPr>
        <w:spacing w:after="140" w:before="0" w:line="300" w:lineRule="auto"/>
        <w:jc w:val="both"/>
        <w:rPr/>
      </w:pPr>
      <w:r w:rsidDel="00000000" w:rsidR="00000000" w:rsidRPr="00000000">
        <w:rPr>
          <w:b w:val="1"/>
          <w:bCs w:val="1"/>
          <w:sz w:val="24"/>
          <w:szCs w:val="24"/>
          <w:rtl w:val="0"/>
        </w:rPr>
        <w:t xml:space="preserve">Dataset / Data source:</w:t>
      </w:r>
      <w:r w:rsidDel="00000000" w:rsidR="00000000" w:rsidRPr="00000000">
        <w:rPr>
          <w:sz w:val="24"/>
          <w:szCs w:val="24"/>
          <w:rtl w:val="0"/>
        </w:rPr>
        <w:t xml:space="preserve"> [PLACEHOLDER: what data was used and its size]</w:t>
      </w:r>
      <w:r w:rsidDel="00000000" w:rsidR="00000000" w:rsidRPr="00000000">
        <w:rPr>
          <w:rtl w:val="0"/>
        </w:rPr>
      </w:r>
    </w:p>
    <w:p w:rsidR="00000000" w:rsidDel="00000000" w:rsidP="00000000" w:rsidRDefault="00000000" w:rsidRPr="00000000" w14:paraId="00000096">
      <w:pPr>
        <w:spacing w:after="140" w:before="0" w:line="300" w:lineRule="auto"/>
        <w:jc w:val="both"/>
        <w:rPr/>
      </w:pPr>
      <w:r w:rsidDel="00000000" w:rsidR="00000000" w:rsidRPr="00000000">
        <w:rPr>
          <w:b w:val="1"/>
          <w:bCs w:val="1"/>
          <w:sz w:val="24"/>
          <w:szCs w:val="24"/>
          <w:rtl w:val="0"/>
        </w:rPr>
        <w:t xml:space="preserve">Results:</w:t>
      </w:r>
      <w:r w:rsidDel="00000000" w:rsidR="00000000" w:rsidRPr="00000000">
        <w:rPr>
          <w:sz w:val="24"/>
          <w:szCs w:val="24"/>
          <w:rtl w:val="0"/>
        </w:rPr>
        <w:t xml:space="preserve"> [PLACEHOLDER: findings exactly as reported by the authors, with the metric named]</w:t>
      </w:r>
      <w:r w:rsidDel="00000000" w:rsidR="00000000" w:rsidRPr="00000000">
        <w:rPr>
          <w:rtl w:val="0"/>
        </w:rPr>
      </w:r>
    </w:p>
    <w:p w:rsidR="00000000" w:rsidDel="00000000" w:rsidP="00000000" w:rsidRDefault="00000000" w:rsidRPr="00000000" w14:paraId="00000097">
      <w:pPr>
        <w:spacing w:after="140" w:before="0" w:line="300" w:lineRule="auto"/>
        <w:jc w:val="both"/>
        <w:rPr/>
      </w:pPr>
      <w:r w:rsidDel="00000000" w:rsidR="00000000" w:rsidRPr="00000000">
        <w:rPr>
          <w:b w:val="1"/>
          <w:bCs w:val="1"/>
          <w:sz w:val="24"/>
          <w:szCs w:val="24"/>
          <w:rtl w:val="0"/>
        </w:rPr>
        <w:t xml:space="preserve">Relevance to DevPath:</w:t>
      </w:r>
      <w:r w:rsidDel="00000000" w:rsidR="00000000" w:rsidRPr="00000000">
        <w:rPr>
          <w:sz w:val="24"/>
          <w:szCs w:val="24"/>
          <w:rtl w:val="0"/>
        </w:rPr>
        <w:t xml:space="preserve"> [PLACEHOLDER: what DevPath can learn from or differs from this study]</w:t>
      </w:r>
      <w:r w:rsidDel="00000000" w:rsidR="00000000" w:rsidRPr="00000000">
        <w:rPr>
          <w:rtl w:val="0"/>
        </w:rPr>
      </w:r>
    </w:p>
    <w:p w:rsidR="00000000" w:rsidDel="00000000" w:rsidP="00000000" w:rsidRDefault="00000000" w:rsidRPr="00000000" w14:paraId="00000098">
      <w:pPr>
        <w:pStyle w:val="Heading3"/>
        <w:numPr>
          <w:ilvl w:val="2"/>
          <w:numId w:val="1"/>
        </w:numPr>
        <w:ind w:left="0" w:firstLine="0"/>
        <w:rPr/>
      </w:pPr>
      <w:r w:rsidDel="00000000" w:rsidR="00000000" w:rsidRPr="00000000">
        <w:rPr>
          <w:rtl w:val="0"/>
        </w:rPr>
        <w:t xml:space="preserve">[Study 3 title (First Author et al., Year)] [n]</w:t>
      </w:r>
    </w:p>
    <w:p w:rsidR="00000000" w:rsidDel="00000000" w:rsidP="00000000" w:rsidRDefault="00000000" w:rsidRPr="00000000" w14:paraId="00000099">
      <w:pPr>
        <w:pBdr>
          <w:left w:color="2f5496" w:space="6" w:sz="18" w:val="single"/>
        </w:pBdr>
        <w:shd w:fill="e8f0fa" w:val="clear"/>
        <w:spacing w:after="140" w:before="60" w:lineRule="auto"/>
        <w:jc w:val="left"/>
        <w:rPr/>
      </w:pPr>
      <w:r w:rsidDel="00000000" w:rsidR="00000000" w:rsidRPr="00000000">
        <w:rPr>
          <w:rFonts w:ascii="Calibri" w:cs="Calibri" w:eastAsia="Calibri" w:hAnsi="Calibri"/>
          <w:i w:val="1"/>
          <w:iCs w:val="1"/>
          <w:color w:val="1f3864"/>
          <w:sz w:val="20"/>
          <w:szCs w:val="20"/>
          <w:rtl w:val="0"/>
        </w:rPr>
        <w:t xml:space="preserve">WRITING INSTRUCTION (delete before submission): Use the same labelled structure as the reference report (pp. 28–32). End with 1–2 sentences that connect this study to the next one.</w:t>
      </w:r>
      <w:r w:rsidDel="00000000" w:rsidR="00000000" w:rsidRPr="00000000">
        <w:rPr>
          <w:rtl w:val="0"/>
        </w:rPr>
      </w:r>
    </w:p>
    <w:p w:rsidR="00000000" w:rsidDel="00000000" w:rsidP="00000000" w:rsidRDefault="00000000" w:rsidRPr="00000000" w14:paraId="0000009A">
      <w:pPr>
        <w:spacing w:after="140" w:before="0" w:line="300" w:lineRule="auto"/>
        <w:jc w:val="both"/>
        <w:rPr/>
      </w:pPr>
      <w:r w:rsidDel="00000000" w:rsidR="00000000" w:rsidRPr="00000000">
        <w:rPr>
          <w:b w:val="1"/>
          <w:bCs w:val="1"/>
          <w:sz w:val="24"/>
          <w:szCs w:val="24"/>
          <w:rtl w:val="0"/>
        </w:rPr>
        <w:t xml:space="preserve">Approach / Architecture:</w:t>
      </w:r>
      <w:r w:rsidDel="00000000" w:rsidR="00000000" w:rsidRPr="00000000">
        <w:rPr>
          <w:sz w:val="24"/>
          <w:szCs w:val="24"/>
          <w:rtl w:val="0"/>
        </w:rPr>
        <w:t xml:space="preserve"> [PLACEHOLDER: what the study proposes and how it works]</w:t>
      </w:r>
      <w:r w:rsidDel="00000000" w:rsidR="00000000" w:rsidRPr="00000000">
        <w:rPr>
          <w:rtl w:val="0"/>
        </w:rPr>
      </w:r>
    </w:p>
    <w:p w:rsidR="00000000" w:rsidDel="00000000" w:rsidP="00000000" w:rsidRDefault="00000000" w:rsidRPr="00000000" w14:paraId="0000009B">
      <w:pPr>
        <w:spacing w:after="140" w:before="0" w:line="300" w:lineRule="auto"/>
        <w:jc w:val="both"/>
        <w:rPr/>
      </w:pPr>
      <w:r w:rsidDel="00000000" w:rsidR="00000000" w:rsidRPr="00000000">
        <w:rPr>
          <w:b w:val="1"/>
          <w:bCs w:val="1"/>
          <w:sz w:val="24"/>
          <w:szCs w:val="24"/>
          <w:rtl w:val="0"/>
        </w:rPr>
        <w:t xml:space="preserve">Methodology:</w:t>
      </w:r>
      <w:r w:rsidDel="00000000" w:rsidR="00000000" w:rsidRPr="00000000">
        <w:rPr>
          <w:sz w:val="24"/>
          <w:szCs w:val="24"/>
          <w:rtl w:val="0"/>
        </w:rPr>
        <w:t xml:space="preserve"> [PLACEHOLDER: data processing and techniques used]</w:t>
      </w:r>
      <w:r w:rsidDel="00000000" w:rsidR="00000000" w:rsidRPr="00000000">
        <w:rPr>
          <w:rtl w:val="0"/>
        </w:rPr>
      </w:r>
    </w:p>
    <w:p w:rsidR="00000000" w:rsidDel="00000000" w:rsidP="00000000" w:rsidRDefault="00000000" w:rsidRPr="00000000" w14:paraId="0000009C">
      <w:pPr>
        <w:spacing w:after="140" w:before="0" w:line="300" w:lineRule="auto"/>
        <w:jc w:val="both"/>
        <w:rPr/>
      </w:pPr>
      <w:r w:rsidDel="00000000" w:rsidR="00000000" w:rsidRPr="00000000">
        <w:rPr>
          <w:b w:val="1"/>
          <w:bCs w:val="1"/>
          <w:sz w:val="24"/>
          <w:szCs w:val="24"/>
          <w:rtl w:val="0"/>
        </w:rPr>
        <w:t xml:space="preserve">Dataset / Data source:</w:t>
      </w:r>
      <w:r w:rsidDel="00000000" w:rsidR="00000000" w:rsidRPr="00000000">
        <w:rPr>
          <w:sz w:val="24"/>
          <w:szCs w:val="24"/>
          <w:rtl w:val="0"/>
        </w:rPr>
        <w:t xml:space="preserve"> [PLACEHOLDER: what data was used and its size]</w:t>
      </w:r>
      <w:r w:rsidDel="00000000" w:rsidR="00000000" w:rsidRPr="00000000">
        <w:rPr>
          <w:rtl w:val="0"/>
        </w:rPr>
      </w:r>
    </w:p>
    <w:p w:rsidR="00000000" w:rsidDel="00000000" w:rsidP="00000000" w:rsidRDefault="00000000" w:rsidRPr="00000000" w14:paraId="0000009D">
      <w:pPr>
        <w:spacing w:after="140" w:before="0" w:line="300" w:lineRule="auto"/>
        <w:jc w:val="both"/>
        <w:rPr/>
      </w:pPr>
      <w:r w:rsidDel="00000000" w:rsidR="00000000" w:rsidRPr="00000000">
        <w:rPr>
          <w:b w:val="1"/>
          <w:bCs w:val="1"/>
          <w:sz w:val="24"/>
          <w:szCs w:val="24"/>
          <w:rtl w:val="0"/>
        </w:rPr>
        <w:t xml:space="preserve">Results:</w:t>
      </w:r>
      <w:r w:rsidDel="00000000" w:rsidR="00000000" w:rsidRPr="00000000">
        <w:rPr>
          <w:sz w:val="24"/>
          <w:szCs w:val="24"/>
          <w:rtl w:val="0"/>
        </w:rPr>
        <w:t xml:space="preserve"> [PLACEHOLDER: findings exactly as reported by the authors, with the metric named]</w:t>
      </w:r>
      <w:r w:rsidDel="00000000" w:rsidR="00000000" w:rsidRPr="00000000">
        <w:rPr>
          <w:rtl w:val="0"/>
        </w:rPr>
      </w:r>
    </w:p>
    <w:p w:rsidR="00000000" w:rsidDel="00000000" w:rsidP="00000000" w:rsidRDefault="00000000" w:rsidRPr="00000000" w14:paraId="0000009E">
      <w:pPr>
        <w:spacing w:after="140" w:before="0" w:line="300" w:lineRule="auto"/>
        <w:jc w:val="both"/>
        <w:rPr/>
      </w:pPr>
      <w:r w:rsidDel="00000000" w:rsidR="00000000" w:rsidRPr="00000000">
        <w:rPr>
          <w:b w:val="1"/>
          <w:bCs w:val="1"/>
          <w:sz w:val="24"/>
          <w:szCs w:val="24"/>
          <w:rtl w:val="0"/>
        </w:rPr>
        <w:t xml:space="preserve">Relevance to DevPath:</w:t>
      </w:r>
      <w:r w:rsidDel="00000000" w:rsidR="00000000" w:rsidRPr="00000000">
        <w:rPr>
          <w:sz w:val="24"/>
          <w:szCs w:val="24"/>
          <w:rtl w:val="0"/>
        </w:rPr>
        <w:t xml:space="preserve"> [PLACEHOLDER: what DevPath can learn from or differs from this study]</w:t>
      </w:r>
      <w:r w:rsidDel="00000000" w:rsidR="00000000" w:rsidRPr="00000000">
        <w:rPr>
          <w:rtl w:val="0"/>
        </w:rPr>
      </w:r>
    </w:p>
    <w:p w:rsidR="00000000" w:rsidDel="00000000" w:rsidP="00000000" w:rsidRDefault="00000000" w:rsidRPr="00000000" w14:paraId="0000009F">
      <w:pPr>
        <w:pStyle w:val="Heading3"/>
        <w:numPr>
          <w:ilvl w:val="2"/>
          <w:numId w:val="1"/>
        </w:numPr>
        <w:ind w:left="0" w:firstLine="0"/>
        <w:rPr/>
      </w:pPr>
      <w:r w:rsidDel="00000000" w:rsidR="00000000" w:rsidRPr="00000000">
        <w:rPr>
          <w:rtl w:val="0"/>
        </w:rPr>
        <w:t xml:space="preserve">Discussion and Summary</w:t>
      </w:r>
    </w:p>
    <w:p w:rsidR="00000000" w:rsidDel="00000000" w:rsidP="00000000" w:rsidRDefault="00000000" w:rsidRPr="00000000" w14:paraId="000000A0">
      <w:pPr>
        <w:spacing w:after="140" w:before="0" w:lineRule="auto"/>
        <w:rPr/>
      </w:pPr>
      <w:r w:rsidDel="00000000" w:rsidR="00000000" w:rsidRPr="00000000">
        <w:rPr>
          <w:sz w:val="24"/>
          <w:szCs w:val="24"/>
          <w:highlight w:val="yellow"/>
          <w:rtl w:val="0"/>
        </w:rPr>
        <w:t xml:space="preserve">[PLACEHOLDER: Summarize common trends, differences, and weaknesses across the studies above (reference report pp. 34–35 uses a bulleted list of trends followed by a closing summary sentence).]</w:t>
      </w:r>
      <w:r w:rsidDel="00000000" w:rsidR="00000000" w:rsidRPr="00000000">
        <w:rPr>
          <w:rtl w:val="0"/>
        </w:rPr>
      </w:r>
    </w:p>
    <w:p w:rsidR="00000000" w:rsidDel="00000000" w:rsidP="00000000" w:rsidRDefault="00000000" w:rsidRPr="00000000" w14:paraId="000000A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 Short summary of studies in Section Career Guidance and Career Recommendation Systems</w:t>
      </w:r>
    </w:p>
    <w:tbl>
      <w:tblPr>
        <w:tblStyle w:val="Table1"/>
        <w:tblW w:w="7920.0" w:type="dxa"/>
        <w:jc w:val="left"/>
        <w:tblInd w:w="-90.0" w:type="dxa"/>
        <w:tblLayout w:type="fixed"/>
        <w:tblLook w:val="0000"/>
      </w:tblPr>
      <w:tblGrid>
        <w:gridCol w:w="1698"/>
        <w:gridCol w:w="700"/>
        <w:gridCol w:w="1900"/>
        <w:gridCol w:w="1702"/>
        <w:gridCol w:w="1920"/>
        <w:tblGridChange w:id="0">
          <w:tblGrid>
            <w:gridCol w:w="1698"/>
            <w:gridCol w:w="700"/>
            <w:gridCol w:w="1900"/>
            <w:gridCol w:w="1702"/>
            <w:gridCol w:w="192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Pr>
          <w:p w:rsidR="00000000" w:rsidDel="00000000" w:rsidP="00000000" w:rsidRDefault="00000000" w:rsidRPr="00000000" w14:paraId="000000A2">
            <w:pPr>
              <w:spacing w:after="40" w:before="0" w:lineRule="auto"/>
              <w:rPr/>
            </w:pPr>
            <w:r w:rsidDel="00000000" w:rsidR="00000000" w:rsidRPr="00000000">
              <w:rPr>
                <w:b w:val="1"/>
                <w:bCs w:val="1"/>
                <w:sz w:val="20"/>
                <w:szCs w:val="20"/>
                <w:rtl w:val="0"/>
              </w:rPr>
              <w:t xml:space="preserve">Study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Pr>
          <w:p w:rsidR="00000000" w:rsidDel="00000000" w:rsidP="00000000" w:rsidRDefault="00000000" w:rsidRPr="00000000" w14:paraId="000000A3">
            <w:pPr>
              <w:spacing w:after="40" w:before="0" w:lineRule="auto"/>
              <w:rPr/>
            </w:pPr>
            <w:r w:rsidDel="00000000" w:rsidR="00000000" w:rsidRPr="00000000">
              <w:rPr>
                <w:b w:val="1"/>
                <w:bCs w:val="1"/>
                <w:sz w:val="20"/>
                <w:szCs w:val="20"/>
                <w:rtl w:val="0"/>
              </w:rPr>
              <w:t xml:space="preserve">Year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Pr>
          <w:p w:rsidR="00000000" w:rsidDel="00000000" w:rsidP="00000000" w:rsidRDefault="00000000" w:rsidRPr="00000000" w14:paraId="000000A4">
            <w:pPr>
              <w:spacing w:after="40" w:before="0" w:lineRule="auto"/>
              <w:rPr/>
            </w:pPr>
            <w:r w:rsidDel="00000000" w:rsidR="00000000" w:rsidRPr="00000000">
              <w:rPr>
                <w:b w:val="1"/>
                <w:bCs w:val="1"/>
                <w:sz w:val="20"/>
                <w:szCs w:val="20"/>
                <w:rtl w:val="0"/>
              </w:rPr>
              <w:t xml:space="preserve">Method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Pr>
          <w:p w:rsidR="00000000" w:rsidDel="00000000" w:rsidP="00000000" w:rsidRDefault="00000000" w:rsidRPr="00000000" w14:paraId="000000A5">
            <w:pPr>
              <w:spacing w:after="40" w:before="0" w:lineRule="auto"/>
              <w:rPr/>
            </w:pPr>
            <w:r w:rsidDel="00000000" w:rsidR="00000000" w:rsidRPr="00000000">
              <w:rPr>
                <w:b w:val="1"/>
                <w:bCs w:val="1"/>
                <w:sz w:val="20"/>
                <w:szCs w:val="20"/>
                <w:rtl w:val="0"/>
              </w:rPr>
              <w:t xml:space="preserve">Data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Pr>
          <w:p w:rsidR="00000000" w:rsidDel="00000000" w:rsidP="00000000" w:rsidRDefault="00000000" w:rsidRPr="00000000" w14:paraId="000000A6">
            <w:pPr>
              <w:spacing w:after="40" w:before="0" w:lineRule="auto"/>
              <w:rPr/>
            </w:pPr>
            <w:r w:rsidDel="00000000" w:rsidR="00000000" w:rsidRPr="00000000">
              <w:rPr>
                <w:b w:val="1"/>
                <w:bCs w:val="1"/>
                <w:sz w:val="20"/>
                <w:szCs w:val="20"/>
                <w:rtl w:val="0"/>
              </w:rPr>
              <w:t xml:space="preserve">Key result / limitation</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A7">
            <w:pPr>
              <w:spacing w:after="40" w:before="0" w:lineRule="auto"/>
              <w:rPr/>
            </w:pPr>
            <w:r w:rsidDel="00000000" w:rsidR="00000000" w:rsidRPr="00000000">
              <w:rPr>
                <w:sz w:val="20"/>
                <w:szCs w:val="20"/>
                <w:rtl w:val="0"/>
              </w:rPr>
              <w:t xml:space="preserve">[Study 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A8">
            <w:pPr>
              <w:spacing w:after="40" w:before="0" w:lineRule="auto"/>
              <w:rPr/>
            </w:pPr>
            <w:r w:rsidDel="00000000" w:rsidR="00000000" w:rsidRPr="00000000">
              <w:rPr>
                <w:sz w:val="20"/>
                <w:szCs w:val="20"/>
                <w:rtl w:val="0"/>
              </w:rPr>
              <w:t xml:space="preserve">[Year]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A9">
            <w:pPr>
              <w:spacing w:after="40" w:before="0" w:lineRule="auto"/>
              <w:rPr/>
            </w:pPr>
            <w:r w:rsidDel="00000000" w:rsidR="00000000" w:rsidRPr="00000000">
              <w:rPr>
                <w:sz w:val="20"/>
                <w:szCs w:val="20"/>
                <w:rtl w:val="0"/>
              </w:rPr>
              <w:t xml:space="preserve">[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AA">
            <w:pPr>
              <w:spacing w:after="40" w:before="0" w:lineRule="auto"/>
              <w:rPr/>
            </w:pPr>
            <w:r w:rsidDel="00000000" w:rsidR="00000000" w:rsidRPr="00000000">
              <w:rPr>
                <w:sz w:val="20"/>
                <w:szCs w:val="20"/>
                <w:rtl w:val="0"/>
              </w:rPr>
              <w:t xml:space="preserve">[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AB">
            <w:pPr>
              <w:spacing w:after="40" w:before="0" w:lineRule="auto"/>
              <w:rPr/>
            </w:pPr>
            <w:r w:rsidDel="00000000" w:rsidR="00000000" w:rsidRPr="00000000">
              <w:rPr>
                <w:sz w:val="20"/>
                <w:szCs w:val="20"/>
                <w:rtl w:val="0"/>
              </w:rPr>
              <w:t xml:space="preserve">[ ]</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AC">
            <w:pPr>
              <w:spacing w:after="40" w:before="0" w:lineRule="auto"/>
              <w:rPr/>
            </w:pPr>
            <w:r w:rsidDel="00000000" w:rsidR="00000000" w:rsidRPr="00000000">
              <w:rPr>
                <w:sz w:val="20"/>
                <w:szCs w:val="20"/>
                <w:rtl w:val="0"/>
              </w:rPr>
              <w:t xml:space="preserve">[Study 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AD">
            <w:pPr>
              <w:spacing w:after="40" w:before="0" w:lineRule="auto"/>
              <w:rPr/>
            </w:pPr>
            <w:r w:rsidDel="00000000" w:rsidR="00000000" w:rsidRPr="00000000">
              <w:rPr>
                <w:sz w:val="20"/>
                <w:szCs w:val="20"/>
                <w:rtl w:val="0"/>
              </w:rPr>
              <w:t xml:space="preserve">[Year]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AE">
            <w:pPr>
              <w:spacing w:after="40" w:before="0" w:lineRule="auto"/>
              <w:rPr/>
            </w:pPr>
            <w:r w:rsidDel="00000000" w:rsidR="00000000" w:rsidRPr="00000000">
              <w:rPr>
                <w:sz w:val="20"/>
                <w:szCs w:val="20"/>
                <w:rtl w:val="0"/>
              </w:rPr>
              <w:t xml:space="preserve">[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AF">
            <w:pPr>
              <w:spacing w:after="40" w:before="0" w:lineRule="auto"/>
              <w:rPr/>
            </w:pPr>
            <w:r w:rsidDel="00000000" w:rsidR="00000000" w:rsidRPr="00000000">
              <w:rPr>
                <w:sz w:val="20"/>
                <w:szCs w:val="20"/>
                <w:rtl w:val="0"/>
              </w:rPr>
              <w:t xml:space="preserve">[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B0">
            <w:pPr>
              <w:spacing w:after="40" w:before="0" w:lineRule="auto"/>
              <w:rPr/>
            </w:pPr>
            <w:r w:rsidDel="00000000" w:rsidR="00000000" w:rsidRPr="00000000">
              <w:rPr>
                <w:sz w:val="20"/>
                <w:szCs w:val="20"/>
                <w:rtl w:val="0"/>
              </w:rPr>
              <w:t xml:space="preserve">[ ]</w:t>
            </w:r>
            <w:r w:rsidDel="00000000" w:rsidR="00000000" w:rsidRPr="00000000">
              <w:rPr>
                <w:rtl w:val="0"/>
              </w:rPr>
            </w:r>
          </w:p>
        </w:tc>
      </w:tr>
    </w:tbl>
    <w:p w:rsidR="00000000" w:rsidDel="00000000" w:rsidP="00000000" w:rsidRDefault="00000000" w:rsidRPr="00000000" w14:paraId="000000B1">
      <w:pPr>
        <w:spacing w:after="120" w:before="0" w:lineRule="auto"/>
        <w:rPr/>
      </w:pPr>
      <w:r w:rsidDel="00000000" w:rsidR="00000000" w:rsidRPr="00000000">
        <w:rPr>
          <w:rtl w:val="0"/>
        </w:rPr>
      </w:r>
    </w:p>
    <w:p w:rsidR="00000000" w:rsidDel="00000000" w:rsidP="00000000" w:rsidRDefault="00000000" w:rsidRPr="00000000" w14:paraId="000000B2">
      <w:pPr>
        <w:pStyle w:val="Heading2"/>
        <w:numPr>
          <w:ilvl w:val="1"/>
          <w:numId w:val="1"/>
        </w:numPr>
        <w:ind w:left="0" w:firstLine="0"/>
        <w:rPr/>
      </w:pPr>
      <w:r w:rsidDel="00000000" w:rsidR="00000000" w:rsidRPr="00000000">
        <w:rPr>
          <w:rtl w:val="0"/>
        </w:rPr>
        <w:t xml:space="preserve">AI-Based Mock Interview Systems</w:t>
      </w:r>
    </w:p>
    <w:p w:rsidR="00000000" w:rsidDel="00000000" w:rsidP="00000000" w:rsidRDefault="00000000" w:rsidRPr="00000000" w14:paraId="000000B3">
      <w:pPr>
        <w:spacing w:after="140" w:before="0" w:line="300" w:lineRule="auto"/>
        <w:jc w:val="both"/>
        <w:rPr/>
      </w:pPr>
      <w:r w:rsidDel="00000000" w:rsidR="00000000" w:rsidRPr="00000000">
        <w:rPr>
          <w:sz w:val="24"/>
          <w:szCs w:val="24"/>
          <w:rtl w:val="0"/>
        </w:rPr>
        <w:t xml:space="preserve">AI-powered interview practice systems generate questions and give feedback on a candidate's answers. This section reviews work on automated interview simulation and answer assessment and the evaluation approaches used.</w:t>
      </w:r>
      <w:r w:rsidDel="00000000" w:rsidR="00000000" w:rsidRPr="00000000">
        <w:rPr>
          <w:rtl w:val="0"/>
        </w:rPr>
      </w:r>
    </w:p>
    <w:p w:rsidR="00000000" w:rsidDel="00000000" w:rsidP="00000000" w:rsidRDefault="00000000" w:rsidRPr="00000000" w14:paraId="000000B4">
      <w:pPr>
        <w:pBdr>
          <w:left w:color="2f5496" w:space="6" w:sz="18" w:val="single"/>
        </w:pBdr>
        <w:shd w:fill="e8f0fa" w:val="clear"/>
        <w:spacing w:after="140" w:before="60" w:lineRule="auto"/>
        <w:jc w:val="left"/>
        <w:rPr/>
      </w:pPr>
      <w:r>
        <w:t>This section reviews two recent studies that evaluate AI-supported mock interview workflows and automated interview feedback.</w:t>
      </w:r>
    </w:p>
    <w:p w:rsidR="00000000" w:rsidDel="00000000" w:rsidP="00000000" w:rsidRDefault="00000000" w:rsidRPr="00000000" w14:paraId="000000B5">
      <w:pPr>
        <w:pStyle w:val="Heading3"/>
        <w:numPr>
          <w:ilvl w:val="2"/>
          <w:numId w:val="1"/>
        </w:numPr>
        <w:ind w:left="0" w:firstLine="0"/>
        <w:rPr/>
      </w:pPr>
      <w:r>
        <w:t>Virtual Interviewers, Real Results: Exploring AI-Driven Mock Technical Interviews on Student Readiness and Confidence (Gomez et al., 2025) [3]</w:t>
      </w:r>
    </w:p>
    <w:p w:rsidR="00000000" w:rsidDel="00000000" w:rsidP="00000000" w:rsidRDefault="00000000" w:rsidRPr="00000000" w14:paraId="000000B6">
      <w:pPr>
        <w:pBdr>
          <w:left w:color="2f5496" w:space="6" w:sz="18" w:val="single"/>
        </w:pBdr>
        <w:shd w:fill="e8f0fa" w:val="clear"/>
        <w:spacing w:after="140" w:before="60" w:lineRule="auto"/>
        <w:jc w:val="left"/>
        <w:rPr/>
      </w:pPr>
      <w:r/>
    </w:p>
    <w:p w:rsidR="00000000" w:rsidDel="00000000" w:rsidP="00000000" w:rsidRDefault="00000000" w:rsidRPr="00000000" w14:paraId="000000B7">
      <w:pPr>
        <w:spacing w:after="140" w:before="0" w:line="300" w:lineRule="auto"/>
        <w:jc w:val="both"/>
        <w:rPr/>
      </w:pPr>
      <w:r>
        <w:t>Approach / Architecture: The study presents a multimodal AI interviewer for technical interviews, combining conversational interaction with whiteboarding-style practice and immediate feedback.</w:t>
      </w:r>
    </w:p>
    <w:p w:rsidR="00000000" w:rsidDel="00000000" w:rsidP="00000000" w:rsidRDefault="00000000" w:rsidRPr="00000000" w14:paraId="000000B8">
      <w:pPr>
        <w:spacing w:after="140" w:before="0" w:line="300" w:lineRule="auto"/>
        <w:jc w:val="both"/>
        <w:rPr/>
      </w:pPr>
      <w:r>
        <w:t>Methodology: Formative qualitative evaluation with computer science students who completed mock technical interviews and provided post-session feedback through surveys/interviews.</w:t>
      </w:r>
    </w:p>
    <w:p w:rsidR="00000000" w:rsidDel="00000000" w:rsidP="00000000" w:rsidRDefault="00000000" w:rsidRPr="00000000" w14:paraId="000000B9">
      <w:pPr>
        <w:spacing w:after="140" w:before="0" w:line="300" w:lineRule="auto"/>
        <w:jc w:val="both"/>
        <w:rPr/>
      </w:pPr>
      <w:r>
        <w:t>Dataset / Data source: Interaction and feedback data collected from 20 computer science students (n=20) across the study sessions.</w:t>
      </w:r>
    </w:p>
    <w:p w:rsidR="00000000" w:rsidDel="00000000" w:rsidP="00000000" w:rsidRDefault="00000000" w:rsidRPr="00000000" w14:paraId="000000BA">
      <w:pPr>
        <w:spacing w:after="140" w:before="0" w:line="300" w:lineRule="auto"/>
        <w:jc w:val="both"/>
        <w:rPr/>
      </w:pPr>
      <w:r>
        <w:t>Results: The authors report improved interview readiness and confidence, especially in articulating problem-solving steps, while noting limitations in conversational timing and flow realism.</w:t>
      </w:r>
    </w:p>
    <w:p w:rsidR="00000000" w:rsidDel="00000000" w:rsidP="00000000" w:rsidRDefault="00000000" w:rsidRPr="00000000" w14:paraId="000000BB">
      <w:pPr>
        <w:spacing w:after="140" w:before="0" w:line="300" w:lineRule="auto"/>
        <w:jc w:val="both"/>
        <w:rPr/>
      </w:pPr>
      <w:r>
        <w:t>Relevance to DevPath: This study supports including guided mock interview practice in DevPath and highlights the need to balance scalability with realistic, high-quality interviewer behavior.</w:t>
      </w:r>
    </w:p>
    <w:p w:rsidR="00000000" w:rsidDel="00000000" w:rsidP="00000000" w:rsidRDefault="00000000" w:rsidRPr="00000000" w14:paraId="000000BC">
      <w:pPr>
        <w:pStyle w:val="Heading3"/>
        <w:numPr>
          <w:ilvl w:val="2"/>
          <w:numId w:val="1"/>
        </w:numPr>
        <w:ind w:left="0" w:firstLine="0"/>
        <w:rPr/>
      </w:pPr>
      <w:r>
        <w:t>Artificial Intelligence Based Mock Interviews for Performance Improvement (Bhosale et al., 2026) [4]</w:t>
      </w:r>
    </w:p>
    <w:p w:rsidR="00000000" w:rsidDel="00000000" w:rsidP="00000000" w:rsidRDefault="00000000" w:rsidRPr="00000000" w14:paraId="000000BD">
      <w:pPr>
        <w:pBdr>
          <w:left w:color="2f5496" w:space="6" w:sz="18" w:val="single"/>
        </w:pBdr>
        <w:shd w:fill="e8f0fa" w:val="clear"/>
        <w:spacing w:after="140" w:before="60" w:lineRule="auto"/>
        <w:jc w:val="left"/>
        <w:rPr/>
      </w:pPr>
      <w:r/>
    </w:p>
    <w:p w:rsidR="00000000" w:rsidDel="00000000" w:rsidP="00000000" w:rsidRDefault="00000000" w:rsidRPr="00000000" w14:paraId="000000BE">
      <w:pPr>
        <w:spacing w:after="140" w:before="0" w:line="300" w:lineRule="auto"/>
        <w:jc w:val="both"/>
        <w:rPr/>
      </w:pPr>
      <w:r>
        <w:t>Approach / Architecture: The system integrates NLP-based response analysis, speech analytics, and facial-expression cues to provide automated, repeatable mock interview feedback.</w:t>
      </w:r>
    </w:p>
    <w:p w:rsidR="00000000" w:rsidDel="00000000" w:rsidP="00000000" w:rsidRDefault="00000000" w:rsidRPr="00000000" w14:paraId="000000BF">
      <w:pPr>
        <w:spacing w:after="140" w:before="0" w:line="300" w:lineRule="auto"/>
        <w:jc w:val="both"/>
        <w:rPr/>
      </w:pPr>
      <w:r>
        <w:t>Methodology: Candidates complete AI-led interview rounds, then receive structured feedback on technical and communication performance using a rubric-based pre/post evaluation process.</w:t>
      </w:r>
    </w:p>
    <w:p w:rsidR="00000000" w:rsidDel="00000000" w:rsidP="00000000" w:rsidRDefault="00000000" w:rsidRPr="00000000" w14:paraId="000000C0">
      <w:pPr>
        <w:spacing w:after="140" w:before="0" w:line="300" w:lineRule="auto"/>
        <w:jc w:val="both"/>
        <w:rPr/>
      </w:pPr>
      <w:r>
        <w:t>Dataset / Data source: The paper reports student-focused evaluation data from institution-level deployments and references larger multi-session interview simulation datasets in its discussion.</w:t>
      </w:r>
    </w:p>
    <w:p w:rsidR="00000000" w:rsidDel="00000000" w:rsidP="00000000" w:rsidRDefault="00000000" w:rsidRPr="00000000" w14:paraId="000000C1">
      <w:pPr>
        <w:spacing w:after="140" w:before="0" w:line="300" w:lineRule="auto"/>
        <w:jc w:val="both"/>
        <w:rPr/>
      </w:pPr>
      <w:r>
        <w:t>Results: The authors report measurable post-training improvements in communication and interview performance, including notable gains in response quality and confidence indicators.</w:t>
      </w:r>
    </w:p>
    <w:p w:rsidR="00000000" w:rsidDel="00000000" w:rsidP="00000000" w:rsidRDefault="00000000" w:rsidRPr="00000000" w14:paraId="000000C2">
      <w:pPr>
        <w:spacing w:after="140" w:before="0" w:line="300" w:lineRule="auto"/>
        <w:jc w:val="both"/>
        <w:rPr/>
      </w:pPr>
      <w:r>
        <w:t>Relevance to DevPath: The study is relevant to DevPath's interview module design because it demonstrates how multimodal feedback can complement roadmap-based skill development.</w:t>
      </w:r>
    </w:p>
    <w:p w:rsidR="00000000" w:rsidDel="00000000" w:rsidP="00000000" w:rsidRDefault="00000000" w:rsidRPr="00000000" w14:paraId="000000C3">
      <w:pPr>
        <w:pStyle w:val="Heading3"/>
        <w:numPr>
          <w:ilvl w:val="2"/>
          <w:numId w:val="1"/>
        </w:numPr>
        <w:ind w:left="0" w:firstLine="0"/>
        <w:rPr/>
      </w:pPr>
      <w:r w:rsidDel="00000000" w:rsidR="00000000" w:rsidRPr="00000000">
        <w:rPr>
          <w:rtl w:val="0"/>
        </w:rPr>
        <w:t xml:space="preserve">Discussion and Summary</w:t>
      </w:r>
    </w:p>
    <w:p w:rsidR="00000000" w:rsidDel="00000000" w:rsidP="00000000" w:rsidRDefault="00000000" w:rsidRPr="00000000" w14:paraId="000000C4">
      <w:pPr>
        <w:spacing w:after="140" w:before="0" w:lineRule="auto"/>
        <w:rPr/>
      </w:pPr>
      <w:r>
        <w:t>Both studies show that AI-based mock interview systems can improve interview readiness by giving frequent practice and immediate feedback. Gomez et al. [3] emphasizes realism and user experience in a small qualitative study, while Bhosale et al. [4] focuses on multimodal automated scoring and larger-scale deployment claims. A common strength is scalability compared with one-to-one human coaching; common limitations are realism, transparency of evaluation metrics, and the need for broader external validation. For DevPath, this suggests a practical direction: start with transparent feedback signals and iterative practice loops, then expand toward richer multimodal assessment as data maturity improves.</w:t>
      </w:r>
    </w:p>
    <w:p w:rsidR="00000000" w:rsidDel="00000000" w:rsidP="00000000" w:rsidRDefault="00000000" w:rsidRPr="00000000" w14:paraId="000000C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 Short summary of studies in Section AI-Based Mock Interview Systems</w:t>
      </w:r>
    </w:p>
    <w:tbl>
      <w:tblPr>
        <w:tblStyle w:val="Table2"/>
        <w:tblW w:w="7920.0" w:type="dxa"/>
        <w:jc w:val="left"/>
        <w:tblInd w:w="-90.0" w:type="dxa"/>
        <w:tblLayout w:type="fixed"/>
        <w:tblLook w:val="0000"/>
      </w:tblPr>
      <w:tblGrid>
        <w:gridCol w:w="1698"/>
        <w:gridCol w:w="700"/>
        <w:gridCol w:w="1900"/>
        <w:gridCol w:w="1702"/>
        <w:gridCol w:w="1920"/>
        <w:tblGridChange w:id="0">
          <w:tblGrid>
            <w:gridCol w:w="1698"/>
            <w:gridCol w:w="700"/>
            <w:gridCol w:w="1900"/>
            <w:gridCol w:w="1702"/>
            <w:gridCol w:w="192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Pr>
          <w:p w:rsidR="00000000" w:rsidDel="00000000" w:rsidP="00000000" w:rsidRDefault="00000000" w:rsidRPr="00000000" w14:paraId="000000C6">
            <w:pPr>
              <w:spacing w:after="40" w:before="0" w:lineRule="auto"/>
              <w:rPr/>
            </w:pPr>
            <w:r w:rsidDel="00000000" w:rsidR="00000000" w:rsidRPr="00000000">
              <w:rPr>
                <w:b w:val="1"/>
                <w:bCs w:val="1"/>
                <w:sz w:val="20"/>
                <w:szCs w:val="20"/>
                <w:rtl w:val="0"/>
              </w:rPr>
              <w:t xml:space="preserve">Study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Pr>
          <w:p w:rsidR="00000000" w:rsidDel="00000000" w:rsidP="00000000" w:rsidRDefault="00000000" w:rsidRPr="00000000" w14:paraId="000000C7">
            <w:pPr>
              <w:spacing w:after="40" w:before="0" w:lineRule="auto"/>
              <w:rPr/>
            </w:pPr>
            <w:r w:rsidDel="00000000" w:rsidR="00000000" w:rsidRPr="00000000">
              <w:rPr>
                <w:b w:val="1"/>
                <w:bCs w:val="1"/>
                <w:sz w:val="20"/>
                <w:szCs w:val="20"/>
                <w:rtl w:val="0"/>
              </w:rPr>
              <w:t xml:space="preserve">Year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Pr>
          <w:p w:rsidR="00000000" w:rsidDel="00000000" w:rsidP="00000000" w:rsidRDefault="00000000" w:rsidRPr="00000000" w14:paraId="000000C8">
            <w:pPr>
              <w:spacing w:after="40" w:before="0" w:lineRule="auto"/>
              <w:rPr/>
            </w:pPr>
            <w:r w:rsidDel="00000000" w:rsidR="00000000" w:rsidRPr="00000000">
              <w:rPr>
                <w:b w:val="1"/>
                <w:bCs w:val="1"/>
                <w:sz w:val="20"/>
                <w:szCs w:val="20"/>
                <w:rtl w:val="0"/>
              </w:rPr>
              <w:t xml:space="preserve">Method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Pr>
          <w:p w:rsidR="00000000" w:rsidDel="00000000" w:rsidP="00000000" w:rsidRDefault="00000000" w:rsidRPr="00000000" w14:paraId="000000C9">
            <w:pPr>
              <w:spacing w:after="40" w:before="0" w:lineRule="auto"/>
              <w:rPr/>
            </w:pPr>
            <w:r w:rsidDel="00000000" w:rsidR="00000000" w:rsidRPr="00000000">
              <w:rPr>
                <w:b w:val="1"/>
                <w:bCs w:val="1"/>
                <w:sz w:val="20"/>
                <w:szCs w:val="20"/>
                <w:rtl w:val="0"/>
              </w:rPr>
              <w:t xml:space="preserve">Data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Pr>
          <w:p w:rsidR="00000000" w:rsidDel="00000000" w:rsidP="00000000" w:rsidRDefault="00000000" w:rsidRPr="00000000" w14:paraId="000000CA">
            <w:pPr>
              <w:spacing w:after="40" w:before="0" w:lineRule="auto"/>
              <w:rPr/>
            </w:pPr>
            <w:r w:rsidDel="00000000" w:rsidR="00000000" w:rsidRPr="00000000">
              <w:rPr>
                <w:b w:val="1"/>
                <w:bCs w:val="1"/>
                <w:sz w:val="20"/>
                <w:szCs w:val="20"/>
                <w:rtl w:val="0"/>
              </w:rPr>
              <w:t xml:space="preserve">Key result / limitation</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Pr>
          <w:p>
            <w:r>
              <w:t>Gomez et al. [3]</w:t>
            </w:r>
          </w:p>
        </w:tc>
        <w:tc>
          <w:tcPr>
            <w:tcBorders>
              <w:top w:color="999999" w:space="0" w:sz="4" w:val="single"/>
              <w:left w:color="999999" w:space="0" w:sz="4" w:val="single"/>
              <w:bottom w:color="999999" w:space="0" w:sz="4" w:val="single"/>
              <w:right w:color="999999" w:space="0" w:sz="4" w:val="single"/>
            </w:tcBorders>
          </w:tcPr>
          <w:p>
            <w:r>
              <w:t>2025</w:t>
            </w:r>
          </w:p>
        </w:tc>
        <w:tc>
          <w:tcPr>
            <w:tcBorders>
              <w:top w:color="999999" w:space="0" w:sz="4" w:val="single"/>
              <w:left w:color="999999" w:space="0" w:sz="4" w:val="single"/>
              <w:bottom w:color="999999" w:space="0" w:sz="4" w:val="single"/>
              <w:right w:color="999999" w:space="0" w:sz="4" w:val="single"/>
            </w:tcBorders>
          </w:tcPr>
          <w:p>
            <w:r>
              <w:t>Multimodal AI mock technical interviews + formative qualitative evaluation</w:t>
            </w:r>
          </w:p>
        </w:tc>
        <w:tc>
          <w:tcPr>
            <w:tcBorders>
              <w:top w:color="999999" w:space="0" w:sz="4" w:val="single"/>
              <w:left w:color="999999" w:space="0" w:sz="4" w:val="single"/>
              <w:bottom w:color="999999" w:space="0" w:sz="4" w:val="single"/>
              <w:right w:color="999999" w:space="0" w:sz="4" w:val="single"/>
            </w:tcBorders>
          </w:tcPr>
          <w:p>
            <w:r>
              <w:t>n=20 CS students; interview interaction + survey/interview feedback</w:t>
            </w:r>
          </w:p>
        </w:tc>
        <w:tc>
          <w:tcPr>
            <w:tcBorders>
              <w:top w:color="999999" w:space="0" w:sz="4" w:val="single"/>
              <w:left w:color="999999" w:space="0" w:sz="4" w:val="single"/>
              <w:bottom w:color="999999" w:space="0" w:sz="4" w:val="single"/>
              <w:right w:color="999999" w:space="0" w:sz="4" w:val="single"/>
            </w:tcBorders>
          </w:tcPr>
          <w:p>
            <w:r>
              <w:t>Readiness/confidence improved; limitation: small sample and conversational flow issues</w:t>
            </w:r>
          </w:p>
        </w:tc>
      </w:tr>
      <w:tr>
        <w:trPr>
          <w:cantSplit w:val="1"/>
          <w:tblHeader w:val="0"/>
        </w:trPr>
        <w:tc>
          <w:tcPr>
            <w:tcBorders>
              <w:top w:color="999999" w:space="0" w:sz="4" w:val="single"/>
              <w:left w:color="999999" w:space="0" w:sz="4" w:val="single"/>
              <w:bottom w:color="999999" w:space="0" w:sz="4" w:val="single"/>
              <w:right w:color="999999" w:space="0" w:sz="4" w:val="single"/>
            </w:tcBorders>
          </w:tcPr>
          <w:p>
            <w:r>
              <w:t>Bhosale et al. [4]</w:t>
            </w:r>
          </w:p>
        </w:tc>
        <w:tc>
          <w:tcPr>
            <w:tcBorders>
              <w:top w:color="999999" w:space="0" w:sz="4" w:val="single"/>
              <w:left w:color="999999" w:space="0" w:sz="4" w:val="single"/>
              <w:bottom w:color="999999" w:space="0" w:sz="4" w:val="single"/>
              <w:right w:color="999999" w:space="0" w:sz="4" w:val="single"/>
            </w:tcBorders>
          </w:tcPr>
          <w:p>
            <w:r>
              <w:t>2026</w:t>
            </w:r>
          </w:p>
        </w:tc>
        <w:tc>
          <w:tcPr>
            <w:tcBorders>
              <w:top w:color="999999" w:space="0" w:sz="4" w:val="single"/>
              <w:left w:color="999999" w:space="0" w:sz="4" w:val="single"/>
              <w:bottom w:color="999999" w:space="0" w:sz="4" w:val="single"/>
              <w:right w:color="999999" w:space="0" w:sz="4" w:val="single"/>
            </w:tcBorders>
          </w:tcPr>
          <w:p>
            <w:r>
              <w:t>NLP + speech + facial analytics with rubric-based iterative feedback</w:t>
            </w:r>
          </w:p>
        </w:tc>
        <w:tc>
          <w:tcPr>
            <w:tcBorders>
              <w:top w:color="999999" w:space="0" w:sz="4" w:val="single"/>
              <w:left w:color="999999" w:space="0" w:sz="4" w:val="single"/>
              <w:bottom w:color="999999" w:space="0" w:sz="4" w:val="single"/>
              <w:right w:color="999999" w:space="0" w:sz="4" w:val="single"/>
            </w:tcBorders>
          </w:tcPr>
          <w:p>
            <w:r>
              <w:t>Student-focused institutional datasets; repeated AI interview sessions</w:t>
            </w:r>
          </w:p>
        </w:tc>
        <w:tc>
          <w:tcPr>
            <w:tcBorders>
              <w:top w:color="999999" w:space="0" w:sz="4" w:val="single"/>
              <w:left w:color="999999" w:space="0" w:sz="4" w:val="single"/>
              <w:bottom w:color="999999" w:space="0" w:sz="4" w:val="single"/>
              <w:right w:color="999999" w:space="0" w:sz="4" w:val="single"/>
            </w:tcBorders>
          </w:tcPr>
          <w:p>
            <w:r>
              <w:t>Reported post-training performance gains; limitation: limited metric transparency</w:t>
            </w:r>
          </w:p>
        </w:tc>
      </w:tr>
    </w:tbl>
    <w:p w:rsidR="00000000" w:rsidDel="00000000" w:rsidP="00000000" w:rsidRDefault="00000000" w:rsidRPr="00000000" w14:paraId="000000D5">
      <w:pPr>
        <w:spacing w:after="120" w:before="0" w:lineRule="auto"/>
        <w:rPr/>
      </w:pPr>
      <w:r w:rsidDel="00000000" w:rsidR="00000000" w:rsidRPr="00000000">
        <w:rPr>
          <w:rtl w:val="0"/>
        </w:rPr>
      </w:r>
    </w:p>
    <w:p w:rsidR="00000000" w:rsidDel="00000000" w:rsidP="00000000" w:rsidRDefault="00000000" w:rsidRPr="00000000" w14:paraId="000000D6">
      <w:pPr>
        <w:pStyle w:val="Heading2"/>
        <w:numPr>
          <w:ilvl w:val="1"/>
          <w:numId w:val="1"/>
        </w:numPr>
        <w:ind w:left="0" w:firstLine="0"/>
        <w:rPr/>
      </w:pPr>
      <w:r w:rsidDel="00000000" w:rsidR="00000000" w:rsidRPr="00000000">
        <w:rPr>
          <w:rtl w:val="0"/>
        </w:rPr>
        <w:t xml:space="preserve">Comparison with Existing Platforms</w:t>
      </w:r>
    </w:p>
    <w:p w:rsidR="00000000" w:rsidDel="00000000" w:rsidP="00000000" w:rsidRDefault="00000000" w:rsidRPr="00000000" w14:paraId="000000D7">
      <w:pPr>
        <w:pBdr>
          <w:left w:color="2f5496" w:space="6" w:sz="18" w:val="single"/>
        </w:pBdr>
        <w:shd w:fill="e8f0fa" w:val="clear"/>
        <w:spacing w:after="140" w:before="60" w:lineRule="auto"/>
        <w:jc w:val="left"/>
        <w:rPr/>
      </w:pPr>
      <w:r>
        <w:t>This section benchmarks existing platforms against DevPath's planned scope using official product/help pages and vendor documentation where available.</w:t>
      </w:r>
    </w:p>
    <w:p w:rsidR="00000000" w:rsidDel="00000000" w:rsidP="00000000" w:rsidRDefault="00000000" w:rsidRPr="00000000" w14:paraId="000000D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 Comparison of existing platforms and DevPath (planned features)</w:t>
      </w:r>
    </w:p>
    <w:tbl>
      <w:tblPr>
        <w:tblStyle w:val="Table3"/>
        <w:tblW w:w="7918.999999999998" w:type="dxa"/>
        <w:jc w:val="left"/>
        <w:tblInd w:w="-90.0" w:type="dxa"/>
        <w:tblLayout w:type="fixed"/>
        <w:tblLook w:val="0000"/>
      </w:tblPr>
      <w:tblGrid>
        <w:gridCol w:w="1698"/>
        <w:gridCol w:w="1302"/>
        <w:gridCol w:w="1299"/>
        <w:gridCol w:w="1302"/>
        <w:gridCol w:w="1298"/>
        <w:gridCol w:w="1020"/>
        <w:tblGridChange w:id="0">
          <w:tblGrid>
            <w:gridCol w:w="1698"/>
            <w:gridCol w:w="1302"/>
            <w:gridCol w:w="1299"/>
            <w:gridCol w:w="1302"/>
            <w:gridCol w:w="1298"/>
            <w:gridCol w:w="102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Pr>
          <w:p w:rsidR="00000000" w:rsidDel="00000000" w:rsidP="00000000" w:rsidRDefault="00000000" w:rsidRPr="00000000" w14:paraId="000000D9">
            <w:pPr>
              <w:spacing w:after="40" w:before="0" w:lineRule="auto"/>
              <w:rPr/>
            </w:pPr>
            <w:r w:rsidDel="00000000" w:rsidR="00000000" w:rsidRPr="00000000">
              <w:rPr>
                <w:b w:val="1"/>
                <w:bCs w:val="1"/>
                <w:sz w:val="20"/>
                <w:szCs w:val="20"/>
                <w:rtl w:val="0"/>
              </w:rPr>
              <w:t xml:space="preserve">Platform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Pr>
          <w:p w:rsidR="00000000" w:rsidDel="00000000" w:rsidP="00000000" w:rsidRDefault="00000000" w:rsidRPr="00000000" w14:paraId="000000DA">
            <w:pPr>
              <w:spacing w:after="40" w:before="0" w:lineRule="auto"/>
              <w:rPr/>
            </w:pPr>
            <w:r w:rsidDel="00000000" w:rsidR="00000000" w:rsidRPr="00000000">
              <w:rPr>
                <w:b w:val="1"/>
                <w:bCs w:val="1"/>
                <w:sz w:val="20"/>
                <w:szCs w:val="20"/>
                <w:rtl w:val="0"/>
              </w:rPr>
              <w:t xml:space="preserve">Career guidance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Pr>
          <w:p w:rsidR="00000000" w:rsidDel="00000000" w:rsidP="00000000" w:rsidRDefault="00000000" w:rsidRPr="00000000" w14:paraId="000000DB">
            <w:pPr>
              <w:spacing w:after="40" w:before="0" w:lineRule="auto"/>
              <w:rPr/>
            </w:pPr>
            <w:r w:rsidDel="00000000" w:rsidR="00000000" w:rsidRPr="00000000">
              <w:rPr>
                <w:b w:val="1"/>
                <w:bCs w:val="1"/>
                <w:sz w:val="20"/>
                <w:szCs w:val="20"/>
                <w:rtl w:val="0"/>
              </w:rPr>
              <w:t xml:space="preserve">Skill-gap analysis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Pr>
          <w:p w:rsidR="00000000" w:rsidDel="00000000" w:rsidP="00000000" w:rsidRDefault="00000000" w:rsidRPr="00000000" w14:paraId="000000DC">
            <w:pPr>
              <w:spacing w:after="40" w:before="0" w:lineRule="auto"/>
              <w:rPr/>
            </w:pPr>
            <w:r w:rsidDel="00000000" w:rsidR="00000000" w:rsidRPr="00000000">
              <w:rPr>
                <w:b w:val="1"/>
                <w:bCs w:val="1"/>
                <w:sz w:val="20"/>
                <w:szCs w:val="20"/>
                <w:rtl w:val="0"/>
              </w:rPr>
              <w:t xml:space="preserve">Constraint-aware resources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Pr>
          <w:p w:rsidR="00000000" w:rsidDel="00000000" w:rsidP="00000000" w:rsidRDefault="00000000" w:rsidRPr="00000000" w14:paraId="000000DD">
            <w:pPr>
              <w:spacing w:after="40" w:before="0" w:lineRule="auto"/>
              <w:rPr/>
            </w:pPr>
            <w:r w:rsidDel="00000000" w:rsidR="00000000" w:rsidRPr="00000000">
              <w:rPr>
                <w:b w:val="1"/>
                <w:bCs w:val="1"/>
                <w:sz w:val="20"/>
                <w:szCs w:val="20"/>
                <w:rtl w:val="0"/>
              </w:rPr>
              <w:t xml:space="preserve">Mock interview / CV</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Pr>
          <w:p w:rsidR="00000000" w:rsidDel="00000000" w:rsidP="00000000" w:rsidRDefault="00000000" w:rsidRPr="00000000" w14:paraId="000000DE">
            <w:pPr>
              <w:spacing w:after="40" w:before="0" w:lineRule="auto"/>
              <w:rPr/>
            </w:pPr>
            <w:r w:rsidDel="00000000" w:rsidR="00000000" w:rsidRPr="00000000">
              <w:rPr>
                <w:b w:val="1"/>
                <w:bCs w:val="1"/>
                <w:sz w:val="20"/>
                <w:szCs w:val="20"/>
                <w:rtl w:val="0"/>
              </w:rPr>
              <w:t xml:space="preserve">Source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Pr>
          <w:p>
            <w:r>
              <w:t>LinkedIn Learning</w:t>
            </w:r>
          </w:p>
        </w:tc>
        <w:tc>
          <w:tcPr>
            <w:tcBorders>
              <w:top w:color="999999" w:space="0" w:sz="4" w:val="single"/>
              <w:left w:color="999999" w:space="0" w:sz="4" w:val="single"/>
              <w:bottom w:color="999999" w:space="0" w:sz="4" w:val="single"/>
              <w:right w:color="999999" w:space="0" w:sz="4" w:val="single"/>
            </w:tcBorders>
          </w:tcPr>
          <w:p>
            <w:r>
              <w:t>Yes (role-focused learning paths, interview prep resources)</w:t>
            </w:r>
          </w:p>
        </w:tc>
        <w:tc>
          <w:tcPr>
            <w:tcBorders>
              <w:top w:color="999999" w:space="0" w:sz="4" w:val="single"/>
              <w:left w:color="999999" w:space="0" w:sz="4" w:val="single"/>
              <w:bottom w:color="999999" w:space="0" w:sz="4" w:val="single"/>
              <w:right w:color="999999" w:space="0" w:sz="4" w:val="single"/>
            </w:tcBorders>
          </w:tcPr>
          <w:p>
            <w:r>
              <w:t>Partial (Skill Assessments identify strengths/gaps)</w:t>
            </w:r>
          </w:p>
        </w:tc>
        <w:tc>
          <w:tcPr>
            <w:tcBorders>
              <w:top w:color="999999" w:space="0" w:sz="4" w:val="single"/>
              <w:left w:color="999999" w:space="0" w:sz="4" w:val="single"/>
              <w:bottom w:color="999999" w:space="0" w:sz="4" w:val="single"/>
              <w:right w:color="999999" w:space="0" w:sz="4" w:val="single"/>
            </w:tcBorders>
          </w:tcPr>
          <w:p>
            <w:r>
              <w:t>Limited (self-paced learning, not explicit constraint optimization)</w:t>
            </w:r>
          </w:p>
        </w:tc>
        <w:tc>
          <w:tcPr>
            <w:tcBorders>
              <w:top w:color="999999" w:space="0" w:sz="4" w:val="single"/>
              <w:left w:color="999999" w:space="0" w:sz="4" w:val="single"/>
              <w:bottom w:color="999999" w:space="0" w:sz="4" w:val="single"/>
              <w:right w:color="999999" w:space="0" w:sz="4" w:val="single"/>
            </w:tcBorders>
          </w:tcPr>
          <w:p>
            <w:r>
              <w:t>No built-in mock interview simulator or CV analyzer</w:t>
            </w:r>
          </w:p>
        </w:tc>
        <w:tc>
          <w:tcPr>
            <w:tcBorders>
              <w:top w:color="999999" w:space="0" w:sz="4" w:val="single"/>
              <w:left w:color="999999" w:space="0" w:sz="4" w:val="single"/>
              <w:bottom w:color="999999" w:space="0" w:sz="4" w:val="single"/>
              <w:right w:color="999999" w:space="0" w:sz="4" w:val="single"/>
            </w:tcBorders>
          </w:tcPr>
          <w:p>
            <w:r>
              <w:t>[5][6][7]</w:t>
            </w:r>
          </w:p>
        </w:tc>
      </w:tr>
      <w:tr>
        <w:trPr>
          <w:cantSplit w:val="1"/>
          <w:tblHeader w:val="0"/>
        </w:trPr>
        <w:tc>
          <w:tcPr>
            <w:tcBorders>
              <w:top w:color="999999" w:space="0" w:sz="4" w:val="single"/>
              <w:left w:color="999999" w:space="0" w:sz="4" w:val="single"/>
              <w:bottom w:color="999999" w:space="0" w:sz="4" w:val="single"/>
              <w:right w:color="999999" w:space="0" w:sz="4" w:val="single"/>
            </w:tcBorders>
          </w:tcPr>
          <w:p>
            <w:r>
              <w:t>Google Interview Warmup</w:t>
            </w:r>
          </w:p>
        </w:tc>
        <w:tc>
          <w:tcPr>
            <w:tcBorders>
              <w:top w:color="999999" w:space="0" w:sz="4" w:val="single"/>
              <w:left w:color="999999" w:space="0" w:sz="4" w:val="single"/>
              <w:bottom w:color="999999" w:space="0" w:sz="4" w:val="single"/>
              <w:right w:color="999999" w:space="0" w:sz="4" w:val="single"/>
            </w:tcBorders>
          </w:tcPr>
          <w:p>
            <w:r>
              <w:t>Limited (question sets tied to selected career tracks)</w:t>
            </w:r>
          </w:p>
        </w:tc>
        <w:tc>
          <w:tcPr>
            <w:tcBorders>
              <w:top w:color="999999" w:space="0" w:sz="4" w:val="single"/>
              <w:left w:color="999999" w:space="0" w:sz="4" w:val="single"/>
              <w:bottom w:color="999999" w:space="0" w:sz="4" w:val="single"/>
              <w:right w:color="999999" w:space="0" w:sz="4" w:val="single"/>
            </w:tcBorders>
          </w:tcPr>
          <w:p>
            <w:r>
              <w:t>Partial (feedback on terms, talking points, repeated words)</w:t>
            </w:r>
          </w:p>
        </w:tc>
        <w:tc>
          <w:tcPr>
            <w:tcBorders>
              <w:top w:color="999999" w:space="0" w:sz="4" w:val="single"/>
              <w:left w:color="999999" w:space="0" w:sz="4" w:val="single"/>
              <w:bottom w:color="999999" w:space="0" w:sz="4" w:val="single"/>
              <w:right w:color="999999" w:space="0" w:sz="4" w:val="single"/>
            </w:tcBorders>
          </w:tcPr>
          <w:p>
            <w:r>
              <w:t>No (practice tool, no resource-planning engine)</w:t>
            </w:r>
          </w:p>
        </w:tc>
        <w:tc>
          <w:tcPr>
            <w:tcBorders>
              <w:top w:color="999999" w:space="0" w:sz="4" w:val="single"/>
              <w:left w:color="999999" w:space="0" w:sz="4" w:val="single"/>
              <w:bottom w:color="999999" w:space="0" w:sz="4" w:val="single"/>
              <w:right w:color="999999" w:space="0" w:sz="4" w:val="single"/>
            </w:tcBorders>
          </w:tcPr>
          <w:p>
            <w:r>
              <w:t>Yes (AI-guided mock interview practice with instant feedback)</w:t>
            </w:r>
          </w:p>
        </w:tc>
        <w:tc>
          <w:tcPr>
            <w:tcBorders>
              <w:top w:color="999999" w:space="0" w:sz="4" w:val="single"/>
              <w:left w:color="999999" w:space="0" w:sz="4" w:val="single"/>
              <w:bottom w:color="999999" w:space="0" w:sz="4" w:val="single"/>
              <w:right w:color="999999" w:space="0" w:sz="4" w:val="single"/>
            </w:tcBorders>
          </w:tcPr>
          <w:p>
            <w:r>
              <w:t>[8][9]</w:t>
            </w:r>
          </w:p>
        </w:tc>
      </w:tr>
      <w:tr>
        <w:trPr>
          <w:cantSplit w:val="1"/>
          <w:tblHeader w:val="0"/>
        </w:trPr>
        <w:tc>
          <w:tcPr>
            <w:tcBorders>
              <w:top w:color="999999" w:space="0" w:sz="4" w:val="single"/>
              <w:left w:color="999999" w:space="0" w:sz="4" w:val="single"/>
              <w:bottom w:color="999999" w:space="0" w:sz="4" w:val="single"/>
              <w:right w:color="999999" w:space="0" w:sz="4" w:val="single"/>
            </w:tcBorders>
          </w:tcPr>
          <w:p>
            <w:r>
              <w:t>DevPath (planned)</w:t>
            </w:r>
          </w:p>
        </w:tc>
        <w:tc>
          <w:tcPr>
            <w:tcBorders>
              <w:top w:color="999999" w:space="0" w:sz="4" w:val="single"/>
              <w:left w:color="999999" w:space="0" w:sz="4" w:val="single"/>
              <w:bottom w:color="999999" w:space="0" w:sz="4" w:val="single"/>
              <w:right w:color="999999" w:space="0" w:sz="4" w:val="single"/>
            </w:tcBorders>
          </w:tcPr>
          <w:p>
            <w:r>
              <w:t>Planned</w:t>
            </w:r>
          </w:p>
        </w:tc>
        <w:tc>
          <w:tcPr>
            <w:tcBorders>
              <w:top w:color="999999" w:space="0" w:sz="4" w:val="single"/>
              <w:left w:color="999999" w:space="0" w:sz="4" w:val="single"/>
              <w:bottom w:color="999999" w:space="0" w:sz="4" w:val="single"/>
              <w:right w:color="999999" w:space="0" w:sz="4" w:val="single"/>
            </w:tcBorders>
          </w:tcPr>
          <w:p>
            <w:r>
              <w:t>Planned</w:t>
            </w:r>
          </w:p>
        </w:tc>
        <w:tc>
          <w:tcPr>
            <w:tcBorders>
              <w:top w:color="999999" w:space="0" w:sz="4" w:val="single"/>
              <w:left w:color="999999" w:space="0" w:sz="4" w:val="single"/>
              <w:bottom w:color="999999" w:space="0" w:sz="4" w:val="single"/>
              <w:right w:color="999999" w:space="0" w:sz="4" w:val="single"/>
            </w:tcBorders>
          </w:tcPr>
          <w:p>
            <w:r>
              <w:t>Planned</w:t>
            </w:r>
          </w:p>
        </w:tc>
        <w:tc>
          <w:tcPr>
            <w:tcBorders>
              <w:top w:color="999999" w:space="0" w:sz="4" w:val="single"/>
              <w:left w:color="999999" w:space="0" w:sz="4" w:val="single"/>
              <w:bottom w:color="999999" w:space="0" w:sz="4" w:val="single"/>
              <w:right w:color="999999" w:space="0" w:sz="4" w:val="single"/>
            </w:tcBorders>
          </w:tcPr>
          <w:p>
            <w:r>
              <w:t>Planned</w:t>
            </w:r>
          </w:p>
        </w:tc>
        <w:tc>
          <w:tcPr>
            <w:tcBorders>
              <w:top w:color="999999" w:space="0" w:sz="4" w:val="single"/>
              <w:left w:color="999999" w:space="0" w:sz="4" w:val="single"/>
              <w:bottom w:color="999999" w:space="0" w:sz="4" w:val="single"/>
              <w:right w:color="999999" w:space="0" w:sz="4" w:val="single"/>
            </w:tcBorders>
          </w:tcPr>
          <w:p>
            <w:r>
              <w:t>Project scope</w:t>
            </w:r>
          </w:p>
        </w:tc>
      </w:tr>
    </w:tbl>
    <w:p w:rsidR="00000000" w:rsidDel="00000000" w:rsidP="00000000" w:rsidRDefault="00000000" w:rsidRPr="00000000" w14:paraId="000000F1">
      <w:pPr>
        <w:spacing w:after="120" w:before="0" w:lineRule="auto"/>
        <w:rPr/>
      </w:pPr>
      <w:r w:rsidDel="00000000" w:rsidR="00000000" w:rsidRPr="00000000">
        <w:rPr>
          <w:rtl w:val="0"/>
        </w:rPr>
      </w:r>
    </w:p>
    <w:p w:rsidR="00000000" w:rsidDel="00000000" w:rsidP="00000000" w:rsidRDefault="00000000" w:rsidRPr="00000000" w14:paraId="000000F2">
      <w:pPr>
        <w:pStyle w:val="Heading2"/>
        <w:numPr>
          <w:ilvl w:val="1"/>
          <w:numId w:val="1"/>
        </w:numPr>
        <w:ind w:left="0" w:firstLine="0"/>
        <w:rPr/>
      </w:pPr>
      <w:r w:rsidDel="00000000" w:rsidR="00000000" w:rsidRPr="00000000">
        <w:rPr>
          <w:rtl w:val="0"/>
        </w:rPr>
        <w:t xml:space="preserve">Research Gap and Positioning of DevPath</w:t>
      </w:r>
    </w:p>
    <w:p w:rsidR="00000000" w:rsidDel="00000000" w:rsidP="00000000" w:rsidRDefault="00000000" w:rsidRPr="00000000" w14:paraId="000000F3">
      <w:pPr>
        <w:pBdr>
          <w:left w:color="2f5496" w:space="6" w:sz="18" w:val="single"/>
        </w:pBdr>
        <w:shd w:fill="e8f0fa" w:val="clear"/>
        <w:spacing w:after="140" w:before="60" w:lineRule="auto"/>
        <w:jc w:val="left"/>
        <w:rPr/>
      </w:pPr>
      <w:r w:rsidDel="00000000" w:rsidR="00000000" w:rsidRPr="00000000">
        <w:rPr>
          <w:rFonts w:ascii="Calibri" w:cs="Calibri" w:eastAsia="Calibri" w:hAnsi="Calibri"/>
          <w:i w:val="1"/>
          <w:iCs w:val="1"/>
          <w:color w:val="1f3864"/>
          <w:sz w:val="20"/>
          <w:szCs w:val="20"/>
          <w:rtl w:val="0"/>
        </w:rPr>
        <w:t xml:space="preserve">WRITING INSTRUCTION (delete before submission): RECOMMENDED ADDITION (confirm with the supervisor). Use the Discussion and Summary of each section to state what is missing in existing work and how DevPath addresses it. Keep to "aims to address" language until results exist.</w:t>
      </w:r>
      <w:r w:rsidDel="00000000" w:rsidR="00000000" w:rsidRPr="00000000">
        <w:rPr>
          <w:rtl w:val="0"/>
        </w:rPr>
      </w:r>
    </w:p>
    <w:p w:rsidR="00000000" w:rsidDel="00000000" w:rsidP="00000000" w:rsidRDefault="00000000" w:rsidRPr="00000000" w14:paraId="000000F4">
      <w:pPr>
        <w:spacing w:after="140" w:before="0" w:lineRule="auto"/>
        <w:rPr/>
      </w:pPr>
      <w:r w:rsidDel="00000000" w:rsidR="00000000" w:rsidRPr="00000000">
        <w:rPr>
          <w:sz w:val="24"/>
          <w:szCs w:val="24"/>
          <w:highlight w:val="yellow"/>
          <w:rtl w:val="0"/>
        </w:rPr>
        <w:t xml:space="preserve">[PLACEHOLDER: Write the research gap after the literature review is complete.]</w:t>
      </w:r>
      <w:r w:rsidDel="00000000" w:rsidR="00000000" w:rsidRPr="00000000">
        <w:rPr>
          <w:rtl w:val="0"/>
        </w:rPr>
      </w:r>
    </w:p>
    <w:p w:rsidR="00000000" w:rsidDel="00000000" w:rsidP="00000000" w:rsidRDefault="00000000" w:rsidRPr="00000000" w14:paraId="000000F5">
      <w:pPr>
        <w:rPr/>
      </w:pPr>
      <w:r w:rsidDel="00000000" w:rsidR="00000000" w:rsidRPr="00000000">
        <w:br w:type="page"/>
      </w:r>
      <w:r w:rsidDel="00000000" w:rsidR="00000000" w:rsidRPr="00000000">
        <w:rPr>
          <w:rtl w:val="0"/>
        </w:rPr>
      </w:r>
    </w:p>
    <w:p w:rsidR="00000000" w:rsidDel="00000000" w:rsidP="00000000" w:rsidRDefault="00000000" w:rsidRPr="00000000" w14:paraId="000000F6">
      <w:pPr>
        <w:pStyle w:val="Heading1"/>
        <w:spacing w:after="240" w:before="0" w:lineRule="auto"/>
        <w:rPr/>
      </w:pPr>
      <w:r w:rsidDel="00000000" w:rsidR="00000000" w:rsidRPr="00000000">
        <w:rPr>
          <w:rtl w:val="0"/>
        </w:rPr>
        <w:t xml:space="preserve">References</w:t>
      </w:r>
    </w:p>
    <w:p w:rsidR="00000000" w:rsidDel="00000000" w:rsidP="00000000" w:rsidRDefault="00000000" w:rsidRPr="00000000" w14:paraId="000000F7">
      <w:pPr>
        <w:spacing w:after="240" w:before="240" w:lineRule="auto"/>
        <w:rPr>
          <w:sz w:val="22"/>
          <w:szCs w:val="22"/>
        </w:rPr>
      </w:pPr>
      <w:r w:rsidDel="00000000" w:rsidR="00000000" w:rsidRPr="00000000">
        <w:rPr>
          <w:sz w:val="22"/>
          <w:szCs w:val="22"/>
          <w:rtl w:val="0"/>
        </w:rPr>
        <w:t xml:space="preserve">[1] </w:t>
      </w:r>
      <w:r w:rsidDel="00000000" w:rsidR="00000000" w:rsidRPr="00000000">
        <w:rPr>
          <w:b w:val="1"/>
          <w:bCs w:val="1"/>
          <w:sz w:val="22"/>
          <w:szCs w:val="22"/>
          <w:rtl w:val="0"/>
        </w:rPr>
        <w:t xml:space="preserve">OECD</w:t>
      </w:r>
      <w:r w:rsidDel="00000000" w:rsidR="00000000" w:rsidRPr="00000000">
        <w:rPr>
          <w:sz w:val="22"/>
          <w:szCs w:val="22"/>
          <w:rtl w:val="0"/>
        </w:rPr>
        <w:t xml:space="preserve">, “The State of Global Teenage Career Preparation,” OECD Publishing, 2025. </w:t>
      </w:r>
    </w:p>
    <w:p w:rsidR="00000000" w:rsidDel="00000000" w:rsidP="00000000" w:rsidRDefault="00000000" w:rsidRPr="00000000" w14:paraId="000000F8">
      <w:pPr>
        <w:spacing w:after="240" w:before="240" w:lineRule="auto"/>
        <w:rPr>
          <w:sz w:val="22"/>
          <w:szCs w:val="22"/>
        </w:rPr>
      </w:pPr>
      <w:r w:rsidDel="00000000" w:rsidR="00000000" w:rsidRPr="00000000">
        <w:rPr>
          <w:b w:val="1"/>
          <w:bCs w:val="1"/>
          <w:sz w:val="22"/>
          <w:szCs w:val="22"/>
          <w:rtl w:val="0"/>
        </w:rPr>
        <w:t xml:space="preserve">DOI</w:t>
      </w:r>
      <w:r w:rsidDel="00000000" w:rsidR="00000000" w:rsidRPr="00000000">
        <w:rPr>
          <w:sz w:val="22"/>
          <w:szCs w:val="22"/>
          <w:rtl w:val="0"/>
        </w:rPr>
        <w:t xml:space="preserve">: 10.1787/d5f8e3f2-en.</w:t>
      </w:r>
    </w:p>
    <w:p w:rsidR="00000000" w:rsidDel="00000000" w:rsidP="00000000" w:rsidRDefault="00000000" w:rsidRPr="00000000" w14:paraId="000000F9">
      <w:pPr>
        <w:spacing w:after="240" w:before="240" w:lineRule="auto"/>
        <w:rPr>
          <w:sz w:val="22"/>
          <w:szCs w:val="22"/>
        </w:rPr>
      </w:pPr>
      <w:r w:rsidDel="00000000" w:rsidR="00000000" w:rsidRPr="00000000">
        <w:rPr>
          <w:sz w:val="22"/>
          <w:szCs w:val="22"/>
          <w:rtl w:val="0"/>
        </w:rPr>
        <w:t xml:space="preserve">[2] </w:t>
      </w:r>
      <w:r w:rsidDel="00000000" w:rsidR="00000000" w:rsidRPr="00000000">
        <w:rPr>
          <w:b w:val="1"/>
          <w:bCs w:val="1"/>
          <w:sz w:val="22"/>
          <w:szCs w:val="22"/>
          <w:rtl w:val="0"/>
        </w:rPr>
        <w:t xml:space="preserve">Cedefop</w:t>
      </w:r>
      <w:r w:rsidDel="00000000" w:rsidR="00000000" w:rsidRPr="00000000">
        <w:rPr>
          <w:sz w:val="22"/>
          <w:szCs w:val="22"/>
          <w:rtl w:val="0"/>
        </w:rPr>
        <w:t xml:space="preserve">, “Guidance: Supporting Youth to Manage Their Careers,” European Centre for the Development of Vocational Training (Cedefop). </w:t>
      </w:r>
      <w:hyperlink r:id="rId11">
        <w:r w:rsidDel="00000000" w:rsidR="00000000" w:rsidRPr="00000000">
          <w:rPr>
            <w:color w:val="1155cc"/>
            <w:sz w:val="22"/>
            <w:szCs w:val="22"/>
            <w:u w:val="single"/>
            <w:rtl w:val="0"/>
          </w:rPr>
          <w:t xml:space="preserve">https://www.cedefop.europa.eu/en/tools/vet-toolkit-tackling-early-leaving/intervention-approaches/guidance-supporting-youth-manage-their-careers</w:t>
        </w:r>
      </w:hyperlink>
      <w:r w:rsidDel="00000000" w:rsidR="00000000" w:rsidRPr="00000000">
        <w:rPr>
          <w:rtl w:val="0"/>
        </w:rPr>
      </w:r>
    </w:p>
    <w:p w:rsidR="00000000" w:rsidDel="00000000" w:rsidP="00000000" w:rsidRDefault="00000000" w:rsidRPr="00000000" w14:paraId="000000FA">
      <w:pPr>
        <w:spacing w:after="240" w:before="240" w:lineRule="auto"/>
        <w:rPr>
          <w:sz w:val="22"/>
          <w:szCs w:val="22"/>
        </w:rPr>
      </w:pPr>
      <w:r w:rsidDel="00000000" w:rsidR="00000000" w:rsidRPr="00000000">
        <w:rPr>
          <w:b w:val="1"/>
          <w:bCs w:val="1"/>
          <w:sz w:val="22"/>
          <w:szCs w:val="22"/>
          <w:rtl w:val="0"/>
        </w:rPr>
        <w:t xml:space="preserve">Accessed</w:t>
      </w:r>
      <w:r w:rsidDel="00000000" w:rsidR="00000000" w:rsidRPr="00000000">
        <w:rPr>
          <w:sz w:val="22"/>
          <w:szCs w:val="22"/>
          <w:rtl w:val="0"/>
        </w:rPr>
        <w:t xml:space="preserve">: Oct. 26, 2026.</w:t>
      </w:r>
    </w:p>
    <w:p w:rsidR="00000000" w:rsidDel="00000000" w:rsidP="00000000" w:rsidRDefault="00000000" w:rsidRPr="00000000" w14:paraId="000000FB">
      <w:pPr>
        <w:spacing w:after="240" w:before="240" w:lineRule="auto"/>
        <w:rPr>
          <w:sz w:val="22"/>
          <w:szCs w:val="22"/>
        </w:rPr>
      </w:pPr>
      <w:r>
        <w:t>[3] N. Gomez, S. Batham, M. Volonte, and T. D. Do, "Virtual Interviewers, Real Results: Exploring AI-Driven Mock Technical Interviews on Student Readiness and Confidence," Companion of CSCW '25, 2025. doi:10.1145/3715070.3749227.</w:t>
      </w:r>
    </w:p>
    <w:p w:rsidR="00000000" w:rsidDel="00000000" w:rsidP="00000000" w:rsidRDefault="00000000" w:rsidRPr="00000000" w14:paraId="000000FC">
      <w:pPr>
        <w:spacing w:after="100" w:before="0" w:lineRule="auto"/>
        <w:rPr/>
      </w:pPr>
      <w:r>
        <w:t>[4] K. Bhosale, C. Prasad, A. M. Shah, and M. M. Prabhu, "Artificial Intelligence Based Mock Interviews for Performance Improvement," International Journal of Scientific Research and Engineering Trends, vol. 12, no. 1, 2026.</w:t>
      </w:r>
    </w:p>
    <w:p>
      <w:r>
        <w:t>[5] LinkedIn Help, "About Learning Paths on LinkedIn Learning." https://www.linkedin.com/help/learning/answer/a561001 (accessed Oct. 28, 2026).</w:t>
      </w:r>
    </w:p>
    <w:p>
      <w:r>
        <w:t>[6] LinkedIn Help, "LinkedIn Skill Assessments." https://www.linkedin.com/help/linkedin/answer/a507663 (accessed Oct. 28, 2026).</w:t>
      </w:r>
    </w:p>
    <w:p>
      <w:r>
        <w:t>[7] LinkedIn Help, "LinkedIn Interview Preparation." https://www.linkedin.com/help/linkedin/answer/87760 (accessed Oct. 28, 2026).</w:t>
      </w:r>
    </w:p>
    <w:p>
      <w:r>
        <w:t>[8] Google, "Helping job seekers prepare for interviews," The Keyword (Grow with Google), 2022. https://blog.google/company-news/outreach-and-initiatives/grow-with-google/interview-warmup/ (accessed Oct. 28, 2026).</w:t>
      </w:r>
    </w:p>
    <w:p>
      <w:r>
        <w:t>[9] Google, "How to prepare for an interview," Grow with Google. https://grow.google/grow-your-career/articles/interview-tips/ (accessed Oct. 28, 2026).</w:t>
      </w:r>
    </w:p>
    <w:sectPr>
      <w:footerReference r:id="rId12" w:type="default"/>
      <w:footerReference r:id="rId13" w:type="first"/>
      <w:footerReference r:id="rId14" w:type="even"/>
      <w:type w:val="nextPage"/>
      <w:pgSz w:h="15840" w:w="12240" w:orient="portrait"/>
      <w:pgMar w:bottom="1440" w:top="1440" w:left="2160" w:right="2160" w:header="0" w:footer="708"/>
      <w:pgNumType w:start="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Liberation San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Chapter %1:"/>
      <w:lvlJc w:val="center"/>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3200" w:lineRule="auto"/>
      <w:ind w:left="0" w:firstLine="0"/>
      <w:jc w:val="center"/>
    </w:pPr>
    <w:rPr>
      <w:rFonts w:ascii="Times New Roman" w:cs="Times New Roman" w:eastAsia="Times New Roman" w:hAnsi="Times New Roman"/>
      <w:b w:val="1"/>
      <w:bCs w:val="1"/>
      <w:color w:val="000000"/>
      <w:sz w:val="40"/>
      <w:szCs w:val="40"/>
    </w:rPr>
  </w:style>
  <w:style w:type="paragraph" w:styleId="Heading2">
    <w:name w:val="heading 2"/>
    <w:basedOn w:val="Normal"/>
    <w:next w:val="Normal"/>
    <w:pPr>
      <w:keepNext w:val="1"/>
      <w:spacing w:after="120" w:before="240" w:lineRule="auto"/>
      <w:ind w:left="0" w:firstLine="0"/>
    </w:pPr>
    <w:rPr>
      <w:rFonts w:ascii="Times New Roman" w:cs="Times New Roman" w:eastAsia="Times New Roman" w:hAnsi="Times New Roman"/>
      <w:b w:val="1"/>
      <w:bCs w:val="1"/>
      <w:color w:val="000000"/>
      <w:sz w:val="30"/>
      <w:szCs w:val="30"/>
    </w:rPr>
  </w:style>
  <w:style w:type="paragraph" w:styleId="Heading3">
    <w:name w:val="heading 3"/>
    <w:basedOn w:val="Normal"/>
    <w:next w:val="Normal"/>
    <w:pPr>
      <w:keepNext w:val="1"/>
      <w:spacing w:after="120" w:before="240" w:lineRule="auto"/>
      <w:ind w:left="0" w:firstLine="0"/>
    </w:pPr>
    <w:rPr>
      <w:rFonts w:ascii="Times New Roman" w:cs="Times New Roman" w:eastAsia="Times New Roman" w:hAnsi="Times New Roman"/>
      <w:b w:val="1"/>
      <w:bCs w:val="1"/>
      <w:color w:val="000000"/>
      <w:sz w:val="26"/>
      <w:szCs w:val="26"/>
    </w:rPr>
  </w:style>
  <w:style w:type="paragraph" w:styleId="Heading4">
    <w:name w:val="heading 4"/>
    <w:basedOn w:val="Normal"/>
    <w:next w:val="Normal"/>
    <w:pPr>
      <w:keepNext w:val="1"/>
      <w:spacing w:after="120" w:before="240" w:lineRule="auto"/>
      <w:ind w:left="0" w:firstLine="0"/>
    </w:pPr>
    <w:rPr>
      <w:rFonts w:ascii="Times New Roman" w:cs="Times New Roman" w:eastAsia="Times New Roman" w:hAnsi="Times New Roman"/>
      <w:b w:val="1"/>
      <w:bCs w:val="1"/>
      <w:i w:val="1"/>
      <w:iCs w:val="1"/>
      <w:color w:val="000000"/>
      <w:sz w:val="24"/>
      <w:szCs w:val="24"/>
    </w:rPr>
  </w:style>
  <w:style w:type="paragraph" w:styleId="Heading5">
    <w:name w:val="heading 5"/>
    <w:basedOn w:val="Normal"/>
    <w:next w:val="Normal"/>
    <w:pPr>
      <w:keepNext w:val="1"/>
      <w:spacing w:after="120" w:before="240" w:lineRule="auto"/>
    </w:pPr>
    <w:rPr>
      <w:rFonts w:ascii="Liberation Sans" w:cs="Liberation Sans" w:eastAsia="Liberation Sans" w:hAnsi="Liberation Sans"/>
      <w:color w:val="2e74b5"/>
      <w:sz w:val="28"/>
      <w:szCs w:val="28"/>
    </w:rPr>
  </w:style>
  <w:style w:type="paragraph" w:styleId="Heading6">
    <w:name w:val="heading 6"/>
    <w:basedOn w:val="Normal"/>
    <w:next w:val="Normal"/>
    <w:pPr>
      <w:keepNext w:val="1"/>
      <w:spacing w:after="120" w:before="240" w:lineRule="auto"/>
    </w:pPr>
    <w:rPr>
      <w:rFonts w:ascii="Liberation Sans" w:cs="Liberation Sans" w:eastAsia="Liberation Sans" w:hAnsi="Liberation Sans"/>
      <w:color w:val="1f4d78"/>
      <w:sz w:val="28"/>
      <w:szCs w:val="28"/>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56"/>
      <w:szCs w:val="56"/>
    </w:rPr>
  </w:style>
  <w:style w:type="character" w:styleId="Hyperlink">
    <w:name w:val="Hyperlink"/>
    <w:uiPriority w:val="99"/>
    <w:unhideWhenUsed w:val="1"/>
    <w:rPr>
      <w:color w:val="0563c1"/>
      <w:u w:val="single"/>
    </w:rPr>
  </w:style>
  <w:style w:type="character" w:styleId="FootnoteCharacters">
    <w:name w:val="Footnote Characters"/>
    <w:uiPriority w:val="99"/>
    <w:semiHidden w:val="1"/>
    <w:unhideWhenUsed w:val="1"/>
    <w:qFormat w:val="1"/>
    <w:rPr>
      <w:vertAlign w:val="superscript"/>
    </w:rPr>
  </w:style>
  <w:style w:type="character" w:styleId="FootnoteCharactersuser">
    <w:name w:val="Footnote Characters (user)"/>
    <w:qFormat w:val="1"/>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val="1"/>
    <w:unhideWhenUsed w:val="1"/>
    <w:qFormat w:val="1"/>
    <w:rPr>
      <w:sz w:val="20"/>
      <w:szCs w:val="20"/>
    </w:rPr>
  </w:style>
  <w:style w:type="character" w:styleId="EndnoteCharacters">
    <w:name w:val="Endnote Characters"/>
    <w:uiPriority w:val="99"/>
    <w:semiHidden w:val="1"/>
    <w:unhideWhenUsed w:val="1"/>
    <w:qFormat w:val="1"/>
    <w:rPr>
      <w:vertAlign w:val="superscript"/>
    </w:rPr>
  </w:style>
  <w:style w:type="character" w:styleId="EndnoteCharactersuser">
    <w:name w:val="Endnote Characters (user)"/>
    <w:qFormat w:val="1"/>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val="1"/>
    <w:unhideWhenUsed w:val="1"/>
    <w:qFormat w:val="1"/>
    <w:rPr>
      <w:sz w:val="20"/>
      <w:szCs w:val="20"/>
    </w:rPr>
  </w:style>
  <w:style w:type="paragraph" w:styleId="Heading">
    <w:name w:val="Heading"/>
    <w:basedOn w:val="Normal"/>
    <w:next w:val="BodyText"/>
    <w:qFormat w:val="1"/>
    <w:pPr>
      <w:keepNext w:val="1"/>
      <w:spacing w:after="120" w:before="240"/>
    </w:pPr>
    <w:rPr>
      <w:rFonts w:ascii="Liberation Sans" w:cs="FreeSans" w:eastAsia="Noto Sans CJK SC"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FreeSans"/>
    </w:rPr>
  </w:style>
  <w:style w:type="paragraph" w:styleId="Caption">
    <w:name w:val="caption"/>
    <w:basedOn w:val="Normal"/>
    <w:qFormat w:val="1"/>
    <w:pPr>
      <w:spacing w:after="200" w:before="60"/>
    </w:pPr>
    <w:rPr>
      <w:rFonts w:ascii="Times New Roman" w:cs="Times New Roman" w:eastAsia="Times New Roman" w:hAnsi="Times New Roman"/>
      <w:b w:val="1"/>
      <w:bCs w:val="1"/>
      <w:sz w:val="22"/>
      <w:szCs w:val="22"/>
    </w:rPr>
  </w:style>
  <w:style w:type="paragraph" w:styleId="Index">
    <w:name w:val="Index"/>
    <w:basedOn w:val="Normal"/>
    <w:qFormat w:val="1"/>
    <w:pPr>
      <w:suppressLineNumbers w:val="1"/>
    </w:pPr>
    <w:rPr>
      <w:rFonts w:cs="FreeSans"/>
    </w:rPr>
  </w:style>
  <w:style w:type="paragraph" w:styleId="StrongEmphasis">
    <w:name w:val="Strong Emphasis"/>
    <w:qFormat w:val="1"/>
    <w:pPr>
      <w:widowControl w:val="1"/>
      <w:suppressAutoHyphens w:val="1"/>
      <w:bidi w:val="0"/>
      <w:spacing w:after="0" w:before="0"/>
      <w:jc w:val="left"/>
    </w:pPr>
    <w:rPr>
      <w:rFonts w:ascii="Times New Roman" w:cs="Times New Roman" w:eastAsia="Times New Roman" w:hAnsi="Times New Roman"/>
      <w:b w:val="1"/>
      <w:bCs w:val="1"/>
      <w:color w:val="auto"/>
      <w:kern w:val="0"/>
      <w:sz w:val="24"/>
      <w:szCs w:val="24"/>
      <w:lang w:bidi="hi-IN" w:eastAsia="zh-CN" w:val="en-US"/>
    </w:rPr>
  </w:style>
  <w:style w:type="paragraph" w:styleId="ListParagraph">
    <w:name w:val="List Paragraph"/>
    <w:qFormat w:val="1"/>
    <w:pPr>
      <w:widowControl w:val="1"/>
      <w:suppressAutoHyphens w:val="1"/>
      <w:bidi w:val="0"/>
      <w:spacing w:after="0" w:before="0"/>
      <w:jc w:val="left"/>
    </w:pPr>
    <w:rPr>
      <w:rFonts w:ascii="Times New Roman" w:cs="Times New Roman" w:eastAsia="Times New Roman" w:hAnsi="Times New Roman"/>
      <w:color w:val="auto"/>
      <w:kern w:val="0"/>
      <w:sz w:val="24"/>
      <w:szCs w:val="24"/>
      <w:lang w:bidi="hi-IN" w:eastAsia="zh-CN" w:val="en-US"/>
    </w:rPr>
  </w:style>
  <w:style w:type="paragraph" w:styleId="FootnoteText">
    <w:name w:val="footnote text"/>
    <w:basedOn w:val="Normal"/>
    <w:link w:val="FootnoteTextChar"/>
    <w:uiPriority w:val="99"/>
    <w:semiHidden w:val="1"/>
    <w:unhideWhenUsed w:val="1"/>
    <w:pPr>
      <w:spacing w:after="0" w:before="0" w:line="240" w:lineRule="auto"/>
    </w:pPr>
    <w:rPr>
      <w:sz w:val="20"/>
      <w:szCs w:val="20"/>
    </w:rPr>
  </w:style>
  <w:style w:type="paragraph" w:styleId="EndnoteText">
    <w:name w:val="endnote text"/>
    <w:basedOn w:val="Normal"/>
    <w:link w:val="EndnoteTextChar"/>
    <w:uiPriority w:val="99"/>
    <w:semiHidden w:val="1"/>
    <w:unhideWhenUsed w:val="1"/>
    <w:pPr>
      <w:spacing w:after="0" w:before="0" w:line="240" w:lineRule="auto"/>
    </w:pPr>
    <w:rPr>
      <w:sz w:val="20"/>
      <w:szCs w:val="20"/>
    </w:rPr>
  </w:style>
  <w:style w:type="paragraph" w:styleId="HeaderandFooter">
    <w:name w:val="Header and Footer"/>
    <w:basedOn w:val="Normal"/>
    <w:qFormat w:val="1"/>
    <w:pPr/>
    <w:rPr/>
  </w:style>
  <w:style w:type="paragraph" w:styleId="Footer">
    <w:name w:val="footer"/>
    <w:basedOn w:val="HeaderandFooter"/>
    <w:pP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60.0" w:type="dxa"/>
        <w:left w:w="90.0" w:type="dxa"/>
        <w:bottom w:w="60.0" w:type="dxa"/>
        <w:right w:w="90.0" w:type="dxa"/>
      </w:tblCellMar>
    </w:tblPr>
  </w:style>
  <w:style w:type="table" w:styleId="Table2">
    <w:basedOn w:val="TableNormal"/>
    <w:tblPr>
      <w:tblStyleRowBandSize w:val="1"/>
      <w:tblStyleColBandSize w:val="1"/>
      <w:tblCellMar>
        <w:top w:w="60.0" w:type="dxa"/>
        <w:left w:w="90.0" w:type="dxa"/>
        <w:bottom w:w="60.0" w:type="dxa"/>
        <w:right w:w="90.0" w:type="dxa"/>
      </w:tblCellMar>
    </w:tblPr>
  </w:style>
  <w:style w:type="table" w:styleId="Table3">
    <w:basedOn w:val="TableNormal"/>
    <w:tblPr>
      <w:tblStyleRowBandSize w:val="1"/>
      <w:tblStyleColBandSize w:val="1"/>
      <w:tblCellMar>
        <w:top w:w="60.0" w:type="dxa"/>
        <w:left w:w="90.0" w:type="dxa"/>
        <w:bottom w:w="60.0" w:type="dxa"/>
        <w:right w:w="9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cedefop.europa.eu/en/tools/vet-toolkit-tackling-early-leaving/intervention-approaches/guidance-supporting-youth-manage-their-careers" TargetMode="Externa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8EqoJnZt5/KcWzFrApqD35IDiQ==">CgMxLjAyDmguampucW53cHJzODduOAByITF0b1doaWtpMkJ1a0VLdlFrcURZWjF6Z1VrRWJ1ZGw3NQ==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2026-10-20T08:49:51Z</dcterms:created>
  <dc:creator>DevPath team</dc:creator>
</cp:coreProperties>
</file>

<file path=docProps/custom.xml><?xml version="1.0" encoding="utf-8"?>
<Properties xmlns="http://schemas.openxmlformats.org/officeDocument/2006/custom-properties" xmlns:vt="http://schemas.openxmlformats.org/officeDocument/2006/docPropsVTypes"/>
</file>