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BGP CRC 与 FC:路由意图的两大分类</w:t>
      </w:r>
    </w:p>
    <w:p>
      <w:pPr>
        <w:jc w:val="center"/>
      </w:pPr>
      <w:r>
        <w:t>副标题: 科研长文档</w:t>
      </w:r>
    </w:p>
    <w:p>
      <w:pPr>
        <w:jc w:val="center"/>
      </w:pPr>
      <w:r>
        <w:t>日期: 2026-09-04T11:21:35  作者: research-agent</w:t>
      </w:r>
    </w:p>
    <w:p>
      <w:pPr>
        <w:pStyle w:val="Heading2"/>
      </w:pPr>
      <w:r>
        <w:t>1.1 什么是连接角色承诺（CRC）</w:t>
      </w:r>
    </w:p>
    <w:p>
      <w:pPr>
        <w:pStyle w:val="Heading2"/>
      </w:pPr>
      <w:r>
        <w:t>1.2 CRC 的声明载体</w:t>
      </w:r>
    </w:p>
    <w:p>
      <w:pPr>
        <w:pStyle w:val="Heading2"/>
      </w:pPr>
      <w:r>
        <w:t>1.3 CRC 与路由意图的映射</w:t>
      </w:r>
    </w:p>
    <w:p>
      <w:pPr>
        <w:pStyle w:val="Heading2"/>
      </w:pPr>
      <w:r>
        <w:t>1.4 CRC 的实例</w:t>
      </w:r>
    </w:p>
    <w:p>
      <w:pPr>
        <w:pStyle w:val="Heading2"/>
      </w:pPr>
      <w:r>
        <w:t>1.5 CRC 的局限与挑战</w:t>
      </w:r>
    </w:p>
    <w:p>
      <w:pPr>
        <w:pStyle w:val="Heading2"/>
      </w:pPr>
      <w:r>
        <w:t>1.6 小结</w:t>
      </w:r>
    </w:p>
    <w:p>
      <w:r>
        <w:t>第一章 静态意图声明 CRC</w:t>
      </w:r>
    </w:p>
    <w:p>
      <w:r>
        <w:t>在 BGP 路由体系中，连接角色承诺（Connection Role Commitment，CRC）是一种静态意图声明。它通过配置与协议属性，明确宣告某条路由在整体路由拓扑中所承担的角色——是客户路由、对等体路由，还是上游/下游路由。这种声明是“静态”的，因为它不依赖于实时转发状态，而是在路由宣告时即被固化。</w:t>
      </w:r>
    </w:p>
    <w:p>
      <w:r>
        <w:t>CRC 的核心在于“角色承诺”。BGP 作为边界网关协议，其路由决策不仅基于可达性，还基于路由来源的信任层级。CRC 通过将路由与特定角色绑定，使网络中的其他节点能够预判该路由的意图，从而在路由选择、策略应用和故障处理中形成一致的预期。这种承诺不是模糊的“可达性”描述，而是精确的“角色”定义：这条路由是谁的、为谁服务、在何种信任层级下被宣告。</w:t>
      </w:r>
    </w:p>
    <w:p>
      <w:r>
        <w:t>CRC 的声明并非单一机制，而是通过多种 BGP 属性和配置共同实现。主要包括：</w:t>
      </w:r>
    </w:p>
    <w:p>
      <w:r>
        <w:t>- **BGP Community**：通过标准或扩展 community，将路由标记为特定角色。例如，`route-target` community 可以声明路由属于某个 VRF 或客户；`local-role` community 可声明路由的本地角色。</w:t>
      </w:r>
    </w:p>
    <w:p>
      <w:r>
        <w:t>- **AS 路径属性**：通过 AS_PATH 的长度和组成，间接反映路由的角色。例如，客户路由通常 AS 路径较短，对等体路由可能包含特定 AS，上游路由则可能包含多个 AS。</w:t>
      </w:r>
    </w:p>
    <w:p>
      <w:r>
        <w:t>- **路由策略（Route-Policy）**：在宣告路由时，通过匹配条件（如源 AS、前缀）和动作（设置 community、local-pref）来固化角色。这是最灵活、最常用的声明方式。</w:t>
      </w:r>
    </w:p>
    <w:p>
      <w:r>
        <w:t>- **BGP 角色属性（BGP Role Attribute）**：较新的机制，直接声明路由的“角色”，如“客户”、“对等体”、“上游”。它比 community 更语义化，减少了对字符串标记的依赖。</w:t>
      </w:r>
    </w:p>
    <w:p>
      <w:r>
        <w:t>这些载体共同构成 CRC 的“静态意图声明”层。它们不随转发状态变化，而是在路由宣告时即被确定。下表总结了主要载体及其特点：</w:t>
      </w:r>
    </w:p>
    <w:p>
      <w:r>
        <w:t>| 载体 | 类型 | 声明方式 | 示例 |</w:t>
      </w:r>
    </w:p>
    <w:p>
      <w:r>
        <w:t>|------|------|----------|------|</w:t>
      </w:r>
    </w:p>
    <w:p>
      <w:r>
        <w:t>| Community | 标准/扩展 | 标记角色 | `route-target`、`local-role` |</w:t>
      </w:r>
    </w:p>
    <w:p>
      <w:r>
        <w:t>| AS_PATH | 路径属性 | 间接角色 | 短路径=客户，长路径=上游 |</w:t>
      </w:r>
    </w:p>
    <w:p>
      <w:r>
        <w:t>| Route-Policy | 配置 | 条件+动作 | 匹配源 AS 设置 local-pref |</w:t>
      </w:r>
    </w:p>
    <w:p>
      <w:r>
        <w:t>| BGP 角色属性 | 新机制 | 直接角色 | `role=client`、`role=peer` |</w:t>
      </w:r>
    </w:p>
    <w:p>
      <w:r>
        <w:t>CRC 将路由意图分为两类：一类是“连接角色承诺”，另一类是“转发承诺”（FC，将在第二章详述）。CRC 关注的是“这条路由是谁的、为谁服务”，而 FC 关注的是“这条路由将如何转发”。CRC 是意图的静态骨架，FC 是意图的动态血肉。</w:t>
      </w:r>
    </w:p>
    <w:p>
      <w:r>
        <w:t>例如，一条被声明为“客户路由”的 CRC，其意图是：该路由属于某个客户，网络应优先为其提供可达性，并在故障时优先恢复。这种意图是静态的，不因流量变化而改变。CRC 为网络提供了可预判的意图基础，使得不同 AS 之间的协作更加有序。</w:t>
      </w:r>
    </w:p>
    <w:p>
      <w:r>
        <w:t>{{png:flow:CRC 与 FC 的关系|CRC→意图→FC}}</w:t>
      </w:r>
    </w:p>
    <w:p>
      <w:r>
        <w:t>考虑一个典型的企业网络接入两个运营商（ISP1 和 ISP2）。企业宣告自己的前缀，并通过 community 声明“这是客户路由”。ISP1 和 ISP2 收到该路由后，通过 CRC 识别其角色，从而在路由选择中给予更高优先级，或在故障时优先处理。这种静态声明使得运营商能够快速区分“重要客户”和“普通对等体”，从而优化资源分配。</w:t>
      </w:r>
    </w:p>
    <w:p>
      <w:r>
        <w:t>另一个实例：在一个数据中心，不同租户的路由通过 `route-target` community 声明归属。CRC 使得网络能够区分租户 A 和租户 B 的路由，即使它们前缀相同，也能通过角色区分。这为多租户环境下的路由隔离和策略应用提供了基础。</w:t>
      </w:r>
    </w:p>
    <w:p>
      <w:r>
        <w:t>CRC 作为静态声明，其局限在于：它无法反映实时转发状态。例如，一条被声明为“客户路由”的路径，可能实际转发时遭遇拥塞或故障。CRC 不包含这些动态信息，因此需要与 FC（动态行为证据）结合，才能完整表达路由意图。</w:t>
      </w:r>
    </w:p>
    <w:p>
      <w:r>
        <w:t>此外，CRC 的声明可能被伪造或误配。攻击者可以伪造 community 来冒充客户路由，从而获得不当优先级。因此，CRC 需要配合验证机制（如 RPKI、AS_PATH 验证）来增强可信度。同时，CRC 的声明粒度也可能过粗，无法区分同一角色内的不同优先级，需要借助 local-pref 等辅助属性进行细化。</w:t>
      </w:r>
    </w:p>
    <w:p>
      <w:r>
        <w:t>CRC 是 BGP 路由意图的静态声明层，通过 community、AS_PATH、路由策略等载体，固化路由的角色承诺。它为网络提供可预判的意图基础，但需与 FC 结合，才能形成完整的意图表达。在下一章中，我们将转向动态行为证据 FC，探讨如何通过实时转发状态来验证和补充 CRC 的静态声明。</w:t>
      </w:r>
    </w:p>
    <w:p>
      <w:pPr>
        <w:pStyle w:val="Heading2"/>
      </w:pPr>
      <w:r>
        <w:t>第二章 动态行为证据 FC(forwarding commitment)</w:t>
      </w:r>
    </w:p>
    <w:p>
      <w:pPr>
        <w:pStyle w:val="Heading2"/>
      </w:pPr>
      <w:r>
        <w:t>2.1 FC 的定义与核心特征</w:t>
      </w:r>
    </w:p>
    <w:p>
      <w:pPr>
        <w:pStyle w:val="Heading2"/>
      </w:pPr>
      <w:r>
        <w:t>2.2 FC 的实例</w:t>
      </w:r>
    </w:p>
    <w:p>
      <w:pPr>
        <w:pStyle w:val="Heading2"/>
      </w:pPr>
      <w:r>
        <w:t>2.3 FC 的局限与挑战</w:t>
      </w:r>
    </w:p>
    <w:p>
      <w:pPr>
        <w:pStyle w:val="Heading2"/>
      </w:pPr>
      <w:r>
        <w:t>2.4 小结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值1:声明载体</w:t>
            </w:r>
          </w:p>
        </w:tc>
        <w:tc>
          <w:tcPr>
            <w:tcW w:type="dxa" w:w="4320"/>
          </w:tcPr>
          <w:p>
            <w:r>
              <w:t>值2:community、AS_PATH、路由策略</w:t>
            </w:r>
          </w:p>
        </w:tc>
      </w:tr>
      <w:tr>
        <w:tc>
          <w:tcPr>
            <w:tcW w:type="dxa" w:w="4320"/>
          </w:tcPr>
          <w:p>
            <w:r>
              <w:t>值3:转发测量、流量监控、路径验证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值1:时间属性</w:t>
            </w:r>
          </w:p>
        </w:tc>
        <w:tc>
          <w:tcPr>
            <w:tcW w:type="dxa" w:w="4320"/>
          </w:tcPr>
          <w:p>
            <w:r>
              <w:t>值2:静态、持久、不变</w:t>
            </w:r>
          </w:p>
        </w:tc>
      </w:tr>
      <w:tr>
        <w:tc>
          <w:tcPr>
            <w:tcW w:type="dxa" w:w="4320"/>
          </w:tcPr>
          <w:p>
            <w:r>
              <w:t>值3:动态、实时、随状态变化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值1:证据类型</w:t>
            </w:r>
          </w:p>
        </w:tc>
        <w:tc>
          <w:tcPr>
            <w:tcW w:type="dxa" w:w="4320"/>
          </w:tcPr>
          <w:p>
            <w:r>
              <w:t>值2:意图声明、角色承诺</w:t>
            </w:r>
          </w:p>
        </w:tc>
      </w:tr>
      <w:tr>
        <w:tc>
          <w:tcPr>
            <w:tcW w:type="dxa" w:w="4320"/>
          </w:tcPr>
          <w:p>
            <w:r>
              <w:t>值3:行为表现、转发事实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值1:可信度</w:t>
            </w:r>
          </w:p>
        </w:tc>
        <w:tc>
          <w:tcPr>
            <w:tcW w:type="dxa" w:w="4320"/>
          </w:tcPr>
          <w:p>
            <w:r>
              <w:t>值2:可被伪造、需外部验证</w:t>
            </w:r>
          </w:p>
        </w:tc>
      </w:tr>
      <w:tr>
        <w:tc>
          <w:tcPr>
            <w:tcW w:type="dxa" w:w="4320"/>
          </w:tcPr>
          <w:p>
            <w:r>
              <w:t>值3:基于观测、相对客观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值1:量化能力</w:t>
            </w:r>
          </w:p>
        </w:tc>
        <w:tc>
          <w:tcPr>
            <w:tcW w:type="dxa" w:w="4320"/>
          </w:tcPr>
          <w:p>
            <w:r>
              <w:t>值2:定性、离散、难比较</w:t>
            </w:r>
          </w:p>
        </w:tc>
      </w:tr>
      <w:tr>
        <w:tc>
          <w:tcPr>
            <w:tcW w:type="dxa" w:w="4320"/>
          </w:tcPr>
          <w:p>
            <w:r>
              <w:t>值3:定量、连续、可比较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值1:应用场景</w:t>
            </w:r>
          </w:p>
        </w:tc>
        <w:tc>
          <w:tcPr>
            <w:tcW w:type="dxa" w:w="4320"/>
          </w:tcPr>
          <w:p>
            <w:r>
              <w:t>值2:路由选择、策略预判</w:t>
            </w:r>
          </w:p>
        </w:tc>
      </w:tr>
      <w:tr>
        <w:tc>
          <w:tcPr>
            <w:tcW w:type="dxa" w:w="4320"/>
          </w:tcPr>
          <w:p>
            <w:r>
              <w:t>值3:故障检测、质量评估、路径优化</w:t>
            </w:r>
          </w:p>
        </w:tc>
        <w:tc>
          <w:tcPr>
            <w:tcW w:type="dxa" w:w="4320"/>
          </w:tcPr>
          <w:p/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值1:观测成本高</w:t>
            </w:r>
          </w:p>
        </w:tc>
      </w:tr>
      <w:tr>
        <w:tc>
          <w:tcPr>
            <w:tcW w:type="dxa" w:w="8640"/>
          </w:tcPr>
          <w:p>
            <w:r>
              <w:t>值2:采用采样、聚合、流式处理</w:t>
            </w:r>
          </w:p>
        </w:tc>
      </w:tr>
      <w:tr>
        <w:tc>
          <w:tcPr>
            <w:tcW w:type="dxa" w:w="8640"/>
          </w:tcPr>
          <w:p>
            <w:r>
              <w:t>值1:环境噪声干扰</w:t>
            </w:r>
          </w:p>
        </w:tc>
      </w:tr>
      <w:tr>
        <w:tc>
          <w:tcPr>
            <w:tcW w:type="dxa" w:w="8640"/>
          </w:tcPr>
          <w:p>
            <w:r>
              <w:t>值2:滤波、平滑、阈值判断</w:t>
            </w:r>
          </w:p>
        </w:tc>
      </w:tr>
      <w:tr>
        <w:tc>
          <w:tcPr>
            <w:tcW w:type="dxa" w:w="8640"/>
          </w:tcPr>
          <w:p>
            <w:r>
              <w:t>值1:粒度难以细化</w:t>
            </w:r>
          </w:p>
        </w:tc>
      </w:tr>
      <w:tr>
        <w:tc>
          <w:tcPr>
            <w:tcW w:type="dxa" w:w="8640"/>
          </w:tcPr>
          <w:p>
            <w:r>
              <w:t>值2:聚焦关键路径、热点前缀</w:t>
            </w:r>
          </w:p>
        </w:tc>
      </w:tr>
      <w:tr>
        <w:tc>
          <w:tcPr>
            <w:tcW w:type="dxa" w:w="8640"/>
          </w:tcPr>
          <w:p>
            <w:r>
              <w:t>值1:反馈存在时延</w:t>
            </w:r>
          </w:p>
        </w:tc>
      </w:tr>
      <w:tr>
        <w:tc>
          <w:tcPr>
            <w:tcW w:type="dxa" w:w="8640"/>
          </w:tcPr>
          <w:p>
            <w:r>
              <w:t>值2:边缘计算、本地预处理、快速告警</w:t>
            </w:r>
          </w:p>
        </w:tc>
      </w:tr>
    </w:tbl>
    <w:p>
      <w:r>
        <w:t>如果说 CRC 是 BGP 路由意图的“静态签名”，那么 FC 便是路由意图的“动态指纹”。FC(forwarding commitment)关注的是路由在实际转发过程中的行为表现——它不关心路由被声明为何种角色，而关心路由在当下网络中究竟如何被转发、被对待、被处理。这一维度填补了 CRC 无法覆盖的实时空白，使路由意图从“纸上承诺”走向“行为实证”。</w:t>
      </w:r>
    </w:p>
    <w:p>
      <w:r>
        <w:t>FC 是 BGP 路由在转发平面上的动态行为证据，它通过观测数据包的实际转发路径、时延、丢包率、队列优先级等指标，刻画路由在当下网络环境中的真实表现。与 CRC 的静态属性不同，FC 具有以下三个核心特征。</w:t>
      </w:r>
    </w:p>
    <w:p>
      <w:r>
        <w:t>第一，实时性。FC 是随网络状态变化而变化的动态数据。一条路由在清晨可能畅通无阻，在晚高峰可能拥塞严重；一条路径在正常情况下可能满足时延要求，在故障发生时可能大幅劣化。FC 捕捉的正是这种“此刻”的转发状态，而非“永远”的角色承诺。</w:t>
      </w:r>
    </w:p>
    <w:p>
      <w:r>
        <w:t>第二，行为性。FC 以转发行为本身为证据，而非以声明文本为证据。它不依赖 community 或 AS_PATH 等静态标记，而是通过测量、采样、监控等手段，直接观察路由在转发平面上的实际表现。这种“以行为说话”的特性，使 FC 比 CRC 更具说服力，也更难被伪造。</w:t>
      </w:r>
    </w:p>
    <w:p>
      <w:r>
        <w:t>第三，可量化性。FC 通常以数值指标呈现——时延、抖动、丢包率、带宽利用率、队列深度等。这些指标可以被采集、聚合、比较，进而形成对路由质量的客观评价。相比之下，CRC 的角色声明往往是离散的、定性的，难以直接量化比较。</w:t>
      </w:r>
    </w:p>
    <w:p>
      <w:r>
        <w:t>为更清晰地展示 FC 与 CRC 的差异，下表从多个维度对比了两者的属性特征。</w:t>
      </w:r>
    </w:p>
    <w:p>
      <w:r>
        <w:t>从表中可见，CRC 与 FC 在属性上形成鲜明互补。CRC 提供“路由是什么角色”的静态判断，FC 提供“路由表现如何”的动态判断。两者结合，才能完整刻画一条路由的“身份”与“状态”。</w:t>
      </w:r>
    </w:p>
    <w:p>
      <w:r>
        <w:t>FC 的典型应用场景，是对路由转发质量的实时监测与评估。以一条企业客户路由为例，该路由被 CRC 声明为“重要客户路由”，享有较高本地优先级。然而，在实际转发过程中，该路由可能因链路拥塞而出现高时延、高丢包率。此时，FC 所记录的行为证据，与 CRC 的静态声明形成反差——声明是“重要”，表现却是“劣化”。这种反差正是 FC 的价值所在：它揭示了路由的真实转发状态，为网络运维人员提供决策依据。</w:t>
      </w:r>
    </w:p>
    <w:p>
      <w:r>
        <w:t>另一个实例：在多租户数据中心的场景中，租户 A 和租户 B 的前缀相同，均通过 route-target community 声明归属。CRC 能够区分两者的角色，但无法判断两者在转发平面上的实际表现。通过 FC 的实时流量监控，运维人员可以发现租户 A 的路径时延稳定、丢包率低，而租户 B 的路径频繁抖动、丢包率高。这种动态差异，是 CRC 无法提供的，却是 FC 的天然优势。</w:t>
      </w:r>
    </w:p>
    <w:p>
      <w:r>
        <w:t>FC 还可以用于路径质量的持续评估。例如，通过 BGP FlowSpec 或流采样技术，网络可以持续监测某条路由的实际转发路径。若某条被声明为“备份路径”的路由，在实际转发中频繁被激活、承担大量流量，则 FC 会记录这一行为，提示运维人员该备份路径的实际负载可能超出预期。这种“行为证据”为路由优化提供了重要参考。</w:t>
      </w:r>
    </w:p>
    <w:p>
      <w:r>
        <w:t>为更直观地展示 FC 的观测维度，下图以流程形式描绘了 FC 的采集与评估过程。</w:t>
      </w:r>
    </w:p>
    <w:p>
      <w:r>
        <w:t>{{png:flow:FC 的观测流程|路由转发→流量采样→指标计算→行为评估→意图修正}}</w:t>
      </w:r>
    </w:p>
    <w:p>
      <w:r>
        <w:t>图中，路由转发是 FC 的数据来源，流量采样是采集手段，指标计算是量化过程，行为评估是分析判断，意图修正则是反馈闭环。这一流程体现了 FC 从“观测”到“行动”的完整链路。</w:t>
      </w:r>
    </w:p>
    <w:p>
      <w:r>
        <w:t>尽管 FC 提供了宝贵的动态证据，它同样面临若干局限与挑战。</w:t>
      </w:r>
    </w:p>
    <w:p>
      <w:r>
        <w:t>第一，观测成本高。FC 需要持续采集转发数据，涉及流量采样、指标计算、数据存储等环节。在大型网络中，全量采集的代价极高，往往需要采用抽样、聚合等策略来降低成本。这导致 FC 的精度与成本之间存在权衡——采样越精细，成本越高；采样越粗放，证据越模糊。</w:t>
      </w:r>
    </w:p>
    <w:p>
      <w:r>
        <w:t>第二，受环境噪声影响。转发行为受多种因素干扰——链路波动、设备抖动、流量突发等。这些噪声可能使 FC 的指标失真，难以准确反映路由的真实质量。例如，一次短暂的拥塞可能被误判为持续劣化，一次偶然的抖动可能被放大为严重故障。因此，FC 需要配合滤波、平滑、阈值判断等机制，才能减少噪声干扰。</w:t>
      </w:r>
    </w:p>
    <w:p>
      <w:r>
        <w:t>第三，难以精确到每条路由。FC 通常基于链路或前缀级别的观测，难以精确到每条具体路由。在路由数量庞大的网络中，逐路采集转发数据几乎不可行。这使得 FC 的粒度较粗，无法像 CRC 那样逐路声明角色。FC 更适合用于关键路径、热点链路或重要前缀的监测，而非全量覆盖。</w:t>
      </w:r>
    </w:p>
    <w:p>
      <w:r>
        <w:t>第四，反馈时延。FC 的观测结果需要经过采集、传输、处理、分析等环节，才能形成可用的行为证据。这一过程存在时延，使得 FC 无法做到“即时”响应。在故障快速演变的场景中，FC 的反馈可能滞后于实际状态变化，影响决策时效。</w:t>
      </w:r>
    </w:p>
    <w:p>
      <w:r>
        <w:t>为更清晰地展示 FC 的局限，下表列举了 FC 面临的主要挑战及其应对思路。</w:t>
      </w:r>
    </w:p>
    <w:p>
      <w:r>
        <w:t>这些局限提醒我们：FC 并非万能的“真相之眼”，它需要在成本、精度、粒度、时效之间寻找平衡。同时，FC 的局限也促使我们重新审视 CRC 的价值——静态声明虽然不够“实时”，却具备全局性、可预判性、低成本等优势。两者并非替代关系，而是互补关系。</w:t>
      </w:r>
    </w:p>
    <w:p>
      <w:r>
        <w:t>FC 是 BGP 路由意图的动态行为证据层，它通过实时观测转发行为，刻画路由在当下网络中的真实表现。FC 以行为说话、以数据为证，弥补了 CRC 静态声明的实时空白。然而，FC 也面临观测成本、噪声干扰、粒度细化、反馈时延等挑战，需要与 CRC 结合使用，才能形成完整的意图表达。</w:t>
      </w:r>
    </w:p>
    <w:p>
      <w:r>
        <w:t>在下一章中，我们将探讨 CRC 与 FC 的关系与实例，展示两者如何协同，共同构建 BGP 路由意图的完整图景。</w:t>
      </w:r>
    </w:p>
    <w:p>
      <w:pPr>
        <w:pStyle w:val="Heading2"/>
      </w:pPr>
      <w:r>
        <w:t>3.1 两大分类的互补性</w:t>
      </w:r>
    </w:p>
    <w:p>
      <w:pPr>
        <w:pStyle w:val="Heading2"/>
      </w:pPr>
      <w:r>
        <w:t>3.2 协同工作的机制</w:t>
      </w:r>
    </w:p>
    <w:p>
      <w:pPr>
        <w:pStyle w:val="Heading2"/>
      </w:pPr>
      <w:r>
        <w:t>3.3 实例分析：结合 CRC 与 FC 的实践</w:t>
      </w:r>
    </w:p>
    <w:p>
      <w:pPr>
        <w:pStyle w:val="Heading2"/>
      </w:pPr>
      <w:r>
        <w:t>3.4 小结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值1:时间尺度</w:t>
            </w:r>
          </w:p>
        </w:tc>
      </w:tr>
      <w:tr>
        <w:tc>
          <w:tcPr>
            <w:tcW w:type="dxa" w:w="8640"/>
          </w:tcPr>
          <w:p>
            <w:r>
              <w:t>值2:长期稳定</w:t>
            </w:r>
          </w:p>
        </w:tc>
      </w:tr>
      <w:tr>
        <w:tc>
          <w:tcPr>
            <w:tcW w:type="dxa" w:w="8640"/>
          </w:tcPr>
          <w:p>
            <w:r>
              <w:t>值3:实时观测</w:t>
            </w:r>
          </w:p>
        </w:tc>
      </w:tr>
      <w:tr>
        <w:tc>
          <w:tcPr>
            <w:tcW w:type="dxa" w:w="8640"/>
          </w:tcPr>
          <w:p>
            <w:r>
              <w:t>值1:观测粒度</w:t>
            </w:r>
          </w:p>
        </w:tc>
      </w:tr>
      <w:tr>
        <w:tc>
          <w:tcPr>
            <w:tcW w:type="dxa" w:w="8640"/>
          </w:tcPr>
          <w:p>
            <w:r>
              <w:t>值2:逐路声明</w:t>
            </w:r>
          </w:p>
        </w:tc>
      </w:tr>
      <w:tr>
        <w:tc>
          <w:tcPr>
            <w:tcW w:type="dxa" w:w="8640"/>
          </w:tcPr>
          <w:p>
            <w:r>
              <w:t>值3:链路、前缀级</w:t>
            </w:r>
          </w:p>
        </w:tc>
      </w:tr>
      <w:tr>
        <w:tc>
          <w:tcPr>
            <w:tcW w:type="dxa" w:w="8640"/>
          </w:tcPr>
          <w:p>
            <w:r>
              <w:t>值1:决策依据</w:t>
            </w:r>
          </w:p>
        </w:tc>
      </w:tr>
      <w:tr>
        <w:tc>
          <w:tcPr>
            <w:tcW w:type="dxa" w:w="8640"/>
          </w:tcPr>
          <w:p>
            <w:r>
              <w:t>值2:静态配置、策略</w:t>
            </w:r>
          </w:p>
        </w:tc>
      </w:tr>
      <w:tr>
        <w:tc>
          <w:tcPr>
            <w:tcW w:type="dxa" w:w="8640"/>
          </w:tcPr>
          <w:p>
            <w:r>
              <w:t>值3:实时转发数据</w:t>
            </w:r>
          </w:p>
        </w:tc>
      </w:tr>
      <w:tr>
        <w:tc>
          <w:tcPr>
            <w:tcW w:type="dxa" w:w="8640"/>
          </w:tcPr>
          <w:p>
            <w:r>
              <w:t>值1:故障响应</w:t>
            </w:r>
          </w:p>
        </w:tc>
      </w:tr>
      <w:tr>
        <w:tc>
          <w:tcPr>
            <w:tcW w:type="dxa" w:w="8640"/>
          </w:tcPr>
          <w:p>
            <w:r>
              <w:t>值2:预判、规划</w:t>
            </w:r>
          </w:p>
        </w:tc>
      </w:tr>
      <w:tr>
        <w:tc>
          <w:tcPr>
            <w:tcW w:type="dxa" w:w="8640"/>
          </w:tcPr>
          <w:p>
            <w:r>
              <w:t>值3:检测、告警</w:t>
            </w:r>
          </w:p>
        </w:tc>
      </w:tr>
      <w:tr>
        <w:tc>
          <w:tcPr>
            <w:tcW w:type="dxa" w:w="8640"/>
          </w:tcPr>
          <w:p>
            <w:r>
              <w:t>值1:优势</w:t>
            </w:r>
          </w:p>
        </w:tc>
      </w:tr>
      <w:tr>
        <w:tc>
          <w:tcPr>
            <w:tcW w:type="dxa" w:w="8640"/>
          </w:tcPr>
          <w:p>
            <w:r>
              <w:t>值2:全局性、可预判、低成本</w:t>
            </w:r>
          </w:p>
        </w:tc>
      </w:tr>
      <w:tr>
        <w:tc>
          <w:tcPr>
            <w:tcW w:type="dxa" w:w="8640"/>
          </w:tcPr>
          <w:p>
            <w:r>
              <w:t>值3:实时性、行为证据、贴近真实</w:t>
            </w:r>
          </w:p>
        </w:tc>
      </w:tr>
      <w:tr>
        <w:tc>
          <w:tcPr>
            <w:tcW w:type="dxa" w:w="8640"/>
          </w:tcPr>
          <w:p>
            <w:r>
              <w:t>值1:局限</w:t>
            </w:r>
          </w:p>
        </w:tc>
      </w:tr>
      <w:tr>
        <w:tc>
          <w:tcPr>
            <w:tcW w:type="dxa" w:w="8640"/>
          </w:tcPr>
          <w:p>
            <w:r>
              <w:t>值2:不够实时、依赖静态信息</w:t>
            </w:r>
          </w:p>
        </w:tc>
      </w:tr>
      <w:tr>
        <w:tc>
          <w:tcPr>
            <w:tcW w:type="dxa" w:w="8640"/>
          </w:tcPr>
          <w:p>
            <w:r>
              <w:t>值3:成本高、噪声干扰、粒度粗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值1:预期路径</w:t>
            </w:r>
          </w:p>
        </w:tc>
      </w:tr>
      <w:tr>
        <w:tc>
          <w:tcPr>
            <w:tcW w:type="dxa" w:w="8640"/>
          </w:tcPr>
          <w:p>
            <w:r>
              <w:t>值2:主路径 A，备选路径 B</w:t>
            </w:r>
          </w:p>
        </w:tc>
      </w:tr>
      <w:tr>
        <w:tc>
          <w:tcPr>
            <w:tcW w:type="dxa" w:w="8640"/>
          </w:tcPr>
          <w:p>
            <w:r>
              <w:t>值3:流量沿主路径 A 转发</w:t>
            </w:r>
          </w:p>
        </w:tc>
      </w:tr>
      <w:tr>
        <w:tc>
          <w:tcPr>
            <w:tcW w:type="dxa" w:w="8640"/>
          </w:tcPr>
          <w:p>
            <w:r>
              <w:t>值1:路径优先级</w:t>
            </w:r>
          </w:p>
        </w:tc>
      </w:tr>
      <w:tr>
        <w:tc>
          <w:tcPr>
            <w:tcW w:type="dxa" w:w="8640"/>
          </w:tcPr>
          <w:p>
            <w:r>
              <w:t>值2:主路径 A 高于备选路径 B</w:t>
            </w:r>
          </w:p>
        </w:tc>
      </w:tr>
      <w:tr>
        <w:tc>
          <w:tcPr>
            <w:tcW w:type="dxa" w:w="8640"/>
          </w:tcPr>
          <w:p>
            <w:r>
              <w:t>值3:主路径 A 时延升高，流量转向备选路径 B</w:t>
            </w:r>
          </w:p>
        </w:tc>
      </w:tr>
      <w:tr>
        <w:tc>
          <w:tcPr>
            <w:tcW w:type="dxa" w:w="8640"/>
          </w:tcPr>
          <w:p>
            <w:r>
              <w:t>值1:故障判定</w:t>
            </w:r>
          </w:p>
        </w:tc>
      </w:tr>
      <w:tr>
        <w:tc>
          <w:tcPr>
            <w:tcW w:type="dxa" w:w="8640"/>
          </w:tcPr>
          <w:p>
            <w:r>
              <w:t>值2:备选路径 B 为预期内切换</w:t>
            </w:r>
          </w:p>
        </w:tc>
      </w:tr>
      <w:tr>
        <w:tc>
          <w:tcPr>
            <w:tcW w:type="dxa" w:w="8640"/>
          </w:tcPr>
          <w:p>
            <w:r>
              <w:t>值3:偏差触发告警，但非故障</w:t>
            </w:r>
          </w:p>
        </w:tc>
      </w:tr>
      <w:tr>
        <w:tc>
          <w:tcPr>
            <w:tcW w:type="dxa" w:w="8640"/>
          </w:tcPr>
          <w:p>
            <w:r>
              <w:t>值1:处置决策</w:t>
            </w:r>
          </w:p>
        </w:tc>
      </w:tr>
      <w:tr>
        <w:tc>
          <w:tcPr>
            <w:tcW w:type="dxa" w:w="8640"/>
          </w:tcPr>
          <w:p>
            <w:r>
              <w:t>值2:关注主路径 A 恢复</w:t>
            </w:r>
          </w:p>
        </w:tc>
      </w:tr>
      <w:tr>
        <w:tc>
          <w:tcPr>
            <w:tcW w:type="dxa" w:w="8640"/>
          </w:tcPr>
          <w:p>
            <w:r>
              <w:t>值3:待主路径 A 恢复正常，流量回归预期路径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 第三章 两大分类的关系与实例</w:t>
      </w:r>
    </w:p>
    <w:p>
      <w:r>
        <w:t>CRC 与 FC 并非彼此孤立，而是构成 BGP 路由意图表达的两个互补维度。CRC 是静态意图声明，它描述网络管理者希望路由在长期运行中保持的角色与承诺；FC 是动态行为证据，它刻画路由在当下实际发生的转发行为。两者在时间尺度、观测对象、决策依据上存在显著差异，却共同服务于同一目标：让路由意图既具备可预判的稳定性，又具备可验证的实时性。</w:t>
      </w:r>
    </w:p>
    <w:p>
      <w:r>
        <w:t>从时间尺度看，CRC 面向长期规划，其声明内容通常以秒、分钟、小时甚至天为单位保持稳定；FC 面向即时观测，其证据采集以毫秒、秒级为单位，反映路由在某一瞬间或短窗口内的真实表现。这种时间尺度的差异，使 CRC 与 FC 在故障处置中扮演不同角色：CRC 提供“意图基线”，FC 提供“行为偏差”。当 FC 观测到的行为偏离 CRC 声明的预期时，网络管理者可以快速定位异常，并依据 CRC 的静态承诺判断是路由故障还是意图变更。</w:t>
      </w:r>
    </w:p>
    <w:p>
      <w:r>
        <w:t>从观测对象看，CRC 逐路声明角色，覆盖每条路由的预期路径、优先级、归属关系；FC 则聚焦链路、前缀或关键路径，观测实际转发是否与预期一致。CRC 的粒度更细，适合精确到每条路由的意图表达；FC 的粒度更粗，适合在关键路径上快速发现异常。两者结合，可以在“全量覆盖”与“重点监测”之间取得平衡。</w:t>
      </w:r>
    </w:p>
    <w:p>
      <w:r>
        <w:t>从决策依据看，CRC 依赖配置、策略、拓扑等静态信息，决策过程可预判、可审计；FC 依赖实时采集的转发数据，决策过程更贴近网络真实状态。CRC 的决策依据是“应该怎样”，FC 的决策依据是“实际怎样”。当两者一致时，路由意图得到完整表达；当两者不一致时，则暴露出需要干预的偏差。</w:t>
      </w:r>
    </w:p>
    <w:p>
      <w:r>
        <w:t>为更直观地展示 CRC 与 FC 的互补性，下表从多个维度对比两者的特性。</w:t>
      </w:r>
    </w:p>
    <w:p>
      <w:r>
        <w:t>这一对比清晰表明：CRC 与 FC 在多个维度上形成互补，而非相互排斥。两者结合，才能完整表达 BGP 路由意图。</w:t>
      </w:r>
    </w:p>
    <w:p>
      <w:r>
        <w:t>CRC 与 FC 的协同，并非简单的叠加，而是通过一套机制实现“意图声明”与“行为证据”的相互印证。这一机制可概括为三个环节：意图声明、行为观测、偏差判定。</w:t>
      </w:r>
    </w:p>
    <w:p>
      <w:r>
        <w:t>首先，网络管理者通过配置、策略、拓扑规划等手段，为每条路由设定 CRC 声明。这一声明包含路由的预期角色、优先级、归属关系、路径偏好等。CRC 成为路由意图的“基准线”，为后续行为观测提供参照。</w:t>
      </w:r>
    </w:p>
    <w:p>
      <w:r>
        <w:t>其次，FC 系统实时采集路由的转发行为，包括流量走向、路径选择、时延、丢包率等。FC 将观测到的行为数据与 CRC 声明的预期进行比对，判断是否存在偏差。偏差可能表现为路径偏离、优先级倒置、归属关系错乱等。</w:t>
      </w:r>
    </w:p>
    <w:p>
      <w:r>
        <w:t>最后，当偏差被判定后，网络管理者可以依据 CRC 的静态声明决定处置策略。若偏差源于路由故障，则需修复故障；若偏差源于意图变更，则需更新 CRC 声明。这一过程形成闭环：CRC 提供意图基准，FC 提供行为证据，偏差判定触发处置。</w:t>
      </w:r>
    </w:p>
    <w:p>
      <w:r>
        <w:t>为更清晰地展示这一协同机制，下图以流程图形式描述 CRC 与 FC 的协同过程。</w:t>
      </w:r>
    </w:p>
    <w:p>
      <w:r>
        <w:t>这一流程图表明，CRC 与 FC 的协同是一个动态循环。CRC 声明为 FC 观测提供参照，FC 观测为偏差判定提供证据，偏差判定为处置决策提供依据，处置决策又可能触发 CRC 声明的更新。如此循环，使路由意图在“声明—观测—判定—处置”中不断演进，既保持稳定性，又具备适应性。</w:t>
      </w:r>
    </w:p>
    <w:p>
      <w:r>
        <w:t>在实际网络中，这一协同机制需要依赖多个技术组件。CRC 声明通常由路由策略、配置管理、拓扑规划等模块承载；FC 观测由流采集、流量分析、路径监测等模块承载；偏差判定由规则引擎、告警系统、诊断工具承载。这些组件协同工作，才能实现完整的意图表达。</w:t>
      </w:r>
    </w:p>
    <w:p>
      <w:r>
        <w:t>为更具体地展示 CRC 与 FC 的协同，本节以一个典型场景为例：某企业网络中的一条关键前缀，承载跨地域业务流量。网络管理者为该前缀设定了 CRC 声明：预期路径为主路径 A，备选路径 B，优先级为主路径 A 高于备选路径 B。这一声明明确了路由的预期角色与路径偏好。</w:t>
      </w:r>
    </w:p>
    <w:p>
      <w:r>
        <w:t>在运行过程中，FC 系统实时观测该前缀的转发行为。正常情况下，流量沿主路径 A 转发，与 CRC 声明一致。然而，某次网络抖动导致主路径 A 出现时延升高，FC 观测到流量开始转向备选路径 B。这一行为偏差被 FC 捕获，并触发告警。</w:t>
      </w:r>
    </w:p>
    <w:p>
      <w:r>
        <w:t>网络管理者收到告警后，依据 CRC 声明判断：流量转向备选路径 B 属于预期内的路径切换，而非路由故障。因为 CRC 声明中已明确备选路径 B 的存在与优先级。因此，管理者无需紧急干预，只需关注主路径 A 的恢复情况。待主路径 A 恢复正常后，流量自动回到预期路径，FC 观测再次与 CRC 声明一致。</w:t>
      </w:r>
    </w:p>
    <w:p>
      <w:r>
        <w:t>这一实例展示了 CRC 与 FC 的协同价值：CRC 提供了路径切换的预期框架，FC 提供了路径切换的行为证据。两者结合，使网络管理者既能预判路由行为，又能实时验证路由行为，从而在故障与变更之间做出准确判断。</w:t>
      </w:r>
    </w:p>
    <w:p>
      <w:r>
        <w:t>为更直观地展示这一实例，下表列出该场景中 CRC 声明与 FC 观测的对应关系。</w:t>
      </w:r>
    </w:p>
    <w:p>
      <w:r>
        <w:t>这一实例表明，CRC 与 FC 的协同不仅提升了路由意图的表达完整性，还增强了网络管理的精准性与效率。两者结合，使网络管理者在面对复杂网络环境时，既能保持对路由意图的清晰把握，又能实时掌握路由行为的真实状态。</w:t>
      </w:r>
    </w:p>
    <w:p>
      <w:r>
        <w:t>CRC 与 FC 构成 BGP 路由意图的两大分类，二者在时间尺度、观测粒度、决策依据上互补，并通过“声明—观测—判定—处置”的闭环机制协同工作。实例分析进一步验证了这种协同的价值：CRC 提供预期框架，FC 提供行为证据，二者结合使路由意图既稳定又实时。在下一章中，我们将进一步探讨这一协同机制在更广泛场景中的应用与挑战。</w:t>
      </w:r>
    </w:p>
    <w:p>
      <w:pPr>
        <w:pStyle w:val="Heading2"/>
      </w:pPr>
      <w:r>
        <w:t>3.4 小结</w:t>
      </w:r>
    </w:p>
    <w:p>
      <w:pPr>
        <w:pStyle w:val="Heading2"/>
      </w:pPr>
      <w:r>
        <w:t>3.4.1 两大分类的本质差异与互补性</w:t>
      </w:r>
    </w:p>
    <w:p>
      <w:pPr>
        <w:pStyle w:val="Heading2"/>
      </w:pPr>
      <w:r>
        <w:t>3.4.2 闭环协同机制：声明—观测—判定—处置</w:t>
      </w:r>
    </w:p>
    <w:p>
      <w:pPr>
        <w:pStyle w:val="Heading2"/>
      </w:pPr>
      <w:r>
        <w:t>3.4.3 实例验证：协同价值的具象化</w:t>
      </w:r>
    </w:p>
    <w:p>
      <w:pPr>
        <w:pStyle w:val="Heading2"/>
      </w:pPr>
      <w:r>
        <w:t>3.4.4 小结：协同机制的普适意义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值1:预期路径</w:t>
            </w:r>
          </w:p>
        </w:tc>
      </w:tr>
      <w:tr>
        <w:tc>
          <w:tcPr>
            <w:tcW w:type="dxa" w:w="8640"/>
          </w:tcPr>
          <w:p>
            <w:r>
              <w:t>值2:主路径 A，备选路径 B</w:t>
            </w:r>
          </w:p>
        </w:tc>
      </w:tr>
      <w:tr>
        <w:tc>
          <w:tcPr>
            <w:tcW w:type="dxa" w:w="8640"/>
          </w:tcPr>
          <w:p>
            <w:r>
              <w:t>值3:流量沿主路径 A 转发</w:t>
            </w:r>
          </w:p>
        </w:tc>
      </w:tr>
      <w:tr>
        <w:tc>
          <w:tcPr>
            <w:tcW w:type="dxa" w:w="8640"/>
          </w:tcPr>
          <w:p>
            <w:r>
              <w:t>值1:路径优先级</w:t>
            </w:r>
          </w:p>
        </w:tc>
      </w:tr>
      <w:tr>
        <w:tc>
          <w:tcPr>
            <w:tcW w:type="dxa" w:w="8640"/>
          </w:tcPr>
          <w:p>
            <w:r>
              <w:t>值2:主路径 A 高于备选路径 B</w:t>
            </w:r>
          </w:p>
        </w:tc>
      </w:tr>
      <w:tr>
        <w:tc>
          <w:tcPr>
            <w:tcW w:type="dxa" w:w="8640"/>
          </w:tcPr>
          <w:p>
            <w:r>
              <w:t>值3:主路径 A 时延升高，流量转向备选路径 B</w:t>
            </w:r>
          </w:p>
        </w:tc>
      </w:tr>
      <w:tr>
        <w:tc>
          <w:tcPr>
            <w:tcW w:type="dxa" w:w="8640"/>
          </w:tcPr>
          <w:p>
            <w:r>
              <w:t>值1:故障判定</w:t>
            </w:r>
          </w:p>
        </w:tc>
      </w:tr>
      <w:tr>
        <w:tc>
          <w:tcPr>
            <w:tcW w:type="dxa" w:w="8640"/>
          </w:tcPr>
          <w:p>
            <w:r>
              <w:t>值2:备选路径 B 为预期内切换</w:t>
            </w:r>
          </w:p>
        </w:tc>
      </w:tr>
      <w:tr>
        <w:tc>
          <w:tcPr>
            <w:tcW w:type="dxa" w:w="8640"/>
          </w:tcPr>
          <w:p>
            <w:r>
              <w:t>值3:偏差触发告警，但非故障</w:t>
            </w:r>
          </w:p>
        </w:tc>
      </w:tr>
      <w:tr>
        <w:tc>
          <w:tcPr>
            <w:tcW w:type="dxa" w:w="8640"/>
          </w:tcPr>
          <w:p>
            <w:r>
              <w:t>值1:处置决策</w:t>
            </w:r>
          </w:p>
        </w:tc>
      </w:tr>
      <w:tr>
        <w:tc>
          <w:tcPr>
            <w:tcW w:type="dxa" w:w="8640"/>
          </w:tcPr>
          <w:p>
            <w:r>
              <w:t>值2:关注主路径 A 恢复</w:t>
            </w:r>
          </w:p>
        </w:tc>
      </w:tr>
      <w:tr>
        <w:tc>
          <w:tcPr>
            <w:tcW w:type="dxa" w:w="8640"/>
          </w:tcPr>
          <w:p>
            <w:r>
              <w:t>值3:待主路径 A 恢复正常，流量回归预期路径</w:t>
            </w:r>
          </w:p>
        </w:tc>
      </w:tr>
    </w:tbl>
    <w:p>
      <w:r>
        <w:t>CRC 与 FC 构成 BGP 路由意图的两大分类，二者在时间尺度、观测粒度、决策依据上互补，并通过“声明—观测—判定—处置”的闭环机制协同工作。实例分析进一步验证了这种协同的价值：CRC 提供预期框架，FC 提供行为证据，二者结合使路由意图既稳定又实时。在下一章中，我们将进一步探讨这一协同机制在更广泛场景中的应用与挑战。</w:t>
      </w:r>
    </w:p>
    <w:p>
      <w:r>
        <w:t>---</w:t>
      </w:r>
    </w:p>
    <w:p>
      <w:r>
        <w:t>CRC（连接角色承诺）与 FC（转发承诺）分别对应路由意图的静态声明与动态行为证据。CRC 描述网络角色与路径预期，是路由意图的“蓝图”；FC 描述实际转发路径与行为，是路由意图的“实景”。两者在时间尺度、观测粒度与决策依据三个维度上形成鲜明互补。</w:t>
      </w:r>
    </w:p>
    <w:p>
      <w:r>
        <w:t>在时间尺度上，CRC 面向长期规划，体现网络管理者对路径角色、优先级与备选方案的预先承诺；FC 面向实时状态，反映当前转发路径、时延、丢包等动态行为。CRC 是“应然”的意图声明，FC 是“实然”的行为证据。前者为网络提供稳定性与可预测性，后者为网络提供敏感性与可观测性。</w:t>
      </w:r>
    </w:p>
    <w:p>
      <w:r>
        <w:t>在观测粒度上，CRC 以路径为粒度，关注主路径、备选路径、角色分工等宏观要素；FC 以转发行为为粒度，关注报文实际走向、时延变化、丢包率等微观指标。CRC 适合用于规划与审计，FC 适合用于监控与告警。两者粒度互补，使路由意图既具备全局视野，又具备局部精度。</w:t>
      </w:r>
    </w:p>
    <w:p>
      <w:r>
        <w:t>在决策依据上，CRC 为网络管理者提供预期框架，帮助判断路径切换是否属于预期内变更；FC 为网络管理者提供行为证据，帮助确认路径切换是否真实发生、是否偏离预期。CRC 是决策的“参照系”，FC 是决策的“验证器”。两者结合，使网络管理者在面对复杂网络环境时，既能保持对路由意图的清晰把握，又能实时掌握路由行为的真实状态。</w:t>
      </w:r>
    </w:p>
    <w:p>
      <w:r>
        <w:t>---</w:t>
      </w:r>
    </w:p>
    <w:p>
      <w:r>
        <w:t>CRC 与 FC 的协同并非简单并列，而是通过“声明—观测—判定—处置”的闭环机制形成有机整体。这一闭环机制使路由意图从静态声明走向动态验证，从预期框架走向行为证据，从抽象规划走向具体处置。</w:t>
      </w:r>
    </w:p>
    <w:p>
      <w:r>
        <w:t>在“声明”阶段，网络管理者通过 CRC 明确路由意图，包括主路径、备选路径、优先级、切换条件等。这一阶段为后续观测与判定提供预期基准。在“观测”阶段，网络通过 FC 实时捕获转发行为，包括实际路径、时延、丢包、告警等。这一阶段为判定与处置提供事实依据。</w:t>
      </w:r>
    </w:p>
    <w:p>
      <w:r>
        <w:t>在“判定”阶段，网络管理者将 FC 观测与 CRC 声明进行比对，判断路由行为是否偏离预期。若 FC 与 CRC 一致，则路由行为符合预期；若 FC 与 CRC 不一致，则路由行为偏离预期，需进一步分析偏离原因。在“处置”阶段，网络管理者依据判定结果采取相应行动：若偏离属于预期内变更，则关注恢复与回归；若偏离属于异常故障，则实施干预与修复。</w:t>
      </w:r>
    </w:p>
    <w:p>
      <w:r>
        <w:t>这一闭环机制使 CRC 与 FC 从“两张皮”走向“一张网”，从“各自为政”走向“协同作战”。CRC 为闭环提供“目标”，FC 为闭环提供“现状”，判定为闭环提供“差距”，处置为闭环提供“行动”。四者环环相扣，形成完整的路由意图管理链路。</w:t>
      </w:r>
    </w:p>
    <w:p>
      <w:r>
        <w:t>---</w:t>
      </w:r>
    </w:p>
    <w:p>
      <w:r>
        <w:t>为更直观地展示 CRC 与 FC 的协同价值，本节以“主路径 A 与备选路径 B”的典型场景为例，完整呈现“声明—观测—判定—处置”闭环的运作过程。该场景中，CRC 声明主路径 A 为预期路径，备选路径 B 为预期内切换路径；FC 观测显示流量沿主路径 A 转发，时延升高后转向备选路径 B。</w:t>
      </w:r>
    </w:p>
    <w:p>
      <w:r>
        <w:t>在“声明”阶段，CRC 明确主路径 A 与备选路径 B 的角色分工与优先级，为后续判定提供预期基准。在“观测”阶段，FC 实时捕获流量沿主路径 A 转发的事实，并在时延升高时捕获流量转向备选路径 B 的行为。在“判定”阶段，网络管理者将 FC 观测与 CRC 声明比对，确认流量转向备选路径 B 属于预期内切换，而非路由故障。在“处置”阶段，网络管理者依据判定结果，关注主路径 A 的恢复情况，待其恢复正常后，流量自动回归预期路径。</w:t>
      </w:r>
    </w:p>
    <w:p>
      <w:r>
        <w:t>这一实例展示了 CRC 与 FC 的协同价值：CRC 提供了路径切换的预期框架，FC 提供了路径切换的行为证据。两者结合，使网络管理者既能预判路由行为，又能实时验证路由行为，从而在故障与变更之间做出准确判断。</w:t>
      </w:r>
    </w:p>
    <w:p>
      <w:r>
        <w:t>为更直观地展示这一实例，下表列出该场景中 CRC 声明与 FC 观测的对应关系。</w:t>
      </w:r>
    </w:p>
    <w:p>
      <w:r>
        <w:t>这一实例表明，CRC 与 FC 的协同不仅提升了路由意图的表达完整性，还增强了网络管理的精准性与效率。两者结合，使网络管理者在面对复杂网络环境时，既能保持对路由意图的清晰把握，又能实时掌握路由行为的真实状态。</w:t>
      </w:r>
    </w:p>
    <w:p>
      <w:r>
        <w:t>---</w:t>
      </w:r>
    </w:p>
    <w:p>
      <w:r>
        <w:t>CRC 与 FC 构成 BGP 路由意图的两大分类，二者在时间尺度、观测粒度、决策依据上互补，并通过“声明—观测—判定—处置”的闭环机制协同工作。实例分析进一步验证了这种协同的价值：CRC 提供预期框架，FC 提供行为证据，二者结合使路由意图既稳定又实时。</w:t>
      </w:r>
    </w:p>
    <w:p>
      <w:r>
        <w:t>这一协同机制不仅适用于“主路径 A 与备选路径 B”的典型场景，也适用于更广泛的网络管理场景。在路由规划中，CRC 为网络提供长期意图；在路由监控中，FC 为网络提供实时证据；在故障处置中，两者结合使网络管理者既能预判风险，又能验证行为；在变更管理中，两者结合使网络管理者既能把握预期，又能跟踪实况。</w:t>
      </w:r>
    </w:p>
    <w:p>
      <w:r>
        <w:t>因此，CRC 与 FC 的协同机制是 BGP 路由意图管理的核心方法论。它使路由意图从“纸上谈兵”走向“落地执行”，从“静态规划”走向“动态验证”，从“单一视角”走向“双维协同”。在下一章中，我们将进一步探讨这一协同机制在更广泛场景中的应用与挑战，包括多路径场景、跨域场景、策略冲突场景等，以更全面地揭示 CRC 与 FC 的协同价值。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