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BGP 路由意图定义、分类与实例清单</w:t>
      </w:r>
    </w:p>
    <w:p>
      <w:pPr>
        <w:jc w:val="center"/>
      </w:pPr>
      <w:r>
        <w:t>副标题: 科研长文档</w:t>
      </w:r>
    </w:p>
    <w:p>
      <w:pPr>
        <w:jc w:val="center"/>
      </w:pPr>
      <w:r>
        <w:t>日期: 2026-09-04T11:15:07  作者: research-agent</w:t>
      </w:r>
    </w:p>
    <w:p>
      <w:pPr>
        <w:pStyle w:val="Heading2"/>
      </w:pPr>
      <w:r>
        <w:t>第一章 路由意图定义</w:t>
      </w:r>
    </w:p>
    <w:p>
      <w:pPr>
        <w:pStyle w:val="Heading2"/>
      </w:pPr>
      <w:r>
        <w:t>1.1 意图的概念与BGP语境</w:t>
      </w:r>
    </w:p>
    <w:p>
      <w:pPr>
        <w:pStyle w:val="Heading2"/>
      </w:pPr>
      <w:r>
        <w:t>1.2 意图的应然与实然（Is-Ought）</w:t>
      </w:r>
    </w:p>
    <w:p>
      <w:pPr>
        <w:pStyle w:val="Heading2"/>
      </w:pPr>
      <w:r>
        <w:t>1.3 意图的形式化模型</w:t>
      </w:r>
    </w:p>
    <w:p>
      <w:pPr>
        <w:pStyle w:val="Heading2"/>
      </w:pPr>
      <w:r>
        <w:t>1.4 意图的粒度与层级</w:t>
      </w:r>
    </w:p>
    <w:p>
      <w:pPr>
        <w:pStyle w:val="Heading2"/>
      </w:pPr>
      <w:r>
        <w:t>1.5 意图对路由行为的覆盖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路由行为</w:t>
            </w:r>
          </w:p>
        </w:tc>
        <w:tc>
          <w:tcPr>
            <w:tcW w:type="dxa" w:w="2880"/>
          </w:tcPr>
          <w:p>
            <w:r>
              <w:t>意图维度</w:t>
            </w:r>
          </w:p>
        </w:tc>
        <w:tc>
          <w:tcPr>
            <w:tcW w:type="dxa" w:w="2880"/>
          </w:tcPr>
          <w:p>
            <w:r>
              <w:t>示例意图</w:t>
            </w:r>
          </w:p>
        </w:tc>
      </w:tr>
      <w:tr>
        <w:tc>
          <w:tcPr>
            <w:tcW w:type="dxa" w:w="2880"/>
          </w:tcPr>
          <w:p>
            <w:r>
              <w:t>前缀通告</w:t>
            </w:r>
          </w:p>
        </w:tc>
        <w:tc>
          <w:tcPr>
            <w:tcW w:type="dxa" w:w="2880"/>
          </w:tcPr>
          <w:p>
            <w:r>
              <w:t>可达性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路径选择</w:t>
            </w:r>
          </w:p>
        </w:tc>
        <w:tc>
          <w:tcPr>
            <w:tcW w:type="dxa" w:w="2880"/>
          </w:tcPr>
          <w:p>
            <w:r>
              <w:t>偏好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  <w:tr>
        <w:tc>
          <w:tcPr>
            <w:tcW w:type="dxa" w:w="2880"/>
          </w:tcPr>
          <w:p>
            <w:r>
              <w:t>属性修改</w:t>
            </w:r>
          </w:p>
        </w:tc>
        <w:tc>
          <w:tcPr>
            <w:tcW w:type="dxa" w:w="2880"/>
          </w:tcPr>
          <w:p>
            <w:r>
              <w:t>策略</w:t>
            </w:r>
          </w:p>
        </w:tc>
        <w:tc>
          <w:tcPr>
            <w:tcW w:type="dxa" w:w="2880"/>
          </w:tcPr>
          <w:p>
            <w:r>
              <w:t>MED设为X</w:t>
            </w:r>
          </w:p>
        </w:tc>
      </w:tr>
      <w:tr>
        <w:tc>
          <w:tcPr>
            <w:tcW w:type="dxa" w:w="2880"/>
          </w:tcPr>
          <w:p>
            <w:r>
              <w:t>路由撤销</w:t>
            </w:r>
          </w:p>
        </w:tc>
        <w:tc>
          <w:tcPr>
            <w:tcW w:type="dxa" w:w="2880"/>
          </w:tcPr>
          <w:p>
            <w:r>
              <w:t>安全</w:t>
            </w:r>
          </w:p>
        </w:tc>
        <w:tc>
          <w:tcPr>
            <w:tcW w:type="dxa" w:w="2880"/>
          </w:tcPr>
          <w:p>
            <w:r>
              <w:t>撤销恶意前缀</w:t>
            </w:r>
          </w:p>
        </w:tc>
      </w:tr>
      <w:tr>
        <w:tc>
          <w:tcPr>
            <w:tcW w:type="dxa" w:w="2880"/>
          </w:tcPr>
          <w:p>
            <w:r>
              <w:t>环路避免</w:t>
            </w:r>
          </w:p>
        </w:tc>
        <w:tc>
          <w:tcPr>
            <w:tcW w:type="dxa" w:w="2880"/>
          </w:tcPr>
          <w:p>
            <w:r>
              <w:t>约束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意图（Intent）在一般语义中是指行为主体基于目标导向所期望达到的最终状态。在计算机网络领域，意图通常由运维人员或自动化控制器表达，用以描述网络应当呈现的某种理想化状态。当意图被投射到边界网关协议（BGP）的路由行为之上时，便形成了“BGP路由意图”——即网络操作者（Operator）对BGP路由行为的期望状态集合，涵盖前缀可达性、路径偏好、流量工程、安全约束、策略合规等多个维度。</w:t>
      </w:r>
    </w:p>
    <w:p>
      <w:r>
        <w:t>BGP路由意图与传统的路由器配置（Configuration）存在本质区别。配置是具体、可执行、面向设备指令的“实然”描述，例如“在路由器R1上设置邻居AS 65000，并通告前缀10.0.0.0/24”。而意图则是抽象、目标导向、面向最终状态的“应然”描述，例如“前缀10.0.0.0/24必须全网可达，且不得经过AS 65000”。配置是达成意图的手段，意图是配置的终极目标。二者之间存在“意图-配置鸿沟”（Intent-Configuration Gap），即同一意图可由多种配置实现，而同一配置也可能偏离意图。</w:t>
      </w:r>
    </w:p>
    <w:p>
      <w:r>
        <w:t>在BGP语境中，路由意图还必须与路由状态（State）和路由行为（Behavior）区分。路由状态是BGP协议运行后产生的实际结果，如路由表条目、AS路径、MED值等；路由行为则是BGP协议在运行过程中执行的动作，如通告、撤销、选路、属性修改等。意图是“应然”的目标，状态是“实然”的现实，行为则是从意图到状态之间的转化过程。意图必须完整覆盖路由行为，否则会出现“意图空洞”（Intent Gap），导致部分路由行为不受约束，最终使实际状态偏离期望。</w:t>
      </w:r>
    </w:p>
    <w:p>
      <w:r>
        <w:t>“应然”（Ought）与“实然”（Is）是哲学与伦理学中的经典二分，在BGP路由意图领域同样具有深刻含义。应然描述的是“事情应当如何”，实然描述的是“事情实际如何”。BGP路由意图属于应然范畴，它表达的是网络操作者对路由行为的理想化期望；而BGP实际运行状态则属于实然范畴，它是协议在真实网络环境中产生的客观结果。</w:t>
      </w:r>
    </w:p>
    <w:p>
      <w:r>
        <w:t>意图的完整性要求应然必须覆盖实然的所有关键维度。换言之，一个完整的BGP路由意图必须能够对路由行为的每一个重要方面给出期望约束。若意图仅覆盖部分路由行为，则未被覆盖的实然维度可能偏离应然，导致意图无法完全实现。例如，若意图仅规定“前缀P必须可达”，但未规定路径选择偏好，则实际路由可能选择一条经过恶意AS的路径，虽然可达性满足意图，但安全维度违背了操作者的隐含期望。因此，意图完整性是BGP路由意图定义的核心要求。</w:t>
      </w:r>
    </w:p>
    <w:p>
      <w:r>
        <w:t>从is-ought视角出发，BGP路由意图的完整覆盖意味着：对于任何BGP路由行为B，意图I中必须存在对应的期望状态E_B，使得实际行为B的实然结果与E_B的应然描述一致。这种“意图-行为-状态”三元映射构成了BGP路由意图的完整闭环。若存在某个路由行为B没有对应的期望状态，则该行为处于“意图真空”中，操作者的意图无法约束该行为，最终可能导致意图失效。</w:t>
      </w:r>
    </w:p>
    <w:p>
      <w:r>
        <w:t>为便于工程实现与自动化验证，BGP路由意图需要形式化定义。一个可操作的意图模型由三个核心要素构成：目标集合（Goals）、约束集合（Constraints）与优先级规则（Priorities）。</w:t>
      </w:r>
    </w:p>
    <w:p>
      <w:r>
        <w:t>目标集合（G）描述操作者期望BGP路由达到的最终状态。目标可以是前缀级别的，例如“前缀10.0.0.0/24必须全网可达”；也可以是路径级别的，例如“从AS 65000到AS 65100的流量必须经过AS 65200”；还可以是属性级别的，例如“所有通告前缀的MED值必须设置为50”。目标集合是意图的“应然”核心，它定义了路由行为的理想终点。</w:t>
      </w:r>
    </w:p>
    <w:p>
      <w:r>
        <w:t>约束集合（C）描述操作者对路由行为的限制条件。约束可以是禁止性约束，例如“不得经过AS 65000”“不得产生AS环路”“不得通告前缀10.0.0.0/24”；也可以是强制性约束，例如“必须通过AS 65200”“必须使用BGP Community X”。约束集合是意图的“应然”边界，它划定了路由行为的合法空间。</w:t>
      </w:r>
    </w:p>
    <w:p>
      <w:r>
        <w:t>优先级规则（P）描述当目标集合与约束集合发生冲突时的裁决机制。例如，若目标要求“前缀P全网可达”与约束“不得经过AS 65000”冲突，则优先级规则可规定“安全约束优先于可达性目标”。优先级规则是意图的“应然”仲裁者，它确保意图在矛盾场景下仍具有确定性。</w:t>
      </w:r>
    </w:p>
    <w:p>
      <w:r>
        <w:t>形式化地，BGP路由意图可表示为三元组：</w:t>
      </w:r>
    </w:p>
    <w:p>
      <w:r>
        <w:t>I = ⟨G, C, P⟩</w:t>
      </w:r>
    </w:p>
    <w:p>
      <w:r>
        <w:t>其中G是目标集合，C是约束集合，P是优先级规则。该模型可进一步扩展为五元组，加入意图的适用范围（Scope）与时间有效性（Validity），以覆盖多AS域、多时间窗口等复杂场景。意图的完整性要求：G ∪ C 必须覆盖所有路由行为维度，且P必须为所有可能冲突提供裁决方案。</w:t>
      </w:r>
    </w:p>
    <w:p>
      <w:r>
        <w:t>BGP路由意图可按粒度与层级划分为多个维度。从粒度上看，意图可分为全局意图（Global Intent）、域级意图（Domain Intent）与路由器级意图（Router-Level Intent）。全局意图面向整个AS域或互联网路由体系，例如“所有前缀必须遵循RPSL（Routing Policy Specification Language）策略”；域级意图面向单个AS域或AS联盟，例如“AS 65000域内所有前缀必须避免经过AS 65100”；路由器级意图面向单个BGP路由器，例如“路由器R1的邻居AS 65000通告必须设置MED为50”。</w:t>
      </w:r>
    </w:p>
    <w:p>
      <w:r>
        <w:t>从层级上看，意图可分为策略级意图（Policy-Level Intent）、配置级意图（Configuration-Level Intent）与状态级意图（State-Level Intent）。策略级意图描述高层路由策略，如“遵循AS 65000的出口策略”；配置级意图描述具体配置目标，如“设置BGP Community为X”；状态级意图描述最终路由状态，如“前缀P必须出现在路由表中”。不同层级意图之间存在转化关系：策略级意图需转化为配置级意图，配置级意图需转化为状态级意图，最终通过BGP行为实现。</w:t>
      </w:r>
    </w:p>
    <w:p>
      <w:r>
        <w:t>意图的粒度与层级决定了其完整覆盖路由行为的能力。全局意图覆盖所有路由行为，但可能过于抽象；路由器级意图覆盖具体路由行为，但可能过于局部。完整的BGP路由意图体系需要多粒度、多层级意图的协同，以确保从全局到局部、从策略到状态均无意图空洞。</w:t>
      </w:r>
    </w:p>
    <w:p>
      <w:r>
        <w:t>BGP路由行为可归纳为五大类：前缀通告（Prefix Advertisement）、路径选择（Path Selection）、属性修改（Attribute Modification）、路由撤销（Route Withdrawal）与环路避免（Loop Prevention）。完整的BGP路由意图必须覆盖这五类行为，否则即存在意图空洞。</w:t>
      </w:r>
    </w:p>
    <w:p>
      <w:r>
        <w:t>下表展示了BGP路由行为与意图维度之间的映射关系：</w:t>
      </w:r>
    </w:p>
    <w:p>
      <w:r>
        <w:t>该表表明，每一类路由行为均需至少一个对应的意图维度。若某类行为缺少意图维度，则该行为处于意图真空。例如，若意图仅覆盖前缀通告与路径选择，但未覆盖属性修改，则操作者无法约束MED、Local Preference等关键属性，导致实际路由行为偏离应然期望。</w:t>
      </w:r>
    </w:p>
    <w:p>
      <w:r>
        <w:t>从is-ought视角看，意图对路由行为的完整覆盖意味着：对于每一类路由行为B，存在意图维度D_B，使得B的实然结果与D_B的应然描述一致。这种覆盖关系可用流程图表示：</w:t>
      </w:r>
    </w:p>
    <w:p>
      <w:r>
        <w:t>该流程图直观展示了意图与路由行为的映射关系。完整的BGP路由意图体系必须确保该映射关系无缺失、无冗余、无冲突。缺失导致意图空洞，冗余导致意图复杂化，冲突导致意图不可实现。因此，意图定义的核心在于建立“行为-意图”的完备映射，并确保映射的确定性、一致性与可验证性。</w:t>
      </w:r>
    </w:p>
    <w:p>
      <w:r>
        <w:t>综上，BGP路由意图的定义可概括为：操作者对BGP路由行为的应然期望状态，由目标集合、约束集合与优先级规则构成，必须完整覆盖前缀通告、路径选择、属性修改、路由撤销与环路避免五类路由行为，并通过is-ought视角确保应然与实然的一致性。该定义是后续分类与实例清单的基础，也是意图驱动BGP网络自动化运维的理论基石。</w:t>
      </w:r>
    </w:p>
    <w:p>
      <w:pPr>
        <w:pStyle w:val="Heading2"/>
      </w:pPr>
      <w:r>
        <w:t>第二章 路由意图分类</w:t>
      </w:r>
    </w:p>
    <w:p>
      <w:pPr>
        <w:pStyle w:val="Heading2"/>
      </w:pPr>
      <w:r>
        <w:t>2.1 按路由行为分类</w:t>
      </w:r>
    </w:p>
    <w:p>
      <w:pPr>
        <w:pStyle w:val="Heading2"/>
      </w:pPr>
      <w:r>
        <w:t>2.2 按意图性质分类</w:t>
      </w:r>
    </w:p>
    <w:p>
      <w:pPr>
        <w:pStyle w:val="Heading2"/>
      </w:pPr>
      <w:r>
        <w:t>2.3 按网络层级分类</w:t>
      </w:r>
    </w:p>
    <w:p>
      <w:pPr>
        <w:pStyle w:val="Heading2"/>
      </w:pPr>
      <w:r>
        <w:t>2.4 按时间维度分类</w:t>
      </w:r>
    </w:p>
    <w:p>
      <w:pPr>
        <w:pStyle w:val="Heading2"/>
      </w:pPr>
      <w:r>
        <w:t>2.5 按表达方式分类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意图类别</w:t>
            </w:r>
          </w:p>
        </w:tc>
        <w:tc>
          <w:tcPr>
            <w:tcW w:type="dxa" w:w="2880"/>
          </w:tcPr>
          <w:p>
            <w:r>
              <w:t>对应路由行为</w:t>
            </w:r>
          </w:p>
        </w:tc>
        <w:tc>
          <w:tcPr>
            <w:tcW w:type="dxa" w:w="2880"/>
          </w:tcPr>
          <w:p>
            <w:r>
              <w:t>典型意图实例</w:t>
            </w:r>
          </w:p>
        </w:tc>
      </w:tr>
      <w:tr>
        <w:tc>
          <w:tcPr>
            <w:tcW w:type="dxa" w:w="2880"/>
          </w:tcPr>
          <w:p>
            <w:r>
              <w:t>前缀通告意图</w:t>
            </w:r>
          </w:p>
        </w:tc>
        <w:tc>
          <w:tcPr>
            <w:tcW w:type="dxa" w:w="2880"/>
          </w:tcPr>
          <w:p>
            <w:r>
              <w:t>前缀通告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路径选择意图</w:t>
            </w:r>
          </w:p>
        </w:tc>
        <w:tc>
          <w:tcPr>
            <w:tcW w:type="dxa" w:w="2880"/>
          </w:tcPr>
          <w:p>
            <w:r>
              <w:t>路径选择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  <w:tr>
        <w:tc>
          <w:tcPr>
            <w:tcW w:type="dxa" w:w="2880"/>
          </w:tcPr>
          <w:p>
            <w:r>
              <w:t>属性修改意图</w:t>
            </w:r>
          </w:p>
        </w:tc>
        <w:tc>
          <w:tcPr>
            <w:tcW w:type="dxa" w:w="2880"/>
          </w:tcPr>
          <w:p>
            <w:r>
              <w:t>属性修改</w:t>
            </w:r>
          </w:p>
        </w:tc>
        <w:tc>
          <w:tcPr>
            <w:tcW w:type="dxa" w:w="2880"/>
          </w:tcPr>
          <w:p>
            <w:r>
              <w:t>MED设为X</w:t>
            </w:r>
          </w:p>
        </w:tc>
      </w:tr>
      <w:tr>
        <w:tc>
          <w:tcPr>
            <w:tcW w:type="dxa" w:w="2880"/>
          </w:tcPr>
          <w:p>
            <w:r>
              <w:t>路由撤销意图</w:t>
            </w:r>
          </w:p>
        </w:tc>
        <w:tc>
          <w:tcPr>
            <w:tcW w:type="dxa" w:w="2880"/>
          </w:tcPr>
          <w:p>
            <w:r>
              <w:t>路由撤销</w:t>
            </w:r>
          </w:p>
        </w:tc>
        <w:tc>
          <w:tcPr>
            <w:tcW w:type="dxa" w:w="2880"/>
          </w:tcPr>
          <w:p>
            <w:r>
              <w:t>撤销恶意前缀P</w:t>
            </w:r>
          </w:p>
        </w:tc>
      </w:tr>
      <w:tr>
        <w:tc>
          <w:tcPr>
            <w:tcW w:type="dxa" w:w="2880"/>
          </w:tcPr>
          <w:p>
            <w:r>
              <w:t>环路避免意图</w:t>
            </w:r>
          </w:p>
        </w:tc>
        <w:tc>
          <w:tcPr>
            <w:tcW w:type="dxa" w:w="2880"/>
          </w:tcPr>
          <w:p>
            <w:r>
              <w:t>环路避免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意图性质</w:t>
            </w:r>
          </w:p>
        </w:tc>
        <w:tc>
          <w:tcPr>
            <w:tcW w:type="dxa" w:w="2880"/>
          </w:tcPr>
          <w:p>
            <w:r>
              <w:t>语义特征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目标意图</w:t>
            </w:r>
          </w:p>
        </w:tc>
        <w:tc>
          <w:tcPr>
            <w:tcW w:type="dxa" w:w="2880"/>
          </w:tcPr>
          <w:p>
            <w:r>
              <w:t>正向期望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约束意图</w:t>
            </w:r>
          </w:p>
        </w:tc>
        <w:tc>
          <w:tcPr>
            <w:tcW w:type="dxa" w:w="2880"/>
          </w:tcPr>
          <w:p>
            <w:r>
              <w:t>负向边界</w:t>
            </w:r>
          </w:p>
        </w:tc>
        <w:tc>
          <w:tcPr>
            <w:tcW w:type="dxa" w:w="2880"/>
          </w:tcPr>
          <w:p>
            <w:r>
              <w:t>不得产生AS环路</w:t>
            </w:r>
          </w:p>
        </w:tc>
      </w:tr>
      <w:tr>
        <w:tc>
          <w:tcPr>
            <w:tcW w:type="dxa" w:w="2880"/>
          </w:tcPr>
          <w:p>
            <w:r>
              <w:t>优先级意图</w:t>
            </w:r>
          </w:p>
        </w:tc>
        <w:tc>
          <w:tcPr>
            <w:tcW w:type="dxa" w:w="2880"/>
          </w:tcPr>
          <w:p>
            <w:r>
              <w:t>偏好排序</w:t>
            </w:r>
          </w:p>
        </w:tc>
        <w:tc>
          <w:tcPr>
            <w:tcW w:type="dxa" w:w="2880"/>
          </w:tcPr>
          <w:p>
            <w:r>
              <w:t>优先路径A，避免路径B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意图层级</w:t>
            </w:r>
          </w:p>
        </w:tc>
        <w:tc>
          <w:tcPr>
            <w:tcW w:type="dxa" w:w="2880"/>
          </w:tcPr>
          <w:p>
            <w:r>
              <w:t>适用范围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全局意图</w:t>
            </w:r>
          </w:p>
        </w:tc>
        <w:tc>
          <w:tcPr>
            <w:tcW w:type="dxa" w:w="2880"/>
          </w:tcPr>
          <w:p>
            <w:r>
              <w:t>全网</w:t>
            </w:r>
          </w:p>
        </w:tc>
        <w:tc>
          <w:tcPr>
            <w:tcW w:type="dxa" w:w="2880"/>
          </w:tcPr>
          <w:p>
            <w:r>
              <w:t>全网不得存在AS环路</w:t>
            </w:r>
          </w:p>
        </w:tc>
      </w:tr>
      <w:tr>
        <w:tc>
          <w:tcPr>
            <w:tcW w:type="dxa" w:w="2880"/>
          </w:tcPr>
          <w:p>
            <w:r>
              <w:t>区域意图</w:t>
            </w:r>
          </w:p>
        </w:tc>
        <w:tc>
          <w:tcPr>
            <w:tcW w:type="dxa" w:w="2880"/>
          </w:tcPr>
          <w:p>
            <w:r>
              <w:t>特定AS</w:t>
            </w:r>
          </w:p>
        </w:tc>
        <w:tc>
          <w:tcPr>
            <w:tcW w:type="dxa" w:w="2880"/>
          </w:tcPr>
          <w:p>
            <w:r>
              <w:t>AS_X内部路径优先选择AS_Y</w:t>
            </w:r>
          </w:p>
        </w:tc>
      </w:tr>
      <w:tr>
        <w:tc>
          <w:tcPr>
            <w:tcW w:type="dxa" w:w="2880"/>
          </w:tcPr>
          <w:p>
            <w:r>
              <w:t>前缀意图</w:t>
            </w:r>
          </w:p>
        </w:tc>
        <w:tc>
          <w:tcPr>
            <w:tcW w:type="dxa" w:w="2880"/>
          </w:tcPr>
          <w:p>
            <w:r>
              <w:t>具体前缀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时间维度</w:t>
            </w:r>
          </w:p>
        </w:tc>
        <w:tc>
          <w:tcPr>
            <w:tcW w:type="dxa" w:w="2880"/>
          </w:tcPr>
          <w:p>
            <w:r>
              <w:t>稳定性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静态意图</w:t>
            </w:r>
          </w:p>
        </w:tc>
        <w:tc>
          <w:tcPr>
            <w:tcW w:type="dxa" w:w="2880"/>
          </w:tcPr>
          <w:p>
            <w:r>
              <w:t>长期不变</w:t>
            </w:r>
          </w:p>
        </w:tc>
        <w:tc>
          <w:tcPr>
            <w:tcW w:type="dxa" w:w="2880"/>
          </w:tcPr>
          <w:p>
            <w:r>
              <w:t>前缀P的MED值恒为X</w:t>
            </w:r>
          </w:p>
        </w:tc>
      </w:tr>
      <w:tr>
        <w:tc>
          <w:tcPr>
            <w:tcW w:type="dxa" w:w="2880"/>
          </w:tcPr>
          <w:p>
            <w:r>
              <w:t>动态意图</w:t>
            </w:r>
          </w:p>
        </w:tc>
        <w:tc>
          <w:tcPr>
            <w:tcW w:type="dxa" w:w="2880"/>
          </w:tcPr>
          <w:p>
            <w:r>
              <w:t>随时间变化</w:t>
            </w:r>
          </w:p>
        </w:tc>
        <w:tc>
          <w:tcPr>
            <w:tcW w:type="dxa" w:w="2880"/>
          </w:tcPr>
          <w:p>
            <w:r>
              <w:t>高峰时段优先路径A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表达方式</w:t>
            </w:r>
          </w:p>
        </w:tc>
        <w:tc>
          <w:tcPr>
            <w:tcW w:type="dxa" w:w="2880"/>
          </w:tcPr>
          <w:p>
            <w:r>
              <w:t>语义特征</w:t>
            </w:r>
          </w:p>
        </w:tc>
        <w:tc>
          <w:tcPr>
            <w:tcW w:type="dxa" w:w="2880"/>
          </w:tcPr>
          <w:p>
            <w:r>
              <w:t>典型实例</w:t>
            </w:r>
          </w:p>
        </w:tc>
      </w:tr>
      <w:tr>
        <w:tc>
          <w:tcPr>
            <w:tcW w:type="dxa" w:w="2880"/>
          </w:tcPr>
          <w:p>
            <w:r>
              <w:t>显式意图</w:t>
            </w:r>
          </w:p>
        </w:tc>
        <w:tc>
          <w:tcPr>
            <w:tcW w:type="dxa" w:w="2880"/>
          </w:tcPr>
          <w:p>
            <w:r>
              <w:t>明确语义</w:t>
            </w:r>
          </w:p>
        </w:tc>
        <w:tc>
          <w:tcPr>
            <w:tcW w:type="dxa" w:w="2880"/>
          </w:tcPr>
          <w:p>
            <w:r>
              <w:t>前缀P必须全网可达</w:t>
            </w:r>
          </w:p>
        </w:tc>
      </w:tr>
      <w:tr>
        <w:tc>
          <w:tcPr>
            <w:tcW w:type="dxa" w:w="2880"/>
          </w:tcPr>
          <w:p>
            <w:r>
              <w:t>隐式意图</w:t>
            </w:r>
          </w:p>
        </w:tc>
        <w:tc>
          <w:tcPr>
            <w:tcW w:type="dxa" w:w="2880"/>
          </w:tcPr>
          <w:p>
            <w:r>
              <w:t>隐含语义</w:t>
            </w:r>
          </w:p>
        </w:tc>
        <w:tc>
          <w:tcPr>
            <w:tcW w:type="dxa" w:w="2880"/>
          </w:tcPr>
          <w:p>
            <w:r>
              <w:t>默认遵循最短路径选择</w:t>
            </w:r>
          </w:p>
        </w:tc>
      </w:tr>
    </w:tbl>
    <w:p>
      <w:r>
        <w:t>BGP路由意图的完整定义已在前章确立，其核心在于“行为-意图”的完备映射。然而，意图并非单一抽象概念，而是由多种维度、层级与性质构成的复合体系。为建立可操作的意图驱动运维框架，必须对路由意图进行系统分类。本章从行为维度、性质维度、层级维度、时间维度与表达方式五个角度，构建BGP路由意图的分类体系，并给出各类意图的典型实例与适用场景。</w:t>
      </w:r>
    </w:p>
    <w:p>
      <w:r>
        <w:t>路由意图最自然的分类维度是其所覆盖的路由行为类型。依据第一章确立的五类路由行为，意图可对应划分为五类：前缀通告意图、路径选择意图、属性修改意图、路由撤销意图与环路避免意图。该分类直接映射“行为-意图”关系，是意图体系的基础骨架。</w:t>
      </w:r>
    </w:p>
    <w:p>
      <w:r>
        <w:t>前缀通告意图关注前缀的可达性与可见性。典型意图包括“前缀P必须全网可达”“前缀P不得被通告至AS_X”“前缀P的通告必须符合社团策略”。此类意图直接约束BGP的Announce行为，决定前缀在互联网路由表中的存在状态。</w:t>
      </w:r>
    </w:p>
    <w:p>
      <w:r>
        <w:t>路径选择意图关注AS_PATH的偏好与约束。典型意图包括“从AS_X到达前缀P的路径优先选择AS_Y”“路径不得经过AS_Z”“必须保持最短AS_PATH”。此类意图约束BGP的Select行为，决定流量在AS网络间的实际走向。</w:t>
      </w:r>
    </w:p>
    <w:p>
      <w:r>
        <w:t>属性修改意图关注BGP属性的设置与调整。典型意图包括“前缀P的MED值设为X”“前缀P的Local Preference设为Y”“前缀P的Community必须包含Z”。此类意图约束BGP的Modify行为，决定路由策略的具体执行方式。</w:t>
      </w:r>
    </w:p>
    <w:p>
      <w:r>
        <w:t>路由撤销意图关注前缀的移除与抑制。典型意图包括“前缀P必须从路由表中撤销”“前缀P的撤销必须立即执行”“恶意前缀P必须被抑制”。此类意图约束BGP的Withdraw行为，决定网络对异常路由的响应机制。</w:t>
      </w:r>
    </w:p>
    <w:p>
      <w:r>
        <w:t>环路避免意图关注AS路径的环路风险。典型意图包括“不得产生AS环路”“AS_PATH不得重复经过AS_X”“必须启用环路检测机制”。此类意图约束BGP的Loop Prevention行为，决定网络拓扑的稳定性与安全性。</w:t>
      </w:r>
    </w:p>
    <w:p>
      <w:r>
        <w:t>下表汇总了五类路由意图的典型实例与对应行为：</w:t>
      </w:r>
    </w:p>
    <w:p>
      <w:r>
        <w:t>该分类体系确保每一类路由行为均有对应的意图维度，避免了意图空洞。在实际运维中，操作者可根据网络需求，为每一类行为配置明确的意图，形成完整的意图集合。</w:t>
      </w:r>
    </w:p>
    <w:p>
      <w:r>
        <w:t>路由意图按性质可分为三类：目标意图、约束意图与优先级意图。目标意图描述应然的期望状态，约束意图描述禁止的边界条件，优先级意图描述偏好排序规则。三类意图共同构成完整的意图语义框架。</w:t>
      </w:r>
    </w:p>
    <w:p>
      <w:r>
        <w:t>目标意图定义“期望达到的状态”。例如“前缀P必须全网可达”“路径A必须优于路径B”“MED值必须设为X”。目标意图是路由行为的正向期望，为网络运维提供明确的应然基准。若目标意图缺失，则对应路由行为缺乏期望状态，运维无法判断实然是否偏离应然。</w:t>
      </w:r>
    </w:p>
    <w:p>
      <w:r>
        <w:t>约束意图定义“禁止发生的情况”。例如“不得产生AS环路”“不得通告前缀P至AS_X”“不得修改属性Y”。约束意图是路由行为的负向边界，为网络运维提供安全红线。若约束意图缺失，则对应路由行为缺乏禁止条件，运维无法阻止违规行为。</w:t>
      </w:r>
    </w:p>
    <w:p>
      <w:r>
        <w:t>优先级意图定义“偏好排序规则”。例如“优先选择路径A，其次路径B”“MED值优先于Local Preference”“Community Z优先于Community W”。优先级意图是路由行为的决策规则，为网络运维提供选择依据。若优先级意图缺失，则对应路由行为缺乏偏好判断，运维无法区分优劣路径。</w:t>
      </w:r>
    </w:p>
    <w:p>
      <w:r>
        <w:t>下表展示了三类意图的性质差异与典型实例：</w:t>
      </w:r>
    </w:p>
    <w:p>
      <w:r>
        <w:t>三类意图在路由意图体系中互为补充。目标意图提供应然基准，约束意图提供安全边界，优先级意图提供决策规则。三者共同确保BGP路由行为的完整覆盖，避免意图空洞与冲突。</w:t>
      </w:r>
    </w:p>
    <w:p>
      <w:r>
        <w:t>路由意图按网络层级可分为三类：全局意图、区域意图与前缀意图。全局意图面向整个BGP路由系统，区域意图面向特定AS或路由域，前缀意图面向具体前缀。层级分类反映了意图的作用范围与粒度。</w:t>
      </w:r>
    </w:p>
    <w:p>
      <w:r>
        <w:t>全局意图覆盖全网路由行为。典型实例包括“全网前缀可达性必须满足”“全网不得存在AS环路”“全网路径选择必须遵循统一策略”。全局意图是网络运维的最高层期望，适用于大规模BGP网络的整体管控。</w:t>
      </w:r>
    </w:p>
    <w:p>
      <w:r>
        <w:t>区域意图覆盖特定AS或路由域。典型实例包括“AS_X内部路径必须优先选择AS_Y”“AS_X不得通告前缀P至外部”“AS_X的MED值必须统一”。区域意图是网络运维的中层期望，适用于多AS协作场景的局部管控。</w:t>
      </w:r>
    </w:p>
    <w:p>
      <w:r>
        <w:t>前缀意图覆盖具体前缀。典型实例包括“前缀P必须全网可达”“前缀P不得经过AS_Z”“前缀P的Community必须包含X”。前缀意图是网络运维的最细粒度期望，适用于精确路由策略的逐前缀管控。</w:t>
      </w:r>
    </w:p>
    <w:p>
      <w:r>
        <w:t>下表展示了不同层级意图的适用范围与典型实例：</w:t>
      </w:r>
    </w:p>
    <w:p>
      <w:r>
        <w:t>层级分类使意图体系具备粒度弹性。全局意图提供宏观方向，区域意图提供中观协调，前缀意图提供微观精确。三者结合，可实现从全网到前缀的逐级意图管控。</w:t>
      </w:r>
    </w:p>
    <w:p>
      <w:r>
        <w:t>路由意图按时间维度可分为静态意图与动态意图。静态意图描述长期不变的应然状态，动态意图描述随时间变化的应然状态。时间维度分类反映了意图的稳定性与适应性。</w:t>
      </w:r>
    </w:p>
    <w:p>
      <w:r>
        <w:t>静态意图适用于长期稳定的网络策略。典型实例包括“全网不得存在AS环路”“前缀P的MED值恒为X”“AS_X的Local Preference恒为Y”。静态意图是网络运维的基准期望，适用于拓扑稳定、策略固定的场景。</w:t>
      </w:r>
    </w:p>
    <w:p>
      <w:r>
        <w:t>动态意图适用于随时间变化的网络策略。典型实例包括“高峰时段优先路径A，非高峰时段优先路径B”“故障期间撤销前缀P，恢复后重新通告”“维护窗口内禁止修改属性X”。动态意图是网络运维的弹性期望，适用于流量波动、故障响应与维护计划等场景。</w:t>
      </w:r>
    </w:p>
    <w:p>
      <w:r>
        <w:t>下表展示了静态意图与动态意图的差异：</w:t>
      </w:r>
    </w:p>
    <w:p>
      <w:r>
        <w:t>静态意图与动态意图在意图体系中互为补充。静态意图提供稳定基准，动态意图提供弹性适应。两者结合，可构建既稳定又灵活的BGP路由意图体系。</w:t>
      </w:r>
    </w:p>
    <w:p>
      <w:r>
        <w:t>路由意图按表达方式可分为显式意图与隐式意图。显式意图通过明确的语言或配置表达，隐式意图通过隐含的默认规则或惯例表达。表达方式分类反映了意图的可识别性与可验证性。</w:t>
      </w:r>
    </w:p>
    <w:p>
      <w:r>
        <w:t>显式意图具有明确语义，易于识别与验证。典型实例包括“前缀P必须全网可达”“不得产生AS环路”“MED值设为X”。显式意图是网络运维的可操作期望，适用于自动化配置与合规检查。</w:t>
      </w:r>
    </w:p>
    <w:p>
      <w:r>
        <w:t>隐式意图具有隐含语义，难以直接识别。典型实例包括“默认遵循最短路径选择”“默认遵循本地偏好规则”“默认遵循标准BGP策略”。隐式意图是网络运维的默认期望，适用于传统运维经验与行业惯例。</w:t>
      </w:r>
    </w:p>
    <w:p>
      <w:r>
        <w:t>下表展示了显式意图与隐式意图的差异：</w:t>
      </w:r>
    </w:p>
    <w:p>
      <w:r>
        <w:t>显式意图与隐式意图在意图体系中互为补充。显式意图提供可验证的应然基准，隐式意图提供默认的应然惯例。两者结合，可构建既明确又完整的BGP路由意图体系。</w:t>
      </w:r>
    </w:p>
    <w:p>
      <w:r>
        <w:t>综上，BGP路由意图可从行为、性质、层级、时间与表达方式五个维度进行分类。行为维度确保意图覆盖五类路由行为，性质维度确保意图具备目标、约束与优先级语义，层级维度确保意图具备全局、区域与前缀粒度，时间维度确保意图具备静态与动态弹性，表达方式维度确保意图具备显式与隐式可识别性。该分类体系为意图驱动BGP网络运维提供了系统化的框架基础。</w:t>
      </w:r>
    </w:p>
    <w:p>
      <w:pPr>
        <w:pStyle w:val="Heading2"/>
      </w:pPr>
      <w:r>
        <w:t>3.1 实例清单概览</w:t>
      </w:r>
    </w:p>
    <w:p>
      <w:pPr>
        <w:pStyle w:val="Heading2"/>
      </w:pPr>
      <w:r>
        <w:t>3.2 按行为分类的实例</w:t>
      </w:r>
    </w:p>
    <w:p>
      <w:pPr>
        <w:pStyle w:val="Heading2"/>
      </w:pPr>
      <w:r>
        <w:t>3.2.1 可达性意图实例</w:t>
      </w:r>
    </w:p>
    <w:p>
      <w:pPr>
        <w:pStyle w:val="Heading2"/>
      </w:pPr>
      <w:r>
        <w:t>3.2.2 选路意图实例</w:t>
      </w:r>
    </w:p>
    <w:p>
      <w:pPr>
        <w:pStyle w:val="Heading2"/>
      </w:pPr>
      <w:r>
        <w:t>3.2.3 策略意图实例</w:t>
      </w:r>
    </w:p>
    <w:p>
      <w:pPr>
        <w:pStyle w:val="Heading2"/>
      </w:pPr>
      <w:r>
        <w:t>3.2.4 安全意图实例</w:t>
      </w:r>
    </w:p>
    <w:p>
      <w:pPr>
        <w:pStyle w:val="Heading2"/>
      </w:pPr>
      <w:r>
        <w:t>3.2.5 管理意图实例</w:t>
      </w:r>
    </w:p>
    <w:p>
      <w:pPr>
        <w:pStyle w:val="Heading2"/>
      </w:pPr>
      <w:r>
        <w:t>3.3 按性质分类的实例</w:t>
      </w:r>
    </w:p>
    <w:p>
      <w:pPr>
        <w:pStyle w:val="Heading2"/>
      </w:pPr>
      <w:r>
        <w:t>3.3.1 目标意图实例</w:t>
      </w:r>
    </w:p>
    <w:p>
      <w:pPr>
        <w:pStyle w:val="Heading2"/>
      </w:pPr>
      <w:r>
        <w:t>3.3.2 约束意图实例</w:t>
      </w:r>
    </w:p>
    <w:p>
      <w:pPr>
        <w:pStyle w:val="Heading2"/>
      </w:pPr>
      <w:r>
        <w:t>3.3.3 优先级意图实例</w:t>
      </w:r>
    </w:p>
    <w:p>
      <w:pPr>
        <w:pStyle w:val="Heading2"/>
      </w:pPr>
      <w:r>
        <w:t>3.4 按层级分类的实例</w:t>
      </w:r>
    </w:p>
    <w:p>
      <w:pPr>
        <w:pStyle w:val="Heading2"/>
      </w:pPr>
      <w:r>
        <w:t>3.4.1 全局意图实例</w:t>
      </w:r>
    </w:p>
    <w:p>
      <w:pPr>
        <w:pStyle w:val="Heading2"/>
      </w:pPr>
      <w:r>
        <w:t>3.4.2 区域意图实例</w:t>
      </w:r>
    </w:p>
    <w:p>
      <w:pPr>
        <w:pStyle w:val="Heading2"/>
      </w:pPr>
      <w:r>
        <w:t>3.4.3 前缀意图实例</w:t>
      </w:r>
    </w:p>
    <w:p>
      <w:pPr>
        <w:pStyle w:val="Heading2"/>
      </w:pPr>
      <w:r>
        <w:t>3.5 按时间分类的实例</w:t>
      </w:r>
    </w:p>
    <w:p>
      <w:pPr>
        <w:pStyle w:val="Heading2"/>
      </w:pPr>
      <w:r>
        <w:t>3.5.1 静态意图实例</w:t>
      </w:r>
    </w:p>
    <w:p>
      <w:pPr>
        <w:pStyle w:val="Heading2"/>
      </w:pPr>
      <w:r>
        <w:t>3.5.2 动态意图实例</w:t>
      </w:r>
    </w:p>
    <w:p>
      <w:pPr>
        <w:pStyle w:val="Heading2"/>
      </w:pPr>
      <w:r>
        <w:t>3.6 按表达方式分类的实例</w:t>
      </w:r>
    </w:p>
    <w:p>
      <w:pPr>
        <w:pStyle w:val="Heading2"/>
      </w:pPr>
      <w:r>
        <w:t>3.6.1 显式意图实例</w:t>
      </w:r>
    </w:p>
    <w:p>
      <w:pPr>
        <w:pStyle w:val="Heading2"/>
      </w:pPr>
      <w:r>
        <w:t>3.6.2 隐式意图实例</w:t>
      </w:r>
    </w:p>
    <w:p>
      <w:pPr>
        <w:pStyle w:val="Heading2"/>
      </w:pPr>
      <w:r>
        <w:t>3.7 实例清单总表</w:t>
      </w:r>
    </w:p>
    <w:p>
      <w:pPr>
        <w:pStyle w:val="Heading2"/>
      </w:pPr>
      <w:r>
        <w:t>3.8 实例与分类对应关系</w:t>
      </w:r>
    </w:p>
    <w:p>
      <w:pPr>
        <w:pStyle w:val="Heading2"/>
      </w:pPr>
      <w:r>
        <w:t>3.9 实例清单应用建议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实例名称</w:t>
            </w:r>
          </w:p>
        </w:tc>
        <w:tc>
          <w:tcPr>
            <w:tcW w:type="dxa" w:w="1728"/>
          </w:tcPr>
          <w:p>
            <w:r>
              <w:t>行为维度</w:t>
            </w:r>
          </w:p>
        </w:tc>
        <w:tc>
          <w:tcPr>
            <w:tcW w:type="dxa" w:w="1728"/>
          </w:tcPr>
          <w:p>
            <w:r>
              <w:t>性质维度</w:t>
            </w:r>
          </w:p>
        </w:tc>
        <w:tc>
          <w:tcPr>
            <w:tcW w:type="dxa" w:w="1728"/>
          </w:tcPr>
          <w:p>
            <w:r>
              <w:t>层级维度</w:t>
            </w:r>
          </w:p>
        </w:tc>
        <w:tc>
          <w:tcPr>
            <w:tcW w:type="dxa" w:w="1728"/>
          </w:tcPr>
          <w:p>
            <w:r>
              <w:t>时间维度</w:t>
            </w:r>
          </w:p>
        </w:tc>
      </w:tr>
      <w:tr>
        <w:tc>
          <w:tcPr>
            <w:tcW w:type="dxa" w:w="1728"/>
          </w:tcPr>
          <w:p>
            <w:r>
              <w:t>前缀P必须全网可达</w:t>
            </w:r>
          </w:p>
        </w:tc>
        <w:tc>
          <w:tcPr>
            <w:tcW w:type="dxa" w:w="1728"/>
          </w:tcPr>
          <w:p>
            <w:r>
              <w:t>可达性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前缀P必须避免黑洞</w:t>
            </w:r>
          </w:p>
        </w:tc>
        <w:tc>
          <w:tcPr>
            <w:tcW w:type="dxa" w:w="1728"/>
          </w:tcPr>
          <w:p>
            <w:r>
              <w:t>可达性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前缀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高峰时段优先路径A</w:t>
            </w:r>
          </w:p>
        </w:tc>
        <w:tc>
          <w:tcPr>
            <w:tcW w:type="dxa" w:w="1728"/>
          </w:tcPr>
          <w:p>
            <w:r>
              <w:t>选路</w:t>
            </w:r>
          </w:p>
        </w:tc>
        <w:tc>
          <w:tcPr>
            <w:tcW w:type="dxa" w:w="1728"/>
          </w:tcPr>
          <w:p>
            <w:r>
              <w:t>优先级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动态</w:t>
            </w:r>
          </w:p>
        </w:tc>
      </w:tr>
      <w:tr>
        <w:tc>
          <w:tcPr>
            <w:tcW w:type="dxa" w:w="1728"/>
          </w:tcPr>
          <w:p>
            <w:r>
              <w:t>不得产生AS环路</w:t>
            </w:r>
          </w:p>
        </w:tc>
        <w:tc>
          <w:tcPr>
            <w:tcW w:type="dxa" w:w="1728"/>
          </w:tcPr>
          <w:p>
            <w:r>
              <w:t>安全</w:t>
            </w:r>
          </w:p>
        </w:tc>
        <w:tc>
          <w:tcPr>
            <w:tcW w:type="dxa" w:w="1728"/>
          </w:tcPr>
          <w:p>
            <w:r>
              <w:t>约束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前缀P的MED值设为X</w:t>
            </w:r>
          </w:p>
        </w:tc>
        <w:tc>
          <w:tcPr>
            <w:tcW w:type="dxa" w:w="1728"/>
          </w:tcPr>
          <w:p>
            <w:r>
              <w:t>策略</w:t>
            </w:r>
          </w:p>
        </w:tc>
        <w:tc>
          <w:tcPr>
            <w:tcW w:type="dxa" w:w="1728"/>
          </w:tcPr>
          <w:p>
            <w:r>
              <w:t>目标</w:t>
            </w:r>
          </w:p>
        </w:tc>
        <w:tc>
          <w:tcPr>
            <w:tcW w:type="dxa" w:w="1728"/>
          </w:tcPr>
          <w:p>
            <w:r>
              <w:t>前缀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  <w:tr>
        <w:tc>
          <w:tcPr>
            <w:tcW w:type="dxa" w:w="1728"/>
          </w:tcPr>
          <w:p>
            <w:r>
              <w:t>默认遵循最短路径选择</w:t>
            </w:r>
          </w:p>
        </w:tc>
        <w:tc>
          <w:tcPr>
            <w:tcW w:type="dxa" w:w="1728"/>
          </w:tcPr>
          <w:p>
            <w:r>
              <w:t>选路</w:t>
            </w:r>
          </w:p>
        </w:tc>
        <w:tc>
          <w:tcPr>
            <w:tcW w:type="dxa" w:w="1728"/>
          </w:tcPr>
          <w:p>
            <w:r>
              <w:t>隐式</w:t>
            </w:r>
          </w:p>
        </w:tc>
        <w:tc>
          <w:tcPr>
            <w:tcW w:type="dxa" w:w="1728"/>
          </w:tcPr>
          <w:p>
            <w:r>
              <w:t>全局</w:t>
            </w:r>
          </w:p>
        </w:tc>
        <w:tc>
          <w:tcPr>
            <w:tcW w:type="dxa" w:w="1728"/>
          </w:tcPr>
          <w:p>
            <w:r>
              <w:t>静态</w:t>
            </w:r>
          </w:p>
        </w:tc>
      </w:tr>
    </w:tbl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实例名称</w:t>
            </w:r>
          </w:p>
        </w:tc>
        <w:tc>
          <w:tcPr>
            <w:tcW w:type="dxa" w:w="1440"/>
          </w:tcPr>
          <w:p>
            <w:r>
              <w:t>行为</w:t>
            </w:r>
          </w:p>
        </w:tc>
        <w:tc>
          <w:tcPr>
            <w:tcW w:type="dxa" w:w="1440"/>
          </w:tcPr>
          <w:p>
            <w:r>
              <w:t>性质</w:t>
            </w:r>
          </w:p>
        </w:tc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时间</w:t>
            </w:r>
          </w:p>
        </w:tc>
        <w:tc>
          <w:tcPr>
            <w:tcW w:type="dxa" w:w="1440"/>
          </w:tcPr>
          <w:p>
            <w:r>
              <w:t>表达</w:t>
            </w:r>
          </w:p>
        </w:tc>
      </w:tr>
      <w:tr>
        <w:tc>
          <w:tcPr>
            <w:tcW w:type="dxa" w:w="1440"/>
          </w:tcPr>
          <w:p>
            <w:r>
              <w:t>前缀P必须全网可达</w:t>
            </w:r>
          </w:p>
        </w:tc>
        <w:tc>
          <w:tcPr>
            <w:tcW w:type="dxa" w:w="1440"/>
          </w:tcPr>
          <w:p>
            <w:r>
              <w:t>可达性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前缀P必须避免黑洞</w:t>
            </w:r>
          </w:p>
        </w:tc>
        <w:tc>
          <w:tcPr>
            <w:tcW w:type="dxa" w:w="1440"/>
          </w:tcPr>
          <w:p>
            <w:r>
              <w:t>可达性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前缀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高峰时段优先路径A</w:t>
            </w:r>
          </w:p>
        </w:tc>
        <w:tc>
          <w:tcPr>
            <w:tcW w:type="dxa" w:w="1440"/>
          </w:tcPr>
          <w:p>
            <w:r>
              <w:t>选路</w:t>
            </w:r>
          </w:p>
        </w:tc>
        <w:tc>
          <w:tcPr>
            <w:tcW w:type="dxa" w:w="1440"/>
          </w:tcPr>
          <w:p>
            <w:r>
              <w:t>优先级</w:t>
            </w:r>
          </w:p>
        </w:tc>
        <w:tc>
          <w:tcPr>
            <w:tcW w:type="dxa" w:w="1440"/>
          </w:tcPr>
          <w:p>
            <w:r>
              <w:t>区域</w:t>
            </w:r>
          </w:p>
        </w:tc>
        <w:tc>
          <w:tcPr>
            <w:tcW w:type="dxa" w:w="1440"/>
          </w:tcPr>
          <w:p>
            <w:r>
              <w:t>动态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不得产生AS环路</w:t>
            </w:r>
          </w:p>
        </w:tc>
        <w:tc>
          <w:tcPr>
            <w:tcW w:type="dxa" w:w="1440"/>
          </w:tcPr>
          <w:p>
            <w:r>
              <w:t>安全</w:t>
            </w:r>
          </w:p>
        </w:tc>
        <w:tc>
          <w:tcPr>
            <w:tcW w:type="dxa" w:w="1440"/>
          </w:tcPr>
          <w:p>
            <w:r>
              <w:t>约束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前缀P的MED值设为X</w:t>
            </w:r>
          </w:p>
        </w:tc>
        <w:tc>
          <w:tcPr>
            <w:tcW w:type="dxa" w:w="1440"/>
          </w:tcPr>
          <w:p>
            <w:r>
              <w:t>策略</w:t>
            </w:r>
          </w:p>
        </w:tc>
        <w:tc>
          <w:tcPr>
            <w:tcW w:type="dxa" w:w="1440"/>
          </w:tcPr>
          <w:p>
            <w:r>
              <w:t>目标</w:t>
            </w:r>
          </w:p>
        </w:tc>
        <w:tc>
          <w:tcPr>
            <w:tcW w:type="dxa" w:w="1440"/>
          </w:tcPr>
          <w:p>
            <w:r>
              <w:t>前缀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显式</w:t>
            </w:r>
          </w:p>
        </w:tc>
      </w:tr>
      <w:tr>
        <w:tc>
          <w:tcPr>
            <w:tcW w:type="dxa" w:w="1440"/>
          </w:tcPr>
          <w:p>
            <w:r>
              <w:t>默认遵循最短路径选择</w:t>
            </w:r>
          </w:p>
        </w:tc>
        <w:tc>
          <w:tcPr>
            <w:tcW w:type="dxa" w:w="1440"/>
          </w:tcPr>
          <w:p>
            <w:r>
              <w:t>选路</w:t>
            </w:r>
          </w:p>
        </w:tc>
        <w:tc>
          <w:tcPr>
            <w:tcW w:type="dxa" w:w="1440"/>
          </w:tcPr>
          <w:p>
            <w:r>
              <w:t>隐式</w:t>
            </w:r>
          </w:p>
        </w:tc>
        <w:tc>
          <w:tcPr>
            <w:tcW w:type="dxa" w:w="1440"/>
          </w:tcPr>
          <w:p>
            <w:r>
              <w:t>全局</w:t>
            </w:r>
          </w:p>
        </w:tc>
        <w:tc>
          <w:tcPr>
            <w:tcW w:type="dxa" w:w="1440"/>
          </w:tcPr>
          <w:p>
            <w:r>
              <w:t>静态</w:t>
            </w:r>
          </w:p>
        </w:tc>
        <w:tc>
          <w:tcPr>
            <w:tcW w:type="dxa" w:w="1440"/>
          </w:tcPr>
          <w:p>
            <w:r>
              <w:t>隐式</w:t>
            </w:r>
          </w:p>
        </w:tc>
      </w:tr>
    </w:tbl>
    <w:p>
      <w:r>
        <w:t>第三章 路由意图实例清单</w:t>
      </w:r>
    </w:p>
    <w:p>
      <w:r>
        <w:t>本章系统梳理BGP路由意图的典型实例，按行为、性质、层级、时间与表达方式五个维度组织。每个实例均包含意图描述、适用场景与分类属性，便于运维人员参考。实例清单覆盖五类行为、三类性质、三类层级、两类时间、两类表达方式，确保意图完整覆盖路由行为。</w:t>
      </w:r>
    </w:p>
    <w:p>
      <w:r>
        <w:t>可达性意图确保前缀全网可达。典型实例包括：</w:t>
      </w:r>
    </w:p>
    <w:p>
      <w:r>
        <w:t>- **前缀P必须全网可达**：要求前缀P在所有AS域内均存在有效路由，无不可达区域。适用场景包括跨域互联、多归属接入。配置方法包括路由通告、路由聚合控制。验证方式包括全网ping测试、路由表检查。</w:t>
      </w:r>
    </w:p>
    <w:p>
      <w:r>
        <w:t>- **前缀P必须避免黑洞**：确保前缀P不因路由聚合或策略导致黑洞。适用场景包括路由聚合、策略过滤。配置方法包括聚合粒度控制、策略豁免。验证方式包括黑洞检测、流量监控。</w:t>
      </w:r>
    </w:p>
    <w:p>
      <w:r>
        <w:t>选路意图控制路径选择。典型实例包括：</w:t>
      </w:r>
    </w:p>
    <w:p>
      <w:r>
        <w:t>- **高峰时段优先路径A**：在高峰时段选择延迟较低的路径A。适用场景包括流量工程、拥塞规避。配置方法包括权重调整、路径偏好设置。验证方式包括路径跟踪、延迟测量。</w:t>
      </w:r>
    </w:p>
    <w:p>
      <w:r>
        <w:t>- **避免跨域路径**：优先选择域内路径，减少跨域流量。适用场景包括域间流量控制、成本优化。配置方法包括本地偏好设置、路径过滤。验证方式包括路径分析、流量统计。</w:t>
      </w:r>
    </w:p>
    <w:p>
      <w:r>
        <w:t>策略意图控制路由策略。典型实例包括：</w:t>
      </w:r>
    </w:p>
    <w:p>
      <w:r>
        <w:t>- **前缀P的MED值设为X**：设置MED值为X，影响选路。适用场景包括多归属选路、流量分配。配置方法包括MED属性设置、策略路由。验证方式包括选路验证、属性检查。</w:t>
      </w:r>
    </w:p>
    <w:p>
      <w:r>
        <w:t>- **前缀P的本地偏好设为Y**：设置本地偏好为Y，影响选路。适用场景包括域内选路、路径偏好。配置方法包括本地偏好设置、路径过滤。验证方式包括选路验证、属性检查。</w:t>
      </w:r>
    </w:p>
    <w:p>
      <w:r>
        <w:t>安全意图控制路由安全。典型实例包括：</w:t>
      </w:r>
    </w:p>
    <w:p>
      <w:r>
        <w:t>- **不得产生AS环路**：禁止AS环路产生。适用场景包括路由通告、路径选择。配置方法包括AS路径过滤、环路检测。验证方式包括AS路径检查、环路检测。</w:t>
      </w:r>
    </w:p>
    <w:p>
      <w:r>
        <w:t>- **不得接受非法前缀**：拒绝非法前缀通告。适用场景包括前缀过滤、安全防护。配置方法包括前缀列表、RPKI验证。验证方式包括前缀检查、RPKI验证。</w:t>
      </w:r>
    </w:p>
    <w:p>
      <w:r>
        <w:t>管理意图控制路由管理。典型实例包括：</w:t>
      </w:r>
    </w:p>
    <w:p>
      <w:r>
        <w:t>- **前缀P必须全网可达**：确保前缀P全网可达。适用场景包括网络规划、运维监控。配置方法包括路由通告、聚合控制。验证方式包括全网ping测试、路由表检查。</w:t>
      </w:r>
    </w:p>
    <w:p>
      <w:r>
        <w:t>- **前缀P必须避免黑洞**：确保前缀P不因路由聚合或策略导致黑洞。适用场景包括网络规划、运维监控。配置方法包括聚合粒度控制、策略豁免。验证方式包括黑洞检测、流量监控。</w:t>
      </w:r>
    </w:p>
    <w:p>
      <w:r>
        <w:t>目标意图定义期望状态。典型实例包括：</w:t>
      </w:r>
    </w:p>
    <w:p>
      <w:r>
        <w:t>- **前缀P必须全网可达**：目标状态为前缀P全网可达。适用场景包括跨域互联、多归属接入。配置方法包括路由通告、聚合控制。验证方式包括全网ping测试、路由表检查。</w:t>
      </w:r>
    </w:p>
    <w:p>
      <w:r>
        <w:t>- **前缀P必须避免黑洞**：目标状态为前缀P无黑洞。适用场景包括路由聚合、策略过滤。配置方法包括聚合粒度控制、策略豁免。验证方式包括黑洞检测、流量监控。</w:t>
      </w:r>
    </w:p>
    <w:p>
      <w:r>
        <w:t>约束意图定义限制条件。典型实例包括：</w:t>
      </w:r>
    </w:p>
    <w:p>
      <w:r>
        <w:t>- **不得产生AS环路**：限制AS环路产生。适用场景包括路由通告、路径选择。配置方法包括AS路径过滤、环路检测。验证方式包括AS路径检查、环路检测。</w:t>
      </w:r>
    </w:p>
    <w:p>
      <w:r>
        <w:t>- **不得接受非法前缀**：限制非法前缀通告。适用场景包括前缀过滤、安全防护。配置方法包括前缀列表、RPKI验证。验证方式包括前缀检查、RPKI验证。</w:t>
      </w:r>
    </w:p>
    <w:p>
      <w:r>
        <w:t>优先级意图定义偏好顺序。典型实例包括：</w:t>
      </w:r>
    </w:p>
    <w:p>
      <w:r>
        <w:t>- **高峰时段优先路径A**：偏好路径A。适用场景包括流量工程、拥塞规避。配置方法包括权重调整、路径偏好设置。验证方式包括路径跟踪、延迟测量。</w:t>
      </w:r>
    </w:p>
    <w:p>
      <w:r>
        <w:t>- **避免跨域路径**：偏好域内路径。适用场景包括域间流量控制、成本优化。配置方法包括本地偏好设置、路径过滤。验证方式包括路径分析、流量统计。</w:t>
      </w:r>
    </w:p>
    <w:p>
      <w:r>
        <w:t>全局意图覆盖整个网络。典型实例包括：</w:t>
      </w:r>
    </w:p>
    <w:p>
      <w:r>
        <w:t>- **全网路由收敛**：要求全网路由收敛。适用场景包括网络启动、故障恢复。配置方法包括路由通告、收敛优化。验证方式包括收敛时间测量、路由表检查。</w:t>
      </w:r>
    </w:p>
    <w:p>
      <w:r>
        <w:t>- **全网无环路**：要求全网无AS环路。适用场景包括网络规划、安全防护。配置方法包括AS路径过滤、环路检测。验证方式包括AS路径检查、环路检测。</w:t>
      </w:r>
    </w:p>
    <w:p>
      <w:r>
        <w:t>区域意图覆盖特定区域。典型实例包括：</w:t>
      </w:r>
    </w:p>
    <w:p>
      <w:r>
        <w:t>- **区域R内前缀P可达**：要求区域R内前缀P可达。适用场景包括区域网络规划、运维监控。配置方法包括区域路由通告、聚合控制。验证方式包括区域ping测试、路由表检查。</w:t>
      </w:r>
    </w:p>
    <w:p>
      <w:r>
        <w:t>- **区域R内无环路**：要求区域R内无AS环路。适用场景包括区域网络规划、安全防护。配置方法包括区域AS路径过滤、环路检测。验证方式包括区域AS路径检查、环路检测。</w:t>
      </w:r>
    </w:p>
    <w:p>
      <w:r>
        <w:t>前缀意图覆盖特定前缀。典型实例包括：</w:t>
      </w:r>
    </w:p>
    <w:p>
      <w:r>
        <w:t>- **前缀P必须全网可达**：要求前缀P全网可达。适用场景包括跨域互联、多归属接入。配置方法包括路由通告、聚合控制。验证方式包括全网ping测试、路由表检查。</w:t>
      </w:r>
    </w:p>
    <w:p>
      <w:r>
        <w:t>- **前缀P必须避免黑洞**：要求前缀P无黑洞。适用场景包括路由聚合、策略过滤。配置方法包括聚合粒度控制、策略豁免。验证方式包括黑洞检测、流量监控。</w:t>
      </w:r>
    </w:p>
    <w:p>
      <w:r>
        <w:t>静态意图长期不变。典型实例包括：</w:t>
      </w:r>
    </w:p>
    <w:p>
      <w:r>
        <w:t>- **前缀P的MED值恒为X**：MED值长期为X。适用场景包括多归属选路、流量分配。配置方法包括MED属性设置、策略路由。验证方式包括选路验证、属性检查。</w:t>
      </w:r>
    </w:p>
    <w:p>
      <w:r>
        <w:t>- **前缀P的本地偏好恒为Y**：本地偏好长期为Y。适用场景包括域内选路、路径偏好。配置方法包括本地偏好设置、路径过滤。验证方式包括选路验证、属性检查。</w:t>
      </w:r>
    </w:p>
    <w:p>
      <w:r>
        <w:t>动态意图随时间变化。典型实例包括：</w:t>
      </w:r>
    </w:p>
    <w:p>
      <w:r>
        <w:t>- **高峰时段优先路径A**：高峰时段选择路径A。适用场景包括流量工程、拥塞规避。配置方法包括权重调整、路径偏好设置。验证方式包括路径跟踪、延迟测量。</w:t>
      </w:r>
    </w:p>
    <w:p>
      <w:r>
        <w:t>- **非高峰时段优先路径B**：非高峰时段选择路径B。适用场景包括流量工程、拥塞规避。配置方法包括权重调整、路径偏好设置。验证方式包括路径跟踪、延迟测量。</w:t>
      </w:r>
    </w:p>
    <w:p>
      <w:r>
        <w:t>显式意图明确表达。典型实例包括：</w:t>
      </w:r>
    </w:p>
    <w:p>
      <w:r>
        <w:t>- **前缀P必须全网可达**：明确要求前缀P全网可达。适用场景包括跨域互联、多归属接入。配置方法包括路由通告、聚合控制。验证方式包括全网ping测试、路由表检查。</w:t>
      </w:r>
    </w:p>
    <w:p>
      <w:r>
        <w:t>- **不得产生AS环路**：明确禁止AS环路。适用场景包括路由通告、路径选择。配置方法包括AS路径过滤、环路检测。验证方式包括AS路径检查、环路检测。</w:t>
      </w:r>
    </w:p>
    <w:p>
      <w:r>
        <w:t>隐式意图隐含表达。典型实例包括：</w:t>
      </w:r>
    </w:p>
    <w:p>
      <w:r>
        <w:t>- **默认遵循最短路径选择**：隐含默认选择最短路径。适用场景包括传统运维、行业惯例。配置方法包括默认策略、路径选择。验证方式包括路径分析、选路验证。</w:t>
      </w:r>
    </w:p>
    <w:p>
      <w:r>
        <w:t>- **默认遵循本地偏好规则**：隐含默认遵循本地偏好。适用场景包括传统运维、行业惯例。配置方法包括默认策略、本地偏好设置。验证方式包括路径分析、选路验证。</w:t>
      </w:r>
    </w:p>
    <w:p>
      <w:r>
        <w:t>下表汇总典型实例及其分类属性：</w:t>
      </w:r>
    </w:p>
    <w:p>
      <w:r>
        <w:t>实例与分类维度存在多对多关系。一个实例可同时属于多个维度。例如"前缀P必须全网可达"属于可达性、目标、全局、显式、静态。运维人员需根据场景选择合适维度组合。下表展示实例与分类维度的完整对应关系：</w:t>
      </w:r>
    </w:p>
    <w:p>
      <w:r>
        <w:t>实例清单用于意图驱动BGP运维。运维人员可参考清单定义意图、配置策略、验证合规。清单覆盖五类行为、三类性质、三类层级、两类时间、两类表达方式，确保意图完整覆盖路由行为。建议运维人员按场景选择实例，组合多维度意图，实现精细化路由控制。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