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FirstParagraph"/>
        <w:widowControl w:val="0"/>
      </w:pPr>
      <w:r>
        <w:rPr>
          <w:rFonts w:hint="eastAsia"/>
        </w:rPr>
        <w:t xml:space="preserve">域间路由意图调研报告：跨</w:t>
      </w:r>
      <w:r>
        <w:t xml:space="preserve"> AS </w:t>
      </w:r>
      <w:r>
        <w:rPr>
          <w:rFonts w:hint="eastAsia"/>
        </w:rPr>
        <w:t xml:space="preserve">声明式安全策略的表达、验证与机制方向</w:t>
      </w:r>
      <w:r>
        <w:t xml:space="preserve"> </w:t>
      </w:r>
      <w:r>
        <w:t xml:space="preserve"># </w:t>
      </w:r>
      <w:r>
        <w:rPr>
          <w:rFonts w:hint="eastAsia"/>
        </w:rPr>
        <w:t xml:space="preserve">一、背景与目标</w:t>
      </w:r>
    </w:p>
    <w:bookmarkStart w:id="9" w:name="研究背景"/>
    <w:p>
      <w:pPr>
        <w:pStyle w:val="Heading2"/>
        <w:widowControl w:val="0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Bibliography"/>
        <w:widowControl w:val="0"/>
      </w:pPr>
      <w:fldSimple w:instr=" REF ref1 \r \h ">
        <w:r>
          <w:rPr>
            <w:vertAlign w:val="superscript"/>
          </w:rPr>
          <w:t>[1]</w:t>
        </w:r>
      </w:fldSimple>
      <w:r>
        <w:t>。由于 BGP 默认信任对等方公告、缺乏内建的完整性验证，域间路由长期暴露在起源劫持、路径伪造与路由泄漏三类核心攻击之下；其中路由泄漏已被标准化组织系统分类为「违反 BGP 拓扑关系假设的前缀传播」问题</w:t>
      </w:r>
    </w:p>
    <w:p>
      <w:pPr>
        <w:pStyle w:val="Bibliography"/>
        <w:widowControl w:val="0"/>
      </w:pPr>
      <w:fldSimple w:instr=" REF ref2 \r \h ">
        <w:r>
          <w:rPr>
            <w:vertAlign w:val="superscript"/>
          </w:rPr>
          <w:t>[2]</w:t>
        </w:r>
      </w:fldSimple>
      <w:r>
        <w:t>。</w:t>
      </w:r>
    </w:p>
    <w:p>
      <w:pPr>
        <w:pStyle w:val="BodyText"/>
        <w:widowControl w:val="0"/>
      </w:pPr>
      <w:r>
        <w:rPr>
          <w:rFonts w:hint="eastAsia"/>
        </w:rPr>
        <w:t xml:space="preserve">传统</w:t>
      </w:r>
      <w:r>
        <w:t xml:space="preserve"> BGP </w:t>
      </w:r>
      <w:r>
        <w:rPr>
          <w:rFonts w:hint="eastAsia"/>
        </w:rPr>
        <w:t xml:space="preserve">以「属性</w:t>
      </w:r>
      <w:r>
        <w:t xml:space="preserve"> + </w:t>
      </w:r>
      <w:r>
        <w:rPr>
          <w:rFonts w:hint="eastAsia"/>
        </w:rPr>
        <w:t xml:space="preserve">本地策略」承载管理意图，意图与执行机制强绑定、难以跨</w:t>
      </w:r>
      <w:r>
        <w:t xml:space="preserve"> AS </w:t>
      </w:r>
      <w:r>
        <w:rPr>
          <w:rFonts w:hint="eastAsia"/>
        </w:rPr>
        <w:t xml:space="preserve">校验。随着网络自动化与「网络即代码」理念的普及，IETF</w:t>
      </w:r>
      <w:r>
        <w:t xml:space="preserve"> </w:t>
      </w:r>
      <w:r>
        <w:rPr>
          <w:rFonts w:hint="eastAsia"/>
        </w:rPr>
        <w:t xml:space="preserve">提出了意图驱动网络管理（Intent-Based</w:t>
      </w:r>
      <w:r>
        <w:t xml:space="preserve"> </w:t>
      </w:r>
      <w:r>
        <w:rPr>
          <w:rFonts w:hint="eastAsia"/>
        </w:rPr>
        <w:t>Networking，IBN）范式，将意图定义为「网络管理期望达成的目标，而非具体如何达成」</w:t>
      </w:r>
      <w:fldSimple w:instr=" REF ref3 \r \h ">
        <w:r>
          <w:rPr>
            <w:rFonts w:hint="eastAsia"/>
            <w:vertAlign w:val="superscript"/>
          </w:rPr>
          <w:t>[3]</w:t>
        </w:r>
      </w:fldSimple>
      <w:r>
        <w:rPr>
          <w:rFonts w:hint="eastAsia"/>
        </w:rPr>
        <w:t>。然而，IBN</w:t>
      </w:r>
      <w:r>
        <w:t xml:space="preserve"> </w:t>
      </w:r>
      <w:r>
        <w:rPr>
          <w:rFonts w:hint="eastAsia"/>
        </w:rPr>
        <w:t xml:space="preserve">的主流标准化工作集中于网络管理平面（自动化与闭环保障），尚未系统投射到跨</w:t>
      </w:r>
      <w:r>
        <w:t xml:space="preserve"> AS </w:t>
      </w:r>
      <w:r>
        <w:rPr>
          <w:rFonts w:hint="eastAsia"/>
        </w:rPr>
        <w:t xml:space="preserve">安全域：域间路由安全的意图对象东零西落地分布在</w:t>
      </w:r>
      <w:r>
        <w:t xml:space="preserve"> RPKI </w:t>
      </w:r>
      <w:r>
        <w:rPr>
          <w:rFonts w:hint="eastAsia"/>
        </w:rPr>
        <w:t xml:space="preserve">证书对象、BGP</w:t>
      </w:r>
      <w:r>
        <w:t xml:space="preserve"> </w:t>
      </w:r>
      <w:r>
        <w:rPr>
          <w:rFonts w:hint="eastAsia"/>
        </w:rPr>
        <w:t xml:space="preserve">属性与第三方数据库之上，缺乏统一的承载与验证语义。</w:t>
      </w:r>
    </w:p>
    <w:p>
      <w:pPr>
        <w:pStyle w:val="BodyText"/>
        <w:widowControl w:val="0"/>
      </w:pPr>
      <w:r>
        <w:rPr>
          <w:rFonts w:hint="eastAsia"/>
        </w:rPr>
        <w:t xml:space="preserve">本报告目标：(1)</w:t>
      </w:r>
      <w:r>
        <w:t xml:space="preserve"> </w:t>
      </w:r>
      <w:r>
        <w:rPr>
          <w:rFonts w:hint="eastAsia"/>
        </w:rPr>
        <w:t xml:space="preserve">系统盘点域间路由安全领域既有的「意图载体」及其表达力/可验证性；(2)</w:t>
      </w:r>
      <w:r>
        <w:t xml:space="preserve"> </w:t>
      </w:r>
      <w:r>
        <w:rPr>
          <w:rFonts w:hint="eastAsia"/>
        </w:rPr>
        <w:t xml:space="preserve">定位「统一承载完整意图上下文」的缺口（Gap）；(3)</w:t>
      </w:r>
      <w:r>
        <w:t xml:space="preserve"> </w:t>
      </w:r>
      <w:r>
        <w:rPr>
          <w:rFonts w:hint="eastAsia"/>
        </w:rPr>
        <w:t xml:space="preserve">通过</w:t>
      </w:r>
      <w:r>
        <w:t xml:space="preserve"> TRIZ </w:t>
      </w:r>
      <w:r>
        <w:rPr>
          <w:rFonts w:hint="eastAsia"/>
        </w:rPr>
        <w:t xml:space="preserve">机制方向分析与确定性模拟实验，产出一组可核验的机制假说（统一</w:t>
      </w:r>
      <w:r>
        <w:t xml:space="preserve"> AS </w:t>
      </w:r>
      <w:r>
        <w:rPr>
          <w:rFonts w:hint="eastAsia"/>
        </w:rPr>
        <w:t xml:space="preserve">意图聚合层、sidecar</w:t>
      </w:r>
      <w:r>
        <w:t xml:space="preserve"> </w:t>
      </w:r>
      <w:r>
        <w:rPr>
          <w:rFonts w:hint="eastAsia"/>
        </w:rPr>
        <w:t xml:space="preserve">抽取、预签署推断、威胁自适应四类），并诚实标注证据等级。</w:t>
      </w:r>
    </w:p>
    <w:bookmarkEnd w:id="9"/>
    <w:bookmarkStart w:id="10" w:name="术语与口径"/>
    <w:p>
      <w:pPr>
        <w:pStyle w:val="Heading2"/>
        <w:widowControl w:val="0"/>
      </w:pPr>
      <w:r>
        <w:t xml:space="preserve">1.2 </w:t>
      </w:r>
      <w:r>
        <w:rPr>
          <w:rFonts w:hint="eastAsia"/>
        </w:rPr>
        <w:t xml:space="preserve">术语与口径</w:t>
      </w:r>
    </w:p>
    <w:p>
      <w:pPr>
        <w:pStyle w:val="FirstParagraph"/>
        <w:widowControl w:val="0"/>
      </w:pPr>
      <w:r>
        <w:rPr>
          <w:rFonts w:hint="eastAsia"/>
        </w:rPr>
        <w:t xml:space="preserve">本报告区分以下陈述类型（与既有实验口径一致）：</w:t>
      </w:r>
    </w:p>
    <w:p>
      <w:pPr>
        <w:pStyle w:val="Compact"/>
        <w:numPr>
          <w:ilvl w:val="0"/>
          <w:numId w:val="1001"/>
        </w:numPr>
        <w:widowControl w:val="0"/>
      </w:pPr>
      <w:r>
        <w:rPr>
          <w:rFonts w:hint="eastAsia"/>
        </w:rPr>
        <w:t xml:space="preserve">Fact：可由一手文献或标准原文直接核验的事实陈述。</w:t>
      </w:r>
    </w:p>
    <w:p>
      <w:pPr>
        <w:pStyle w:val="Compact"/>
        <w:numPr>
          <w:ilvl w:val="0"/>
          <w:numId w:val="1001"/>
        </w:numPr>
        <w:widowControl w:val="0"/>
      </w:pPr>
      <w:r>
        <w:rPr>
          <w:rFonts w:hint="eastAsia"/>
        </w:rPr>
        <w:t xml:space="preserve">Result：确定性模拟实验的测量结果（绑定实验</w:t>
      </w:r>
      <w:r>
        <w:t xml:space="preserve"> </w:t>
      </w:r>
      <w:r>
        <w:rPr>
          <w:rFonts w:hint="eastAsia"/>
        </w:rPr>
        <w:t xml:space="preserve">artifact）。</w:t>
      </w:r>
    </w:p>
    <w:p>
      <w:pPr>
        <w:pStyle w:val="Compact"/>
        <w:numPr>
          <w:ilvl w:val="0"/>
          <w:numId w:val="1001"/>
        </w:numPr>
        <w:widowControl w:val="0"/>
      </w:pPr>
      <w:r>
        <w:rPr>
          <w:rFonts w:hint="eastAsia"/>
        </w:rPr>
        <w:t xml:space="preserve">Hypothesis：机制方向类假设。本报告全部</w:t>
      </w:r>
      <w:r>
        <w:t xml:space="preserve"> TRIZ </w:t>
      </w:r>
      <w:r>
        <w:rPr>
          <w:rFonts w:hint="eastAsia"/>
        </w:rPr>
        <w:t xml:space="preserve">派生假说一律为</w:t>
      </w:r>
      <w:r>
        <w:t xml:space="preserve"> </w:t>
      </w:r>
      <w:r>
        <w:rPr>
          <w:rFonts w:hint="eastAsia"/>
        </w:rPr>
        <w:t xml:space="preserve">source=triz、confidence=0.5，写作「待核验」；不因被引用或出现在本报告而升级为已核验</w:t>
      </w:r>
      <w:r>
        <w:t xml:space="preserve"> claim。</w:t>
      </w:r>
    </w:p>
    <w:p>
      <w:pPr>
        <w:pStyle w:val="Compact"/>
        <w:numPr>
          <w:ilvl w:val="0"/>
          <w:numId w:val="1001"/>
        </w:numPr>
        <w:widowControl w:val="0"/>
      </w:pPr>
      <w:r>
        <w:rPr>
          <w:rFonts w:hint="eastAsia"/>
        </w:rPr>
        <w:t xml:space="preserve">Assumption：实验设定、检索范围等必要假定。</w:t>
      </w:r>
    </w:p>
    <w:p>
      <w:pPr>
        <w:pStyle w:val="Compact"/>
        <w:numPr>
          <w:ilvl w:val="0"/>
          <w:numId w:val="1001"/>
        </w:numPr>
        <w:widowControl w:val="0"/>
      </w:pPr>
      <w:r>
        <w:rPr>
          <w:rFonts w:hint="eastAsia"/>
        </w:rPr>
        <w:t xml:space="preserve">Interpretation：基于</w:t>
      </w:r>
      <w:r>
        <w:t xml:space="preserve"> Result </w:t>
      </w:r>
      <w:r>
        <w:rPr>
          <w:rFonts w:hint="eastAsia"/>
        </w:rPr>
        <w:t xml:space="preserve">与文献的解读。</w:t>
      </w:r>
    </w:p>
    <w:p>
      <w:pPr>
        <w:pStyle w:val="FirstParagraph"/>
        <w:widowControl w:val="0"/>
      </w:pPr>
      <w:r>
        <w:rPr>
          <w:rFonts w:hint="eastAsia"/>
        </w:rPr>
        <w:t xml:space="preserve">实验口径：本报告实验采用确定性路由模拟引擎</w:t>
      </w:r>
      <w:r>
        <w:t xml:space="preserve"> </w:t>
      </w:r>
      <w:r>
        <w:rPr>
          <w:rFonts w:hint="eastAsia"/>
        </w:rPr>
        <w:t xml:space="preserve">RouteEngineSim（engine=sim），同一</w:t>
      </w:r>
      <w:r>
        <w:t xml:space="preserve"> mulberry32 </w:t>
      </w:r>
      <w:r>
        <w:rPr>
          <w:rFonts w:hint="eastAsia"/>
        </w:rPr>
        <w:t xml:space="preserve">种子（20261016）可复现；因当前沙箱无</w:t>
      </w:r>
      <w:r>
        <w:t xml:space="preserve"> FRR/VPP </w:t>
      </w:r>
      <w:r>
        <w:rPr>
          <w:rFonts w:hint="eastAsia"/>
        </w:rPr>
        <w:t xml:space="preserve">守护进程，所有实验在</w:t>
      </w:r>
      <w:r>
        <w:t xml:space="preserve"> sim </w:t>
      </w:r>
      <w:r>
        <w:rPr>
          <w:rFonts w:hint="eastAsia"/>
        </w:rPr>
        <w:t xml:space="preserve">环境中如实标注，结论证据等级以上限</w:t>
      </w:r>
      <w:r>
        <w:t xml:space="preserve"> C </w:t>
      </w:r>
      <w:r>
        <w:rPr>
          <w:rFonts w:hint="eastAsia"/>
        </w:rPr>
        <w:t xml:space="preserve">级计。检测率判定阈值</w:t>
      </w:r>
      <w:r>
        <w:t xml:space="preserve"> supportThreshold=0.8 </w:t>
      </w:r>
      <w:r>
        <w:rPr>
          <w:rFonts w:hint="eastAsia"/>
        </w:rPr>
        <w:t xml:space="preserve">为外部设定口径，非本报告推导。</w:t>
      </w:r>
    </w:p>
    <w:bookmarkEnd w:id="10"/>
    <w:bookmarkStart w:id="22" w:name="二域间路由意图的现状盘点"/>
    <w:p>
      <w:pPr>
        <w:pStyle w:val="Heading1"/>
        <w:widowControl w:val="0"/>
      </w:pPr>
      <w:r>
        <w:rPr>
          <w:rFonts w:hint="eastAsia"/>
        </w:rPr>
        <w:t xml:space="preserve">二、域间路由意图的现状盘点</w:t>
      </w:r>
    </w:p>
    <w:p>
      <w:pPr>
        <w:pStyle w:val="FirstParagraph"/>
        <w:widowControl w:val="0"/>
      </w:pPr>
      <w:r>
        <w:rPr>
          <w:rFonts w:hint="eastAsia"/>
        </w:rPr>
        <w:t xml:space="preserve">本章对「域间路由意图」的既有承载形态做一轮盘点。按对象的存放位置划分，现有载体分属以下几个面：</w:t>
      </w:r>
    </w:p>
    <w:p>
      <w:pPr>
        <w:numPr>
          <w:ilvl w:val="0"/>
          <w:numId w:val="1002"/>
        </w:numPr>
        <w:widowControl w:val="0"/>
      </w:pPr>
      <w:r>
        <w:rPr>
          <w:rFonts w:hint="eastAsia"/>
        </w:rPr>
        <w:t xml:space="preserve">证书库平面（RPKI）：以</w:t>
      </w:r>
      <w:r>
        <w:t xml:space="preserve"> RPKI </w:t>
      </w:r>
      <w:r>
        <w:rPr>
          <w:rFonts w:hint="eastAsia"/>
        </w:rPr>
        <w:t xml:space="preserve">证书基础设施签发签名对象，经</w:t>
      </w:r>
      <w:r>
        <w:t xml:space="preserve"> </w:t>
      </w:r>
      <w:r>
        <w:rPr>
          <w:rFonts w:hint="eastAsia"/>
        </w:rPr>
        <w:t xml:space="preserve">RPKI-Router（RTR）协议（</w:t>
      </w:r>
      <w:hyperlink ns1:id="rId11">
        <w:r>
          <w:rPr>
            <w:rStyle w:val="Hyperlink"/>
          </w:rPr>
          <w:t xml:space="preserve">RFC 8210</w:t>
        </w:r>
      </w:hyperlink>
      <w:r>
        <w:rPr>
          <w:rFonts w:hint="eastAsia"/>
        </w:rPr>
        <w:t xml:space="preserve">）分发给验证方。代表性对象包括路由起源授权（ROA，见</w:t>
      </w:r>
      <w:r>
        <w:t xml:space="preserve"> </w:t>
      </w:r>
      <w:hyperlink ns1:id="rId12">
        <w:r>
          <w:rPr>
            <w:rStyle w:val="Hyperlink"/>
          </w:rPr>
          <w:t xml:space="preserve">RFC 9582</w:t>
        </w:r>
      </w:hyperlink>
      <w:r>
        <w:rPr>
          <w:rFonts w:hint="eastAsia"/>
        </w:rPr>
        <w:t xml:space="preserve">）与自治系统提供方授权（ASPA，</w:t>
      </w:r>
      <w:hyperlink ns1:id="rId13">
        <w:r>
          <w:rPr>
            <w:rStyle w:val="Hyperlink"/>
          </w:rPr>
          <w:t xml:space="preserve">datatracker </w:t>
        </w:r>
        <w:r>
          <w:rPr>
            <w:rStyle w:val="Hyperlink"/>
            <w:rFonts w:hint="eastAsia"/>
          </w:rPr>
          <w:t xml:space="preserve">草案页</w:t>
        </w:r>
      </w:hyperlink>
      <w:r>
        <w:rPr>
          <w:rFonts w:hint="eastAsia"/>
        </w:rPr>
        <w:t xml:space="preserve">）。</w:t>
      </w:r>
    </w:p>
    <w:p>
      <w:pPr>
        <w:numPr>
          <w:ilvl w:val="0"/>
          <w:numId w:val="1002"/>
        </w:numPr>
        <w:widowControl w:val="0"/>
      </w:pPr>
      <w:r>
        <w:t xml:space="preserve">BGP </w:t>
      </w:r>
      <w:r>
        <w:rPr>
          <w:rFonts w:hint="eastAsia"/>
        </w:rPr>
        <w:t xml:space="preserve">属性/协商平面：以</w:t>
      </w:r>
      <w:r>
        <w:t xml:space="preserve"> BGP </w:t>
      </w:r>
      <w:r>
        <w:rPr>
          <w:rFonts w:hint="eastAsia"/>
        </w:rPr>
        <w:t xml:space="preserve">报文属性或能力通告承载，例如</w:t>
      </w:r>
      <w:r>
        <w:t xml:space="preserve"> BGP Roles </w:t>
      </w:r>
      <w:r>
        <w:rPr>
          <w:rFonts w:hint="eastAsia"/>
        </w:rPr>
        <w:t xml:space="preserve">与</w:t>
      </w:r>
      <w:r>
        <w:t xml:space="preserve"> OTC </w:t>
      </w:r>
      <w:r>
        <w:rPr>
          <w:rFonts w:hint="eastAsia"/>
        </w:rPr>
        <w:t xml:space="preserve">属性（RFC</w:t>
      </w:r>
      <w:r>
        <w:t xml:space="preserve"> </w:t>
      </w:r>
      <w:r>
        <w:rPr>
          <w:rFonts w:hint="eastAsia"/>
        </w:rPr>
        <w:t xml:space="preserve">9234，</w:t>
      </w:r>
      <w:hyperlink ns1:id="rId14">
        <w:r>
          <w:rPr>
            <w:rStyle w:val="Hyperlink"/>
          </w:rPr>
          <w:t xml:space="preserve">RFC </w:t>
        </w:r>
        <w:r>
          <w:rPr>
            <w:rStyle w:val="Hyperlink"/>
            <w:rFonts w:hint="eastAsia"/>
          </w:rPr>
          <w:t xml:space="preserve">主页</w:t>
        </w:r>
      </w:hyperlink>
      <w:r>
        <w:rPr>
          <w:rFonts w:hint="eastAsia"/>
        </w:rPr>
        <w:t xml:space="preserve">）、能力通告（RFC</w:t>
      </w:r>
      <w:r>
        <w:t xml:space="preserve"> </w:t>
      </w:r>
      <w:r>
        <w:rPr>
          <w:rFonts w:hint="eastAsia"/>
        </w:rPr>
        <w:t xml:space="preserve">5492，</w:t>
      </w:r>
      <w:hyperlink ns1:id="rId15">
        <w:r>
          <w:rPr>
            <w:rStyle w:val="Hyperlink"/>
          </w:rPr>
          <w:t xml:space="preserve">RFC </w:t>
        </w:r>
        <w:r>
          <w:rPr>
            <w:rStyle w:val="Hyperlink"/>
            <w:rFonts w:hint="eastAsia"/>
          </w:rPr>
          <w:t xml:space="preserve">主页</w:t>
        </w:r>
      </w:hyperlink>
      <w:r>
        <w:rPr>
          <w:rFonts w:hint="eastAsia"/>
        </w:rPr>
        <w:t xml:space="preserve">）、起源边界参数</w:t>
      </w:r>
      <w:r>
        <w:t xml:space="preserve"> </w:t>
      </w:r>
      <w:r>
        <w:rPr>
          <w:rFonts w:hint="eastAsia"/>
        </w:rPr>
        <w:t xml:space="preserve">maxLength（RFC</w:t>
      </w:r>
      <w:r>
        <w:t xml:space="preserve"> </w:t>
      </w:r>
      <w:r>
        <w:rPr>
          <w:rFonts w:hint="eastAsia"/>
        </w:rPr>
        <w:t xml:space="preserve">9319，</w:t>
      </w:r>
      <w:hyperlink ns1:id="rId16">
        <w:r>
          <w:rPr>
            <w:rStyle w:val="Hyperlink"/>
          </w:rPr>
          <w:t xml:space="preserve">RFC </w:t>
        </w:r>
        <w:r>
          <w:rPr>
            <w:rStyle w:val="Hyperlink"/>
            <w:rFonts w:hint="eastAsia"/>
          </w:rPr>
          <w:t xml:space="preserve">主页</w:t>
        </w:r>
      </w:hyperlink>
      <w:r>
        <w:rPr>
          <w:rFonts w:hint="eastAsia"/>
        </w:rPr>
        <w:t xml:space="preserve">）以及转发承诺</w:t>
      </w:r>
      <w:r>
        <w:t xml:space="preserve"> </w:t>
      </w:r>
      <w:r>
        <w:rPr>
          <w:rFonts w:hint="eastAsia"/>
        </w:rPr>
        <w:t xml:space="preserve">BGP（FC-BGP，</w:t>
      </w:r>
      <w:hyperlink ns1:id="rId17">
        <w:r>
          <w:rPr>
            <w:rStyle w:val="Hyperlink"/>
          </w:rPr>
          <w:t xml:space="preserve">I-D </w:t>
        </w:r>
        <w:r>
          <w:rPr>
            <w:rStyle w:val="Hyperlink"/>
            <w:rFonts w:hint="eastAsia"/>
          </w:rPr>
          <w:t xml:space="preserve">全文</w:t>
        </w:r>
      </w:hyperlink>
      <w:r>
        <w:rPr>
          <w:rFonts w:hint="eastAsia"/>
        </w:rPr>
        <w:t xml:space="preserve">）。</w:t>
      </w:r>
    </w:p>
    <w:p>
      <w:pPr>
        <w:numPr>
          <w:ilvl w:val="0"/>
          <w:numId w:val="1002"/>
        </w:numPr>
        <w:widowControl w:val="0"/>
      </w:pPr>
      <w:r>
        <w:rPr>
          <w:rFonts w:hint="eastAsia"/>
        </w:rPr>
        <w:t xml:space="preserve">第三方/行为平面：IRR（Internet</w:t>
      </w:r>
      <w:r>
        <w:t xml:space="preserve"> Route </w:t>
      </w:r>
      <w:r>
        <w:rPr>
          <w:rFonts w:hint="eastAsia"/>
        </w:rPr>
        <w:t xml:space="preserve">Registry）与</w:t>
      </w:r>
      <w:r>
        <w:t xml:space="preserve"> RPSL </w:t>
      </w:r>
      <w:r>
        <w:rPr>
          <w:rFonts w:hint="eastAsia"/>
        </w:rPr>
        <w:t xml:space="preserve">注册库、声明式网络编程（DECLARE）、面向网络级路由策略配置的意图分析（</w:t>
      </w:r>
      <w:hyperlink ns1:id="rId18">
        <w:r>
          <w:rPr>
            <w:rStyle w:val="Hyperlink"/>
          </w:rPr>
          <w:t xml:space="preserve">INM 2007 </w:t>
        </w:r>
        <w:r>
          <w:rPr>
            <w:rStyle w:val="Hyperlink"/>
            <w:rFonts w:hint="eastAsia"/>
          </w:rPr>
          <w:t xml:space="preserve">会议论文</w:t>
        </w:r>
      </w:hyperlink>
      <w:r>
        <w:rPr>
          <w:rFonts w:hint="eastAsia"/>
        </w:rPr>
        <w:t xml:space="preserve">）、以及机构级意图路由草案（</w:t>
      </w:r>
      <w:hyperlink ns1:id="rId19">
        <w:r>
          <w:rPr>
            <w:rStyle w:val="Hyperlink"/>
          </w:rPr>
          <w:t xml:space="preserve">draft-li-teas-intent-based-routing</w:t>
        </w:r>
      </w:hyperlink>
      <w:r>
        <w:rPr>
          <w:rFonts w:hint="eastAsia"/>
        </w:rPr>
        <w:t xml:space="preserve">）。</w:t>
      </w:r>
    </w:p>
    <w:p>
      <w:pPr>
        <w:numPr>
          <w:ilvl w:val="0"/>
          <w:numId w:val="1002"/>
        </w:numPr>
        <w:widowControl w:val="0"/>
      </w:pPr>
      <w:r>
        <w:rPr>
          <w:rFonts w:hint="eastAsia"/>
        </w:rPr>
        <w:t xml:space="preserve">工业界与政府标准化生态：社区托管平台的</w:t>
      </w:r>
      <w:r>
        <w:t xml:space="preserve"> ASPA </w:t>
      </w:r>
      <w:r>
        <w:rPr>
          <w:rFonts w:hint="eastAsia"/>
        </w:rPr>
        <w:t xml:space="preserve">实践指南（</w:t>
      </w:r>
      <w:hyperlink ns1:id="rId20">
        <w:r>
          <w:rPr>
            <w:rStyle w:val="Hyperlink"/>
          </w:rPr>
          <w:t xml:space="preserve">via-registry</w:t>
        </w:r>
      </w:hyperlink>
      <w:r>
        <w:rPr>
          <w:rFonts w:hint="eastAsia"/>
        </w:rPr>
        <w:t xml:space="preserve">）与美国国家标准与技术研究院（NIST）的域间路由安全项目（</w:t>
      </w:r>
      <w:hyperlink ns1:id="rId21">
        <w:r>
          <w:rPr>
            <w:rStyle w:val="Hyperlink"/>
          </w:rPr>
          <w:t xml:space="preserve">NIST Robust Inter-Domain Routing</w:t>
        </w:r>
      </w:hyperlink>
      <w:r>
        <w:rPr>
          <w:rFonts w:hint="eastAsia"/>
        </w:rPr>
        <w:t xml:space="preserve">）。</w:t>
      </w:r>
    </w:p>
    <w:p>
      <w:pPr>
        <w:pStyle w:val="FirstParagraph"/>
        <w:widowControl w:val="0"/>
      </w:pPr>
      <w:r>
        <w:rPr>
          <w:rFonts w:hint="eastAsia"/>
        </w:rPr>
        <w:t xml:space="preserve">本章仅为现状罗列（不引入编号引用）。盘点结论：四个承载面互相独立、各有表达力与验证能力的边界；「一个</w:t>
      </w:r>
      <w:r>
        <w:t xml:space="preserve"> AS </w:t>
      </w:r>
      <w:r>
        <w:rPr>
          <w:rFonts w:hint="eastAsia"/>
        </w:rPr>
        <w:t xml:space="preserve">的完整路由意图上下文」目前不存在于任何单一对象中。</w:t>
      </w:r>
    </w:p>
    <w:bookmarkEnd w:id="22"/>
    <w:bookmarkStart w:id="36" w:name="三意图载体详析"/>
    <w:p>
      <w:pPr>
        <w:pStyle w:val="Heading1"/>
        <w:widowControl w:val="0"/>
      </w:pPr>
      <w:r>
        <w:rPr>
          <w:rFonts w:hint="eastAsia"/>
        </w:rPr>
        <w:t xml:space="preserve">三、意图载体详析</w:t>
      </w:r>
    </w:p>
    <w:bookmarkStart w:id="23" w:name="载体总览与统一缺口"/>
    <w:p>
      <w:pPr>
        <w:pStyle w:val="Heading2"/>
        <w:widowControl w:val="0"/>
      </w:pPr>
      <w:r>
        <w:t xml:space="preserve">3.1 </w:t>
      </w:r>
      <w:r>
        <w:rPr>
          <w:rFonts w:hint="eastAsia"/>
        </w:rPr>
        <w:t xml:space="preserve">载体总览与统一缺口</w:t>
      </w:r>
    </w:p>
    <w:p>
      <w:pPr>
        <w:pStyle w:val="FirstParagraph"/>
        <w:widowControl w:val="0"/>
      </w:pPr>
      <w:r>
        <w:rPr>
          <w:rFonts w:hint="eastAsia"/>
        </w:rPr>
        <w:t xml:space="preserve">综合盘点，本报告将「域间路由意图载体」归纳为四类（详见表</w:t>
      </w:r>
      <w:r>
        <w:t xml:space="preserve"> 8-2-1-1 </w:t>
      </w:r>
      <w:r>
        <w:rPr>
          <w:rFonts w:hint="eastAsia"/>
        </w:rPr>
        <w:t xml:space="preserve">四载体比较矩阵）：起源类（ROV+ROA）、角色类（BGP</w:t>
      </w:r>
      <w:r>
        <w:t xml:space="preserve"> </w:t>
      </w:r>
      <w:r>
        <w:rPr>
          <w:rFonts w:hint="eastAsia"/>
        </w:rPr>
        <w:t xml:space="preserve">Roles+OTC）、上游授权类（ASPA）、转发承诺类（FC-BGP）。这四类对象互不相关，分属证书库与</w:t>
      </w:r>
      <w:r>
        <w:t xml:space="preserve"> BGP </w:t>
      </w:r>
      <w:r>
        <w:rPr>
          <w:rFonts w:hint="eastAsia"/>
        </w:rPr>
        <w:t xml:space="preserve">属性两个平面；IETF</w:t>
      </w:r>
      <w:r>
        <w:t xml:space="preserve"> </w:t>
      </w:r>
      <w:r>
        <w:rPr>
          <w:rFonts w:hint="eastAsia"/>
        </w:rPr>
        <w:t xml:space="preserve">检索中不存在统一承载「完整意图上下文」的工作项；RFC</w:t>
      </w:r>
      <w:r>
        <w:t xml:space="preserve"> 9315 </w:t>
      </w:r>
      <w:r>
        <w:rPr>
          <w:rFonts w:hint="eastAsia"/>
        </w:rPr>
        <w:t xml:space="preserve">定义的</w:t>
      </w:r>
      <w:r>
        <w:t xml:space="preserve"> IBN </w:t>
      </w:r>
      <w:r>
        <w:rPr>
          <w:rFonts w:hint="eastAsia"/>
        </w:rPr>
        <w:t xml:space="preserve">属网络管理域，未投射到跨</w:t>
      </w:r>
      <w:r>
        <w:t xml:space="preserve"> AS </w:t>
      </w:r>
      <w:r>
        <w:rPr>
          <w:rFonts w:hint="eastAsia"/>
        </w:rPr>
        <w:t xml:space="preserve">安全域。该观察对应</w:t>
      </w:r>
      <w:r>
        <w:t xml:space="preserve"> Gap </w:t>
      </w:r>
      <w:r>
        <w:rPr>
          <w:rFonts w:hint="eastAsia"/>
        </w:rPr>
        <w:t xml:space="preserve">假说</w:t>
      </w:r>
      <w:r>
        <w:t xml:space="preserve"> </w:t>
      </w:r>
      <w:r>
        <w:rPr>
          <w:rFonts w:hint="eastAsia"/>
        </w:rPr>
        <w:t xml:space="preserve">C-intent-gap（第四章给出，第六章进入核验）。</w:t>
      </w:r>
    </w:p>
    <w:bookmarkEnd w:id="23"/>
    <w:bookmarkStart w:id="24" w:name="起源载体rov-roa"/>
    <w:p>
      <w:pPr>
        <w:pStyle w:val="Heading2"/>
        <w:widowControl w:val="0"/>
      </w:pPr>
      <w:r>
        <w:t xml:space="preserve">3.2 </w:t>
      </w:r>
      <w:r>
        <w:rPr>
          <w:rFonts w:hint="eastAsia"/>
        </w:rPr>
        <w:t xml:space="preserve">起源载体：ROV</w:t>
      </w:r>
      <w:r>
        <w:t xml:space="preserve"> + ROA</w:t>
      </w:r>
    </w:p>
    <w:p>
      <w:pPr>
        <w:pStyle w:val="FirstParagraph"/>
        <w:widowControl w:val="0"/>
      </w:pPr>
      <w:r>
        <w:rPr>
          <w:rFonts w:hint="eastAsia"/>
        </w:rPr>
        <w:t xml:space="preserve">起源验证（Route</w:t>
      </w:r>
      <w:r>
        <w:t xml:space="preserve"> Origin </w:t>
      </w:r>
      <w:r>
        <w:rPr>
          <w:rFonts w:hint="eastAsia"/>
        </w:rPr>
        <w:t xml:space="preserve">Validation，ROV）是当前部署最广的意图验证机制：验证方将收到的前缀公告与</w:t>
      </w:r>
      <w:r>
        <w:t xml:space="preserve"> ROA </w:t>
      </w:r>
      <w:r>
        <w:rPr>
          <w:rFonts w:hint="eastAsia"/>
        </w:rPr>
        <w:t xml:space="preserve">对象比对，判定</w:t>
      </w:r>
      <w:r>
        <w:t xml:space="preserve"> Valid / Invalid / NotFound </w:t>
      </w:r>
      <w:r>
        <w:rPr>
          <w:rFonts w:hint="eastAsia"/>
        </w:rPr>
        <w:t>三态，用于抑制伪造起源的劫持</w:t>
      </w:r>
      <w:fldSimple w:instr=" REF ref4 \r \h ">
        <w:r>
          <w:rPr>
            <w:rFonts w:hint="eastAsia"/>
            <w:vertAlign w:val="superscript"/>
          </w:rPr>
          <w:t>[4]</w:t>
        </w:r>
      </w:fldSimple>
      <w:r>
        <w:rPr>
          <w:rFonts w:hint="eastAsia"/>
        </w:rPr>
        <w:t>。</w:t>
      </w:r>
    </w:p>
    <w:p>
      <w:pPr>
        <w:pStyle w:val="BodyText"/>
        <w:widowControl w:val="0"/>
      </w:pPr>
      <w:r>
        <w:rPr>
          <w:rFonts w:hint="eastAsia"/>
        </w:rPr>
        <w:t xml:space="preserve">ROA（Route</w:t>
      </w:r>
      <w:r>
        <w:t xml:space="preserve"> Origin </w:t>
      </w:r>
      <w:r>
        <w:rPr>
          <w:rFonts w:hint="eastAsia"/>
        </w:rPr>
        <w:t xml:space="preserve">Authorization）作为承载「起源意图」的签名对象，其档案格式由</w:t>
      </w:r>
      <w:r>
        <w:t xml:space="preserve"> RFC 9582 </w:t>
      </w:r>
      <w:r>
        <w:rPr>
          <w:rFonts w:hint="eastAsia"/>
        </w:rPr>
        <w:t xml:space="preserve">定义（取代</w:t>
      </w:r>
      <w:r>
        <w:t xml:space="preserve"> RFC </w:t>
      </w:r>
      <w:r>
        <w:rPr>
          <w:rFonts w:hint="eastAsia"/>
        </w:rPr>
        <w:t xml:space="preserve">6482，属于正式</w:t>
      </w:r>
      <w:r>
        <w:t xml:space="preserve"> RFC / Proposed </w:t>
      </w:r>
      <w:r>
        <w:rPr>
          <w:rFonts w:hint="eastAsia"/>
        </w:rPr>
        <w:t>Standard，而非草案级规范）</w:t>
      </w:r>
      <w:fldSimple w:instr=" REF ref5 \r \h ">
        <w:r>
          <w:rPr>
            <w:rFonts w:hint="eastAsia"/>
            <w:vertAlign w:val="superscript"/>
          </w:rPr>
          <w:t>[5]</w:t>
        </w:r>
      </w:fldSimple>
      <w:r>
        <w:rPr>
          <w:rFonts w:hint="eastAsia"/>
        </w:rPr>
        <w:t>。ROA</w:t>
      </w:r>
      <w:r>
        <w:t xml:space="preserve"> </w:t>
      </w:r>
      <w:r>
        <w:rPr>
          <w:rFonts w:hint="eastAsia"/>
        </w:rPr>
        <w:t xml:space="preserve">的表达力低（仅授权「某前缀可由某</w:t>
      </w:r>
      <w:r>
        <w:t xml:space="preserve"> AS </w:t>
      </w:r>
      <w:r>
        <w:rPr>
          <w:rFonts w:hint="eastAsia"/>
        </w:rPr>
        <w:t xml:space="preserve">起源」），但可验证性高（三态判定、依赖</w:t>
      </w:r>
      <w:r>
        <w:t xml:space="preserve"> RPKI </w:t>
      </w:r>
      <w:r>
        <w:rPr>
          <w:rFonts w:hint="eastAsia"/>
        </w:rPr>
        <w:t xml:space="preserve">证书链）、部署成本低，是</w:t>
      </w:r>
      <w:r>
        <w:t xml:space="preserve"> RPKI </w:t>
      </w:r>
      <w:r>
        <w:rPr>
          <w:rFonts w:hint="eastAsia"/>
        </w:rPr>
        <w:t xml:space="preserve">体系落地最彻底的意图对象；起源意图之外的上游授权、转发承诺等语义均不在</w:t>
      </w:r>
      <w:r>
        <w:t xml:space="preserve"> ROA </w:t>
      </w:r>
      <w:r>
        <w:rPr>
          <w:rFonts w:hint="eastAsia"/>
        </w:rPr>
        <w:t xml:space="preserve">的承载范围内。</w:t>
      </w:r>
    </w:p>
    <w:bookmarkEnd w:id="24"/>
    <w:bookmarkStart w:id="30" w:name="路径与角色载体"/>
    <w:p>
      <w:pPr>
        <w:pStyle w:val="Heading2"/>
        <w:widowControl w:val="0"/>
      </w:pPr>
      <w:r>
        <w:t xml:space="preserve">3.3 </w:t>
      </w:r>
      <w:r>
        <w:rPr>
          <w:rFonts w:hint="eastAsia"/>
        </w:rPr>
        <w:t xml:space="preserve">路径与角色载体</w:t>
      </w:r>
    </w:p>
    <w:bookmarkStart w:id="25" w:name="起源边界参数-maxlength"/>
    <w:p>
      <w:pPr>
        <w:pStyle w:val="Heading3"/>
        <w:widowControl w:val="0"/>
      </w:pPr>
      <w:r>
        <w:t xml:space="preserve">3.3.1 </w:t>
      </w:r>
      <w:r>
        <w:rPr>
          <w:rFonts w:hint="eastAsia"/>
        </w:rPr>
        <w:t xml:space="preserve">起源边界参数</w:t>
      </w:r>
      <w:r>
        <w:t xml:space="preserve"> maxLength</w:t>
      </w:r>
    </w:p>
    <w:p>
      <w:pPr>
        <w:pStyle w:val="FirstParagraph"/>
        <w:widowControl w:val="0"/>
      </w:pPr>
      <w:r>
        <w:t xml:space="preserve">ROA </w:t>
      </w:r>
      <w:r>
        <w:rPr>
          <w:rFonts w:hint="eastAsia"/>
        </w:rPr>
        <w:t xml:space="preserve">的</w:t>
      </w:r>
      <w:r>
        <w:t xml:space="preserve"> maxLength </w:t>
      </w:r>
      <w:r>
        <w:rPr>
          <w:rFonts w:hint="eastAsia"/>
        </w:rPr>
        <w:t xml:space="preserve">字段限制「授权起源前缀的最长掩码」，用于收窄伪造子前缀的攻击面；RFC</w:t>
      </w:r>
      <w:r>
        <w:t xml:space="preserve"> 9319 </w:t>
      </w:r>
      <w:r>
        <w:rPr>
          <w:rFonts w:hint="eastAsia"/>
        </w:rPr>
        <w:t xml:space="preserve">将其确立为</w:t>
      </w:r>
      <w:r>
        <w:t xml:space="preserve"> BCP </w:t>
      </w:r>
      <w:r>
        <w:rPr>
          <w:rFonts w:hint="eastAsia"/>
        </w:rPr>
        <w:t xml:space="preserve">185，与</w:t>
      </w:r>
      <w:r>
        <w:t xml:space="preserve"> RFC 7115 </w:t>
      </w:r>
      <w:r>
        <w:rPr>
          <w:rFonts w:hint="eastAsia"/>
        </w:rPr>
        <w:t>的过滤建议互补</w:t>
      </w:r>
      <w:fldSimple w:instr=" REF ref6 \r \h ">
        <w:r>
          <w:rPr>
            <w:rFonts w:hint="eastAsia"/>
            <w:vertAlign w:val="superscript"/>
          </w:rPr>
          <w:t>[6]</w:t>
        </w:r>
      </w:fldSimple>
      <w:r>
        <w:rPr>
          <w:rFonts w:hint="eastAsia"/>
        </w:rPr>
        <w:t>。</w:t>
      </w:r>
    </w:p>
    <w:bookmarkEnd w:id="25"/>
    <w:bookmarkStart w:id="26" w:name="能力通告"/>
    <w:p>
      <w:pPr>
        <w:pStyle w:val="Heading3"/>
        <w:widowControl w:val="0"/>
      </w:pPr>
      <w:r>
        <w:t xml:space="preserve">3.3.2 </w:t>
      </w:r>
      <w:r>
        <w:rPr>
          <w:rFonts w:hint="eastAsia"/>
        </w:rPr>
        <w:t xml:space="preserve">能力通告</w:t>
      </w:r>
    </w:p>
    <w:p>
      <w:pPr>
        <w:pStyle w:val="FirstParagraph"/>
        <w:widowControl w:val="0"/>
      </w:pPr>
      <w:r>
        <w:t xml:space="preserve">BGP </w:t>
      </w:r>
      <w:r>
        <w:rPr>
          <w:rFonts w:hint="eastAsia"/>
        </w:rPr>
        <w:t xml:space="preserve">能力通告（RFC</w:t>
      </w:r>
      <w:r>
        <w:t xml:space="preserve"> </w:t>
      </w:r>
      <w:r>
        <w:rPr>
          <w:rFonts w:hint="eastAsia"/>
        </w:rPr>
        <w:t xml:space="preserve">5492）允许在</w:t>
      </w:r>
      <w:r>
        <w:t xml:space="preserve"> OPEN </w:t>
      </w:r>
      <w:r>
        <w:rPr>
          <w:rFonts w:hint="eastAsia"/>
        </w:rPr>
        <w:t>报文中协商扩展能力，是角色协商、多协议扩展等机制的握手基础</w:t>
      </w:r>
      <w:fldSimple w:instr=" REF ref7 \r \h ">
        <w:r>
          <w:rPr>
            <w:rFonts w:hint="eastAsia"/>
            <w:vertAlign w:val="superscript"/>
          </w:rPr>
          <w:t>[7]</w:t>
        </w:r>
      </w:fldSimple>
      <w:r>
        <w:rPr>
          <w:rFonts w:hint="eastAsia"/>
        </w:rPr>
        <w:t>。</w:t>
      </w:r>
    </w:p>
    <w:bookmarkEnd w:id="26"/>
    <w:bookmarkStart w:id="27" w:name="bgp-roles-与-otc-属性"/>
    <w:p>
      <w:pPr>
        <w:pStyle w:val="Heading3"/>
        <w:widowControl w:val="0"/>
      </w:pPr>
      <w:r>
        <w:t xml:space="preserve">3.3.3 BGP Roles </w:t>
      </w:r>
      <w:r>
        <w:rPr>
          <w:rFonts w:hint="eastAsia"/>
        </w:rPr>
        <w:t xml:space="preserve">与</w:t>
      </w:r>
      <w:r>
        <w:t xml:space="preserve"> OTC </w:t>
      </w:r>
      <w:r>
        <w:rPr>
          <w:rFonts w:hint="eastAsia"/>
        </w:rPr>
        <w:t xml:space="preserve">属性</w:t>
      </w:r>
    </w:p>
    <w:p>
      <w:pPr>
        <w:pStyle w:val="FirstParagraph"/>
        <w:widowControl w:val="0"/>
      </w:pPr>
      <w:r>
        <w:t xml:space="preserve">BGP Roles </w:t>
      </w:r>
      <w:r>
        <w:rPr>
          <w:rFonts w:hint="eastAsia"/>
        </w:rPr>
        <w:t xml:space="preserve">在</w:t>
      </w:r>
      <w:r>
        <w:t xml:space="preserve"> eBGP </w:t>
      </w:r>
      <w:r>
        <w:rPr>
          <w:rFonts w:hint="eastAsia"/>
        </w:rPr>
        <w:t xml:space="preserve">会话两侧显式协商对等关系（Provider</w:t>
      </w:r>
      <w:r>
        <w:t xml:space="preserve"> / Customer / Peer / Route Server </w:t>
      </w:r>
      <w:r>
        <w:rPr>
          <w:rFonts w:hint="eastAsia"/>
        </w:rPr>
        <w:t xml:space="preserve">等），配合</w:t>
      </w:r>
      <w:r>
        <w:t xml:space="preserve"> Only to </w:t>
      </w:r>
      <w:r>
        <w:rPr>
          <w:rFonts w:hint="eastAsia"/>
        </w:rPr>
        <w:t>Customer（OTC）传播属性实现路由泄漏的预防与检测；其验证语义是「收到即检」——收到公告即与已协商角色比对，不符合则拒收或降级</w:t>
      </w:r>
      <w:fldSimple w:instr=" REF ref8 \r \h ">
        <w:r>
          <w:rPr>
            <w:rFonts w:hint="eastAsia"/>
            <w:vertAlign w:val="superscript"/>
          </w:rPr>
          <w:t>[8]</w:t>
        </w:r>
      </w:fldSimple>
      <w:r>
        <w:rPr>
          <w:rFonts w:hint="eastAsia"/>
        </w:rPr>
        <w:t>。</w:t>
      </w:r>
    </w:p>
    <w:bookmarkEnd w:id="27"/>
    <w:bookmarkStart w:id="28" w:name="上游授权载体-aspa"/>
    <w:p>
      <w:pPr>
        <w:pStyle w:val="Heading3"/>
        <w:widowControl w:val="0"/>
      </w:pPr>
      <w:r>
        <w:t xml:space="preserve">3.3.4 </w:t>
      </w:r>
      <w:r>
        <w:rPr>
          <w:rFonts w:hint="eastAsia"/>
        </w:rPr>
        <w:t xml:space="preserve">上游授权载体</w:t>
      </w:r>
      <w:r>
        <w:t xml:space="preserve"> ASPA</w:t>
      </w:r>
    </w:p>
    <w:p>
      <w:pPr>
        <w:pStyle w:val="FirstParagraph"/>
        <w:widowControl w:val="0"/>
      </w:pPr>
      <w:r>
        <w:t xml:space="preserve">ASPA </w:t>
      </w:r>
      <w:r>
        <w:rPr>
          <w:rFonts w:hint="eastAsia"/>
        </w:rPr>
        <w:t xml:space="preserve">是承载「上游授权意图」的签名</w:t>
      </w:r>
      <w:r>
        <w:t xml:space="preserve"> RPKI </w:t>
      </w:r>
      <w:r>
        <w:rPr>
          <w:rFonts w:hint="eastAsia"/>
        </w:rPr>
        <w:t xml:space="preserve">对象：AS</w:t>
      </w:r>
      <w:r>
        <w:t xml:space="preserve"> </w:t>
      </w:r>
      <w:r>
        <w:rPr>
          <w:rFonts w:hint="eastAsia"/>
        </w:rPr>
        <w:t xml:space="preserve">号持有者在其对象中列出被授权作为上游传输提供方的一组</w:t>
      </w:r>
      <w:r>
        <w:t xml:space="preserve"> AS </w:t>
      </w:r>
      <w:r>
        <w:rPr>
          <w:rFonts w:hint="eastAsia"/>
        </w:rPr>
        <w:t xml:space="preserve">号，验证方据此检查</w:t>
      </w:r>
      <w:r>
        <w:t xml:space="preserve"> AS_PATH </w:t>
      </w:r>
      <w:r>
        <w:rPr>
          <w:rFonts w:hint="eastAsia"/>
        </w:rPr>
        <w:t xml:space="preserve">中关系是否与授权一致，可捕获</w:t>
      </w:r>
      <w:r>
        <w:t xml:space="preserve"> ROV </w:t>
      </w:r>
      <w:r>
        <w:rPr>
          <w:rFonts w:hint="eastAsia"/>
        </w:rPr>
        <w:t xml:space="preserve">无法发现的伪造路径段与部分路由泄漏。ASPA</w:t>
      </w:r>
      <w:r>
        <w:t xml:space="preserve"> </w:t>
      </w:r>
      <w:r>
        <w:rPr>
          <w:rFonts w:hint="eastAsia"/>
        </w:rPr>
        <w:t xml:space="preserve">目前仍处于草案标准化阶段（draft-ietf-sidrops-aspa-profile</w:t>
      </w:r>
      <w:r>
        <w:t xml:space="preserve"> </w:t>
      </w:r>
      <w:r>
        <w:rPr>
          <w:rFonts w:hint="eastAsia"/>
        </w:rPr>
        <w:t xml:space="preserve">定义对象、draft-ietf-sidrops-aspa-verification</w:t>
      </w:r>
      <w:r>
        <w:t xml:space="preserve"> </w:t>
      </w:r>
      <w:r>
        <w:rPr>
          <w:rFonts w:hint="eastAsia"/>
        </w:rPr>
        <w:t xml:space="preserve">定义验证算法），尚未成为</w:t>
      </w:r>
      <w:r>
        <w:t xml:space="preserve"> </w:t>
      </w:r>
      <w:r>
        <w:rPr>
          <w:rFonts w:hint="eastAsia"/>
        </w:rPr>
        <w:t xml:space="preserve">RFC；其与</w:t>
      </w:r>
      <w:r>
        <w:t xml:space="preserve"> ROV </w:t>
      </w:r>
      <w:r>
        <w:rPr>
          <w:rFonts w:hint="eastAsia"/>
        </w:rPr>
        <w:t xml:space="preserve">的组合验证效果见第六章实验。</w:t>
      </w:r>
    </w:p>
    <w:bookmarkEnd w:id="28"/>
    <w:bookmarkStart w:id="29" w:name="转发承诺载体-fc-bgp"/>
    <w:p>
      <w:pPr>
        <w:pStyle w:val="Heading3"/>
        <w:widowControl w:val="0"/>
      </w:pPr>
      <w:r>
        <w:t xml:space="preserve">3.3.5 </w:t>
      </w:r>
      <w:r>
        <w:rPr>
          <w:rFonts w:hint="eastAsia"/>
        </w:rPr>
        <w:t xml:space="preserve">转发承诺载体</w:t>
      </w:r>
      <w:r>
        <w:t xml:space="preserve"> FC-BGP</w:t>
      </w:r>
    </w:p>
    <w:p>
      <w:pPr>
        <w:pStyle w:val="FirstParagraph"/>
        <w:widowControl w:val="0"/>
      </w:pPr>
      <w:r>
        <w:rPr>
          <w:rFonts w:hint="eastAsia"/>
        </w:rPr>
        <w:t xml:space="preserve">转发承诺</w:t>
      </w:r>
      <w:r>
        <w:t xml:space="preserve"> </w:t>
      </w:r>
      <w:r>
        <w:rPr>
          <w:rFonts w:hint="eastAsia"/>
        </w:rPr>
        <w:t xml:space="preserve">BGP（Forwarding</w:t>
      </w:r>
      <w:r>
        <w:t xml:space="preserve"> Commitment </w:t>
      </w:r>
      <w:r>
        <w:rPr>
          <w:rFonts w:hint="eastAsia"/>
        </w:rPr>
        <w:t xml:space="preserve">BGP，FC-BGP）把「直连邻居的转发意图」以密码签名形式化：FC</w:t>
      </w:r>
      <w:r>
        <w:t xml:space="preserve"> </w:t>
      </w:r>
      <w:r>
        <w:rPr>
          <w:rFonts w:hint="eastAsia"/>
        </w:rPr>
        <w:t xml:space="preserve">是一个密码签名代码，用于证明</w:t>
      </w:r>
      <w:r>
        <w:t xml:space="preserve"> AS </w:t>
      </w:r>
      <w:r>
        <w:rPr>
          <w:rFonts w:hint="eastAsia"/>
        </w:rPr>
        <w:t xml:space="preserve">在其直连跳上的路由意图；其目标是在</w:t>
      </w:r>
      <w:r>
        <w:t xml:space="preserve"> BGP-UPDATE </w:t>
      </w:r>
      <w:r>
        <w:rPr>
          <w:rFonts w:hint="eastAsia"/>
        </w:rPr>
        <w:t xml:space="preserve">中同时认证</w:t>
      </w:r>
      <w:r>
        <w:t xml:space="preserve"> AS_PATH </w:t>
      </w:r>
      <w:r>
        <w:rPr>
          <w:rFonts w:hint="eastAsia"/>
        </w:rPr>
        <w:t>属性、并在数据平面验证网络转发，即把意图从「接收即验证」推进到「转发即自证」</w:t>
      </w:r>
      <w:fldSimple w:instr=" REF ref9 \r \h ">
        <w:r>
          <w:rPr>
            <w:rFonts w:hint="eastAsia"/>
            <w:vertAlign w:val="superscript"/>
          </w:rPr>
          <w:t>[9]</w:t>
        </w:r>
      </w:fldSimple>
      <w:r>
        <w:rPr>
          <w:rFonts w:hint="eastAsia"/>
        </w:rPr>
        <w:t>。FC-BGP</w:t>
      </w:r>
      <w:r>
        <w:t xml:space="preserve"> </w:t>
      </w:r>
      <w:r>
        <w:rPr>
          <w:rFonts w:hint="eastAsia"/>
        </w:rPr>
        <w:t xml:space="preserve">目前仅为个人</w:t>
      </w:r>
      <w:r>
        <w:t xml:space="preserve"> </w:t>
      </w:r>
      <w:r>
        <w:rPr>
          <w:rFonts w:hint="eastAsia"/>
        </w:rPr>
        <w:t xml:space="preserve">Internet-Draft（draft-wang-idr-frameworkoffcbgp-00，作者</w:t>
      </w:r>
      <w:r>
        <w:t xml:space="preserve"> Xu K, Wang X, Liu Z, Li Q, Wu </w:t>
      </w:r>
      <w:r>
        <w:rPr>
          <w:rFonts w:hint="eastAsia"/>
        </w:rPr>
        <w:t xml:space="preserve">J，清华大学，2023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月起草），未成为</w:t>
      </w:r>
      <w:r>
        <w:t xml:space="preserve"> RFC。FC-BGP </w:t>
      </w:r>
      <w:r>
        <w:rPr>
          <w:rFonts w:hint="eastAsia"/>
        </w:rPr>
        <w:t xml:space="preserve">的深挖与机制方向见第八章专题。</w:t>
      </w:r>
    </w:p>
    <w:bookmarkEnd w:id="29"/>
    <w:bookmarkEnd w:id="30"/>
    <w:bookmarkStart w:id="34" w:name="行为与声明载体"/>
    <w:p>
      <w:pPr>
        <w:pStyle w:val="Heading2"/>
        <w:widowControl w:val="0"/>
      </w:pPr>
      <w:r>
        <w:t xml:space="preserve">3.4 </w:t>
      </w:r>
      <w:r>
        <w:rPr>
          <w:rFonts w:hint="eastAsia"/>
        </w:rPr>
        <w:t xml:space="preserve">行为与声明载体</w:t>
      </w:r>
    </w:p>
    <w:bookmarkStart w:id="31" w:name="声明式网络编程-declare"/>
    <w:p>
      <w:pPr>
        <w:pStyle w:val="Heading3"/>
        <w:widowControl w:val="0"/>
      </w:pPr>
      <w:r>
        <w:t xml:space="preserve">3.4.1 </w:t>
      </w:r>
      <w:r>
        <w:rPr>
          <w:rFonts w:hint="eastAsia"/>
        </w:rPr>
        <w:t xml:space="preserve">声明式网络编程</w:t>
      </w:r>
      <w:r>
        <w:t xml:space="preserve"> DECLARE</w:t>
      </w:r>
    </w:p>
    <w:p>
      <w:pPr>
        <w:pStyle w:val="FirstParagraph"/>
        <w:widowControl w:val="0"/>
      </w:pPr>
      <w:r>
        <w:rPr>
          <w:rFonts w:hint="eastAsia"/>
        </w:rPr>
        <w:t xml:space="preserve">在「以声明表达意图」的学术脉络中，SIGMOD</w:t>
      </w:r>
      <w:r>
        <w:t xml:space="preserve"> 2006 </w:t>
      </w:r>
      <w:r>
        <w:rPr>
          <w:rFonts w:hint="eastAsia"/>
        </w:rPr>
        <w:t xml:space="preserve">的</w:t>
      </w:r>
      <w:r>
        <w:t xml:space="preserve"> DECLARE </w:t>
      </w:r>
      <w:r>
        <w:rPr>
          <w:rFonts w:hint="eastAsia"/>
        </w:rPr>
        <w:t xml:space="preserve">系声明式网络编程是早期代表性工作：以</w:t>
      </w:r>
      <w:r>
        <w:t xml:space="preserve"> Datalog </w:t>
      </w:r>
      <w:r>
        <w:rPr>
          <w:rFonts w:hint="eastAsia"/>
        </w:rPr>
        <w:t>风格的声明语言表达网络协议与策略，网络行为以递归规则声明、由执行引擎推导，是「用高层意图声明替代过程式状态机」的里程碑</w:t>
      </w:r>
      <w:fldSimple w:instr=" REF ref10 \r \h ">
        <w:r>
          <w:rPr>
            <w:rFonts w:hint="eastAsia"/>
            <w:vertAlign w:val="superscript"/>
          </w:rPr>
          <w:t>[10]</w:t>
        </w:r>
      </w:fldSimple>
      <w:r>
        <w:rPr>
          <w:rFonts w:hint="eastAsia"/>
        </w:rPr>
        <w:t>。</w:t>
      </w:r>
    </w:p>
    <w:bookmarkEnd w:id="31"/>
    <w:bookmarkStart w:id="32" w:name="inm-2007-意图分析"/>
    <w:p>
      <w:pPr>
        <w:pStyle w:val="Heading3"/>
        <w:widowControl w:val="0"/>
      </w:pPr>
      <w:r>
        <w:t xml:space="preserve">3.4.2 INM 2007 </w:t>
      </w:r>
      <w:r>
        <w:rPr>
          <w:rFonts w:hint="eastAsia"/>
        </w:rPr>
        <w:t xml:space="preserve">意图分析</w:t>
      </w:r>
    </w:p>
    <w:p>
      <w:pPr>
        <w:pStyle w:val="FirstParagraph"/>
        <w:widowControl w:val="0"/>
      </w:pPr>
      <w:r>
        <w:rPr>
          <w:rFonts w:hint="eastAsia"/>
        </w:rPr>
        <w:t xml:space="preserve">卡内基梅隆大学的</w:t>
      </w:r>
      <w:r>
        <w:t xml:space="preserve"> Levanti </w:t>
      </w:r>
      <w:r>
        <w:rPr>
          <w:rFonts w:hint="eastAsia"/>
        </w:rPr>
        <w:t xml:space="preserve">等人在</w:t>
      </w:r>
      <w:r>
        <w:t xml:space="preserve"> SIGCOMM INM 2007 </w:t>
      </w:r>
      <w:r>
        <w:rPr>
          <w:rFonts w:hint="eastAsia"/>
        </w:rPr>
        <w:t xml:space="preserve">工作坊将「意图」用于网络级路由策略配置的离线性分析：基于「底层命令（route-map、prefix-list、filter-list）→</w:t>
      </w:r>
      <w:r>
        <w:t xml:space="preserve"> </w:t>
      </w:r>
      <w:r>
        <w:rPr>
          <w:rFonts w:hint="eastAsia"/>
        </w:rPr>
        <w:t>高层目标」的硬编码映射，把邻居按共享意图聚类，生成并比较更新模式，属于「把配置反解释为意图」的经典范式</w:t>
      </w:r>
      <w:fldSimple w:instr=" REF ref11 \r \h ">
        <w:r>
          <w:rPr>
            <w:rFonts w:hint="eastAsia"/>
            <w:vertAlign w:val="superscript"/>
          </w:rPr>
          <w:t>[11]</w:t>
        </w:r>
      </w:fldSimple>
      <w:r>
        <w:rPr>
          <w:rFonts w:hint="eastAsia"/>
        </w:rPr>
        <w:t>。</w:t>
      </w:r>
    </w:p>
    <w:bookmarkEnd w:id="32"/>
    <w:bookmarkStart w:id="33" w:name="意图路由草案-draft-li"/>
    <w:p>
      <w:pPr>
        <w:pStyle w:val="Heading3"/>
        <w:widowControl w:val="0"/>
      </w:pPr>
      <w:r>
        <w:t xml:space="preserve">3.4.3 </w:t>
      </w:r>
      <w:r>
        <w:rPr>
          <w:rFonts w:hint="eastAsia"/>
        </w:rPr>
        <w:t xml:space="preserve">意图路由草案</w:t>
      </w:r>
      <w:r>
        <w:t xml:space="preserve"> draft-li</w:t>
      </w:r>
    </w:p>
    <w:p>
      <w:pPr>
        <w:pStyle w:val="FirstParagraph"/>
        <w:widowControl w:val="0"/>
      </w:pPr>
      <w:r>
        <w:rPr>
          <w:rFonts w:hint="eastAsia"/>
        </w:rPr>
        <w:t xml:space="preserve">华为的意图路由草案</w:t>
      </w:r>
      <w:r>
        <w:t xml:space="preserve"> draft-li-teas-intent-based-routing </w:t>
      </w:r>
      <w:r>
        <w:rPr>
          <w:rFonts w:hint="eastAsia"/>
        </w:rPr>
        <w:t xml:space="preserve">尝试以「策略块（policy</w:t>
      </w:r>
      <w:r>
        <w:t xml:space="preserve"> </w:t>
      </w:r>
      <w:r>
        <w:rPr>
          <w:rFonts w:hint="eastAsia"/>
        </w:rPr>
        <w:t xml:space="preserve">block）」携带意图（含拓扑、起源、传播路径、偏好等字段）并在</w:t>
      </w:r>
      <w:r>
        <w:t xml:space="preserve"> RIB </w:t>
      </w:r>
      <w:r>
        <w:rPr>
          <w:rFonts w:hint="eastAsia"/>
        </w:rPr>
        <w:t xml:space="preserve">上验证策略标签；该草案仅为</w:t>
      </w:r>
      <w:r>
        <w:t xml:space="preserve"> -00 </w:t>
      </w:r>
      <w:r>
        <w:rPr>
          <w:rFonts w:hint="eastAsia"/>
        </w:rPr>
        <w:t xml:space="preserve">版、已过期归档（最新版本</w:t>
      </w:r>
      <w:r>
        <w:t xml:space="preserve"> </w:t>
      </w:r>
      <w:r>
        <w:rPr>
          <w:rFonts w:hint="eastAsia"/>
        </w:rPr>
        <w:t>2021-10-25），反映意图在数据平面携带的早期探索方向</w:t>
      </w:r>
      <w:fldSimple w:instr=" REF ref12 \r \h ">
        <w:r>
          <w:rPr>
            <w:rFonts w:hint="eastAsia"/>
            <w:vertAlign w:val="superscript"/>
          </w:rPr>
          <w:t>[12]</w:t>
        </w:r>
      </w:fldSimple>
      <w:r>
        <w:rPr>
          <w:rFonts w:hint="eastAsia"/>
        </w:rPr>
        <w:t>。</w:t>
      </w:r>
    </w:p>
    <w:bookmarkEnd w:id="33"/>
    <w:bookmarkEnd w:id="34"/>
    <w:bookmarkStart w:id="35" w:name="工业界与标准化生态"/>
    <w:p>
      <w:pPr>
        <w:pStyle w:val="Heading2"/>
        <w:widowControl w:val="0"/>
      </w:pPr>
      <w:r>
        <w:t xml:space="preserve">3.5 </w:t>
      </w:r>
      <w:r>
        <w:rPr>
          <w:rFonts w:hint="eastAsia"/>
        </w:rPr>
        <w:t xml:space="preserve">工业界与标准化生态</w:t>
      </w:r>
    </w:p>
    <w:p>
      <w:pPr>
        <w:pStyle w:val="FirstParagraph"/>
        <w:widowControl w:val="0"/>
      </w:pPr>
      <w:r>
        <w:rPr>
          <w:rFonts w:hint="eastAsia"/>
        </w:rPr>
        <w:t xml:space="preserve">工业界与政府标准化侧的动态与本报告</w:t>
      </w:r>
      <w:r>
        <w:t xml:space="preserve"> Gap </w:t>
      </w:r>
      <w:r>
        <w:rPr>
          <w:rFonts w:hint="eastAsia"/>
        </w:rPr>
        <w:t xml:space="preserve">分析直接相关：</w:t>
      </w:r>
    </w:p>
    <w:p>
      <w:pPr>
        <w:pStyle w:val="Compact"/>
        <w:numPr>
          <w:ilvl w:val="0"/>
          <w:numId w:val="1003"/>
        </w:numPr>
        <w:widowControl w:val="0"/>
      </w:pPr>
      <w:r>
        <w:rPr>
          <w:rFonts w:hint="eastAsia"/>
        </w:rPr>
        <w:t xml:space="preserve">社区托管平台</w:t>
      </w:r>
      <w:r>
        <w:t xml:space="preserve"> via-registry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年发布「ASPA</w:t>
      </w:r>
      <w:r>
        <w:t xml:space="preserve"> Explained: BGP Path Validation Beyond RPKI Origin </w:t>
      </w:r>
      <w:r>
        <w:rPr>
          <w:rFonts w:hint="eastAsia"/>
        </w:rPr>
        <w:t xml:space="preserve">Checks」实践指南（2026-07-12</w:t>
      </w:r>
      <w:r>
        <w:t xml:space="preserve"> </w:t>
      </w:r>
      <w:r>
        <w:rPr>
          <w:rFonts w:hint="eastAsia"/>
        </w:rPr>
        <w:t xml:space="preserve">发布、2026-10-01</w:t>
      </w:r>
      <w:r>
        <w:t xml:space="preserve"> </w:t>
      </w:r>
      <w:r>
        <w:rPr>
          <w:rFonts w:hint="eastAsia"/>
        </w:rPr>
        <w:t xml:space="preserve">更新），明确</w:t>
      </w:r>
      <w:r>
        <w:t xml:space="preserve"> ASPA </w:t>
      </w:r>
      <w:r>
        <w:rPr>
          <w:rFonts w:hint="eastAsia"/>
        </w:rPr>
        <w:t xml:space="preserve">是签名</w:t>
      </w:r>
      <w:r>
        <w:t xml:space="preserve"> RPKI </w:t>
      </w:r>
      <w:r>
        <w:rPr>
          <w:rFonts w:hint="eastAsia"/>
        </w:rPr>
        <w:t xml:space="preserve">对象、检查超越</w:t>
      </w:r>
      <w:r>
        <w:t xml:space="preserve"> ROV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AS_PATH、可捕获路由泄漏与伪造路径段劫持，并指出截至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月其仍为</w:t>
      </w:r>
      <w:r>
        <w:t xml:space="preserve"> IETF </w:t>
      </w:r>
      <w:r>
        <w:rPr>
          <w:rFonts w:hint="eastAsia"/>
        </w:rPr>
        <w:t>草案状态——从工业界侧面印证「上游授权意图尚未正式标准化」的判断</w:t>
      </w:r>
      <w:fldSimple w:instr=" REF ref13 \r \h ">
        <w:r>
          <w:rPr>
            <w:rFonts w:hint="eastAsia"/>
            <w:vertAlign w:val="superscript"/>
          </w:rPr>
          <w:t>[13]</w:t>
        </w:r>
      </w:fldSimple>
      <w:r>
        <w:rPr>
          <w:rFonts w:hint="eastAsia"/>
        </w:rPr>
        <w:t>。</w:t>
      </w:r>
    </w:p>
    <w:p>
      <w:pPr>
        <w:pStyle w:val="Compact"/>
        <w:numPr>
          <w:ilvl w:val="0"/>
          <w:numId w:val="1003"/>
        </w:numPr>
        <w:widowControl w:val="0"/>
      </w:pPr>
      <w:r>
        <w:t xml:space="preserve">NIST </w:t>
      </w:r>
      <w:r>
        <w:rPr>
          <w:rFonts w:hint="eastAsia"/>
        </w:rPr>
        <w:t xml:space="preserve">的</w:t>
      </w:r>
      <w:r>
        <w:t xml:space="preserve"> Robust Inter-Domain Routing </w:t>
      </w:r>
      <w:r>
        <w:rPr>
          <w:rFonts w:hint="eastAsia"/>
        </w:rPr>
        <w:t xml:space="preserve">项目（FY2025</w:t>
      </w:r>
      <w:r>
        <w:t xml:space="preserve"> </w:t>
      </w:r>
      <w:r>
        <w:rPr>
          <w:rFonts w:hint="eastAsia"/>
        </w:rPr>
        <w:t xml:space="preserve">口径）主导多年期</w:t>
      </w:r>
      <w:r>
        <w:t xml:space="preserve"> IETF BGP </w:t>
      </w:r>
      <w:r>
        <w:rPr>
          <w:rFonts w:hint="eastAsia"/>
        </w:rPr>
        <w:t xml:space="preserve">安全/韧性规范（含</w:t>
      </w:r>
      <w:r>
        <w:t xml:space="preserve"> BAR-SAV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ASPA），修订域间路由安全指引（引用</w:t>
      </w:r>
      <w:r>
        <w:t xml:space="preserve"> SP 800-189 Rev.1 </w:t>
      </w:r>
      <w:r>
        <w:rPr>
          <w:rFonts w:hint="eastAsia"/>
        </w:rPr>
        <w:t xml:space="preserve">IPD，2025-01），维护</w:t>
      </w:r>
      <w:r>
        <w:t xml:space="preserve"> BGP-SRx </w:t>
      </w:r>
      <w:r>
        <w:rPr>
          <w:rFonts w:hint="eastAsia"/>
        </w:rPr>
        <w:t xml:space="preserve">参考平台，并发布测试工具以加速</w:t>
      </w:r>
      <w:r>
        <w:t xml:space="preserve"> route-leak </w:t>
      </w:r>
      <w:r>
        <w:rPr>
          <w:rFonts w:hint="eastAsia"/>
        </w:rPr>
        <w:t>缓解标准的采用</w:t>
      </w:r>
      <w:fldSimple w:instr=" REF ref14 \r \h ">
        <w:r>
          <w:rPr>
            <w:rFonts w:hint="eastAsia"/>
            <w:vertAlign w:val="superscript"/>
          </w:rPr>
          <w:t>[14]</w:t>
        </w:r>
      </w:fldSimple>
      <w:r>
        <w:rPr>
          <w:rFonts w:hint="eastAsia"/>
        </w:rPr>
        <w:t>。</w:t>
      </w:r>
    </w:p>
    <w:bookmarkEnd w:id="35"/>
    <w:bookmarkEnd w:id="36"/>
    <w:bookmarkStart w:id="37" w:name="四gap-定位统一-as-意图上下文的缺失"/>
    <w:p>
      <w:pPr>
        <w:pStyle w:val="Heading1"/>
        <w:widowControl w:val="0"/>
      </w:pPr>
      <w:r>
        <w:rPr>
          <w:rFonts w:hint="eastAsia"/>
        </w:rPr>
        <w:t xml:space="preserve">四、Gap</w:t>
      </w:r>
      <w:r>
        <w:t xml:space="preserve"> </w:t>
      </w:r>
      <w:r>
        <w:rPr>
          <w:rFonts w:hint="eastAsia"/>
        </w:rPr>
        <w:t xml:space="preserve">定位：统一</w:t>
      </w:r>
      <w:r>
        <w:t xml:space="preserve"> AS </w:t>
      </w:r>
      <w:r>
        <w:rPr>
          <w:rFonts w:hint="eastAsia"/>
        </w:rPr>
        <w:t xml:space="preserve">意图上下文的缺失</w:t>
      </w:r>
    </w:p>
    <w:p>
      <w:pPr>
        <w:pStyle w:val="FirstParagraph"/>
        <w:widowControl w:val="0"/>
      </w:pPr>
      <w:r>
        <w:rPr>
          <w:rFonts w:hint="eastAsia"/>
        </w:rPr>
        <w:t xml:space="preserve">综合第三章与第八章，本报告将核心</w:t>
      </w:r>
      <w:r>
        <w:t xml:space="preserve"> Gap </w:t>
      </w:r>
      <w:r>
        <w:rPr>
          <w:rFonts w:hint="eastAsia"/>
        </w:rPr>
        <w:t xml:space="preserve">形式化为一条假说：</w:t>
      </w:r>
    </w:p>
    <w:p>
      <w:pPr>
        <w:pStyle w:val="BodyText"/>
        <w:widowControl w:val="0"/>
      </w:pPr>
      <w:r>
        <w:rPr>
          <w:rFonts w:hint="eastAsia"/>
        </w:rPr>
        <w:t xml:space="preserve">C-intent-gap（Hypothesis）——域间路由意图散布于</w:t>
      </w:r>
      <w:r>
        <w:t xml:space="preserve"> ROA / ASPA / BGP Roles / FC-BGP </w:t>
      </w:r>
      <w:r>
        <w:rPr>
          <w:rFonts w:hint="eastAsia"/>
        </w:rPr>
        <w:t xml:space="preserve">四类互不相关的对象，无统一承载「完整意图上下文」的载体；跨对象的一致性维护与组合验证依赖手工协调。支撑证据（方向层面）：IETF</w:t>
      </w:r>
      <w:r>
        <w:t xml:space="preserve"> </w:t>
      </w:r>
      <w:r>
        <w:rPr>
          <w:rFonts w:hint="eastAsia"/>
        </w:rPr>
        <w:t xml:space="preserve">检索（datatracker，字段级）不存在统一工作项（检索词</w:t>
      </w:r>
      <w:r>
        <w:t xml:space="preserve"> asintent </w:t>
      </w:r>
      <w:r>
        <w:rPr>
          <w:rFonts w:hint="eastAsia"/>
        </w:rPr>
        <w:t xml:space="preserve">命中</w:t>
      </w:r>
      <w:r>
        <w:t xml:space="preserve"> </w:t>
      </w:r>
      <w:r>
        <w:rPr>
          <w:rFonts w:hint="eastAsia"/>
        </w:rPr>
        <w:t xml:space="preserve">0）；四载体分属证书库与</w:t>
      </w:r>
      <w:r>
        <w:t xml:space="preserve"> BGP </w:t>
      </w:r>
      <w:r>
        <w:rPr>
          <w:rFonts w:hint="eastAsia"/>
        </w:rPr>
        <w:t xml:space="preserve">属性两个平面；RFC</w:t>
      </w:r>
      <w:r>
        <w:t xml:space="preserve"> 9315 </w:t>
      </w:r>
      <w:r>
        <w:rPr>
          <w:rFonts w:hint="eastAsia"/>
        </w:rPr>
        <w:t xml:space="preserve">的</w:t>
      </w:r>
      <w:r>
        <w:t xml:space="preserve"> IBN </w:t>
      </w:r>
      <w:r>
        <w:rPr>
          <w:rFonts w:hint="eastAsia"/>
        </w:rPr>
        <w:t xml:space="preserve">属网络管理域、未投射到跨</w:t>
      </w:r>
      <w:r>
        <w:t xml:space="preserve"> AS </w:t>
      </w:r>
      <w:r>
        <w:rPr>
          <w:rFonts w:hint="eastAsia"/>
        </w:rPr>
        <w:t xml:space="preserve">安全域。四类载体的表达力/可验证性/部署成本差异见第八章第</w:t>
      </w:r>
      <w:r>
        <w:t xml:space="preserve"> 8.2 </w:t>
      </w:r>
      <w:r>
        <w:rPr>
          <w:rFonts w:hint="eastAsia"/>
        </w:rPr>
        <w:t xml:space="preserve">节比较矩阵——该矩阵即为</w:t>
      </w:r>
      <w:r>
        <w:t xml:space="preserve"> Gap </w:t>
      </w:r>
      <w:r>
        <w:rPr>
          <w:rFonts w:hint="eastAsia"/>
        </w:rPr>
        <w:t xml:space="preserve">的量化依据。</w:t>
      </w:r>
    </w:p>
    <w:p>
      <w:pPr>
        <w:pStyle w:val="BodyText"/>
        <w:widowControl w:val="0"/>
      </w:pPr>
      <w:r>
        <w:rPr>
          <w:rFonts w:hint="eastAsia"/>
        </w:rPr>
        <w:t xml:space="preserve">该假说在第六章作为核验项</w:t>
      </w:r>
      <w:r>
        <w:t xml:space="preserve"> V1 </w:t>
      </w:r>
      <w:r>
        <w:rPr>
          <w:rFonts w:hint="eastAsia"/>
        </w:rPr>
        <w:t xml:space="preserve">进入核验（结论</w:t>
      </w:r>
      <w:r>
        <w:t xml:space="preserve"> </w:t>
      </w:r>
      <w:r>
        <w:rPr>
          <w:rFonts w:hint="eastAsia"/>
        </w:rPr>
        <w:t xml:space="preserve">trusted/verified，详见表</w:t>
      </w:r>
      <w:r>
        <w:t xml:space="preserve"> </w:t>
      </w:r>
      <w:r>
        <w:rPr>
          <w:rFonts w:hint="eastAsia"/>
        </w:rPr>
        <w:t xml:space="preserve">6-4-1-1）。</w:t>
      </w:r>
    </w:p>
    <w:bookmarkEnd w:id="37"/>
    <w:bookmarkStart w:id="41" w:name="五triz-机制方向"/>
    <w:p>
      <w:pPr>
        <w:pStyle w:val="Heading1"/>
        <w:widowControl w:val="0"/>
      </w:pPr>
      <w:r>
        <w:rPr>
          <w:rFonts w:hint="eastAsia"/>
        </w:rPr>
        <w:t xml:space="preserve">五、TRIZ</w:t>
      </w:r>
      <w:r>
        <w:t xml:space="preserve"> </w:t>
      </w:r>
      <w:r>
        <w:rPr>
          <w:rFonts w:hint="eastAsia"/>
        </w:rPr>
        <w:t xml:space="preserve">机制方向</w:t>
      </w:r>
    </w:p>
    <w:bookmarkStart w:id="38" w:name="矛盾分析与发明原理派生"/>
    <w:p>
      <w:pPr>
        <w:pStyle w:val="Heading2"/>
        <w:widowControl w:val="0"/>
      </w:pPr>
      <w:r>
        <w:t xml:space="preserve">5.1 </w:t>
      </w:r>
      <w:r>
        <w:rPr>
          <w:rFonts w:hint="eastAsia"/>
        </w:rPr>
        <w:t xml:space="preserve">矛盾分析与发明原理派生</w:t>
      </w:r>
    </w:p>
    <w:p>
      <w:pPr>
        <w:pStyle w:val="FirstParagraph"/>
        <w:widowControl w:val="0"/>
      </w:pPr>
      <w:r>
        <w:rPr>
          <w:rFonts w:hint="eastAsia"/>
        </w:rPr>
        <w:t xml:space="preserve">本报告把「ROV</w:t>
      </w:r>
      <w:r>
        <w:t xml:space="preserve"> </w:t>
      </w:r>
      <w:r>
        <w:rPr>
          <w:rFonts w:hint="eastAsia"/>
        </w:rPr>
        <w:t xml:space="preserve">提升劫持检测率，但分散意图对象抬高验证与一致性复杂度」形式化为</w:t>
      </w:r>
      <w:r>
        <w:t xml:space="preserve"> TRIZ </w:t>
      </w:r>
      <w:r>
        <w:rPr>
          <w:rFonts w:hint="eastAsia"/>
        </w:rPr>
        <w:t xml:space="preserve">技术矛盾：改善「测量精度（检测）」（参数</w:t>
      </w:r>
      <w:r>
        <w:t xml:space="preserve"> </w:t>
      </w:r>
      <w:r>
        <w:rPr>
          <w:rFonts w:hint="eastAsia"/>
        </w:rPr>
        <w:t xml:space="preserve">28）↔</w:t>
      </w:r>
      <w:r>
        <w:t xml:space="preserve"> </w:t>
      </w:r>
      <w:r>
        <w:rPr>
          <w:rFonts w:hint="eastAsia"/>
        </w:rPr>
        <w:t xml:space="preserve">恶化「设备/系统复杂度」（参数</w:t>
      </w:r>
      <w:r>
        <w:t xml:space="preserve"> </w:t>
      </w:r>
      <w:r>
        <w:rPr>
          <w:rFonts w:hint="eastAsia"/>
        </w:rPr>
        <w:t xml:space="preserve">36），命中精选矛盾矩阵候选发明原理</w:t>
      </w:r>
      <w:r>
        <w:t xml:space="preserve"> </w:t>
      </w:r>
      <w:r>
        <w:rPr>
          <w:rFonts w:hint="eastAsia"/>
        </w:rPr>
        <w:t xml:space="preserve">#23（反馈）、#2（抽取）、#24（中介）。进一步沿矛盾空间展开：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rFonts w:hint="eastAsia"/>
        </w:rPr>
        <w:t xml:space="preserve">矛盾一（表达力</w:t>
      </w:r>
      <w:r>
        <w:t xml:space="preserve"> ↔ </w:t>
      </w:r>
      <w:r>
        <w:rPr>
          <w:rFonts w:hint="eastAsia"/>
        </w:rPr>
        <w:t xml:space="preserve">验证/部署成本，28↔36）→</w:t>
      </w:r>
      <w:r>
        <w:t xml:space="preserve"> </w:t>
      </w:r>
      <w:r>
        <w:rPr>
          <w:rFonts w:hint="eastAsia"/>
        </w:rPr>
        <w:t xml:space="preserve">候选</w:t>
      </w:r>
      <w:r>
        <w:t xml:space="preserve"> #23 </w:t>
      </w:r>
      <w:r>
        <w:rPr>
          <w:rFonts w:hint="eastAsia"/>
        </w:rPr>
        <w:t xml:space="preserve">反馈、#2</w:t>
      </w:r>
      <w:r>
        <w:t xml:space="preserve"> </w:t>
      </w:r>
      <w:r>
        <w:rPr>
          <w:rFonts w:hint="eastAsia"/>
        </w:rPr>
        <w:t xml:space="preserve">抽取、#24</w:t>
      </w:r>
      <w:r>
        <w:t xml:space="preserve"> </w:t>
      </w:r>
      <w:r>
        <w:rPr>
          <w:rFonts w:hint="eastAsia"/>
        </w:rPr>
        <w:t xml:space="preserve">中介</w:t>
      </w:r>
      <w:r>
        <w:t xml:space="preserve"> → </w:t>
      </w:r>
      <w:r>
        <w:rPr>
          <w:rFonts w:hint="eastAsia"/>
        </w:rPr>
        <w:t xml:space="preserve">派生假说</w:t>
      </w:r>
      <w:r>
        <w:t xml:space="preserve"> H1-1 / H1-2 / </w:t>
      </w:r>
      <w:r>
        <w:rPr>
          <w:rFonts w:hint="eastAsia"/>
        </w:rPr>
        <w:t xml:space="preserve">H1-3（H1-3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H-UNI）。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rFonts w:hint="eastAsia"/>
        </w:rPr>
        <w:t xml:space="preserve">矛盾二（全局可信/覆盖上升以补盲区</w:t>
      </w:r>
      <w:r>
        <w:t xml:space="preserve"> ↔ </w:t>
      </w:r>
      <w:r>
        <w:rPr>
          <w:rFonts w:hint="eastAsia"/>
        </w:rPr>
        <w:t xml:space="preserve">跨域共识收敛延迟/开销上升，27↔25）→</w:t>
      </w:r>
      <w:r>
        <w:t xml:space="preserve"> </w:t>
      </w:r>
      <w:r>
        <w:rPr>
          <w:rFonts w:hint="eastAsia"/>
        </w:rPr>
        <w:t xml:space="preserve">候选</w:t>
      </w:r>
      <w:r>
        <w:t xml:space="preserve"> #11 </w:t>
      </w:r>
      <w:r>
        <w:rPr>
          <w:rFonts w:hint="eastAsia"/>
        </w:rPr>
        <w:t xml:space="preserve">事先缓冲、#10</w:t>
      </w:r>
      <w:r>
        <w:t xml:space="preserve"> </w:t>
      </w:r>
      <w:r>
        <w:rPr>
          <w:rFonts w:hint="eastAsia"/>
        </w:rPr>
        <w:t xml:space="preserve">预操作、#23</w:t>
      </w:r>
      <w:r>
        <w:t xml:space="preserve">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派生假说</w:t>
      </w:r>
      <w:r>
        <w:t xml:space="preserve"> H2-1 / H2-2 / H2-3。</w:t>
      </w:r>
    </w:p>
    <w:p>
      <w:pPr>
        <w:pStyle w:val="Compact"/>
        <w:numPr>
          <w:ilvl w:val="0"/>
          <w:numId w:val="1004"/>
        </w:numPr>
        <w:widowControl w:val="0"/>
      </w:pPr>
      <w:r>
        <w:rPr>
          <w:rFonts w:hint="eastAsia"/>
        </w:rPr>
        <w:t xml:space="preserve">矛盾三（意图动态性上升</w:t>
      </w:r>
      <w:r>
        <w:t xml:space="preserve"> ↔ </w:t>
      </w:r>
      <w:r>
        <w:rPr>
          <w:rFonts w:hint="eastAsia"/>
        </w:rPr>
        <w:t xml:space="preserve">配置可运维性/可审计性下降，35↔33）→</w:t>
      </w:r>
      <w:r>
        <w:t xml:space="preserve"> </w:t>
      </w:r>
      <w:r>
        <w:rPr>
          <w:rFonts w:hint="eastAsia"/>
        </w:rPr>
        <w:t xml:space="preserve">候选</w:t>
      </w:r>
      <w:r>
        <w:t xml:space="preserve"> #1 </w:t>
      </w:r>
      <w:r>
        <w:rPr>
          <w:rFonts w:hint="eastAsia"/>
        </w:rPr>
        <w:t xml:space="preserve">分割、#15</w:t>
      </w:r>
      <w:r>
        <w:t xml:space="preserve"> </w:t>
      </w:r>
      <w:r>
        <w:rPr>
          <w:rFonts w:hint="eastAsia"/>
        </w:rPr>
        <w:t xml:space="preserve">动态化、#25</w:t>
      </w:r>
      <w:r>
        <w:t xml:space="preserve"> </w:t>
      </w:r>
      <w:r>
        <w:rPr>
          <w:rFonts w:hint="eastAsia"/>
        </w:rPr>
        <w:t xml:space="preserve">自服务</w:t>
      </w:r>
      <w:r>
        <w:t xml:space="preserve"> → </w:t>
      </w:r>
      <w:r>
        <w:rPr>
          <w:rFonts w:hint="eastAsia"/>
        </w:rPr>
        <w:t xml:space="preserve">派生假说</w:t>
      </w:r>
      <w:r>
        <w:t xml:space="preserve"> H3-1 / H3-2 / H3-3。</w:t>
      </w:r>
    </w:p>
    <w:bookmarkEnd w:id="38"/>
    <w:bookmarkStart w:id="39" w:name="候选原理筛选"/>
    <w:p>
      <w:pPr>
        <w:pStyle w:val="Heading2"/>
        <w:widowControl w:val="0"/>
      </w:pPr>
      <w:r>
        <w:t xml:space="preserve">5.2 </w:t>
      </w:r>
      <w:r>
        <w:rPr>
          <w:rFonts w:hint="eastAsia"/>
        </w:rPr>
        <w:t xml:space="preserve">候选原理筛选</w:t>
      </w:r>
    </w:p>
    <w:p>
      <w:pPr>
        <w:pStyle w:val="FirstParagraph"/>
        <w:widowControl w:val="0"/>
      </w:pPr>
      <w:r>
        <w:rPr>
          <w:rFonts w:hint="eastAsia"/>
        </w:rPr>
        <w:t xml:space="preserve">对信息增益最高的一号矛盾，对</w:t>
      </w:r>
      <w:r>
        <w:t xml:space="preserve"> #23 / #2 / #24 </w:t>
      </w:r>
      <w:r>
        <w:rPr>
          <w:rFonts w:hint="eastAsia"/>
        </w:rPr>
        <w:t xml:space="preserve">三个候选做「对照既有工作」筛选（结果见表</w:t>
      </w:r>
      <w:r>
        <w:t xml:space="preserve"> </w:t>
      </w:r>
      <w:r>
        <w:rPr>
          <w:rFonts w:hint="eastAsia"/>
        </w:rPr>
        <w:t xml:space="preserve">5-2-1-1）：</w:t>
      </w:r>
    </w:p>
    <w:p>
      <w:pPr>
        <w:pStyle w:val="Compact"/>
        <w:numPr>
          <w:ilvl w:val="0"/>
          <w:numId w:val="1005"/>
        </w:numPr>
        <w:widowControl w:val="0"/>
      </w:pPr>
      <w:r>
        <w:t xml:space="preserve">#23 </w:t>
      </w:r>
      <w:r>
        <w:rPr>
          <w:rFonts w:hint="eastAsia"/>
        </w:rPr>
        <w:t xml:space="preserve">反馈：ROV/ASPA</w:t>
      </w:r>
      <w:r>
        <w:t xml:space="preserve"> </w:t>
      </w:r>
      <w:r>
        <w:rPr>
          <w:rFonts w:hint="eastAsia"/>
        </w:rPr>
        <w:t xml:space="preserve">已是「收到即反馈验证」、FC-BGP</w:t>
      </w:r>
      <w:r>
        <w:t xml:space="preserve"> </w:t>
      </w:r>
      <w:r>
        <w:rPr>
          <w:rFonts w:hint="eastAsia"/>
        </w:rPr>
        <w:t xml:space="preserve">是转发承诺自证——该方向已被既有权衡内化，新颖性低。</w:t>
      </w:r>
    </w:p>
    <w:p>
      <w:pPr>
        <w:pStyle w:val="Compact"/>
        <w:numPr>
          <w:ilvl w:val="0"/>
          <w:numId w:val="1005"/>
        </w:numPr>
        <w:widowControl w:val="0"/>
      </w:pPr>
      <w:r>
        <w:t xml:space="preserve">#2 </w:t>
      </w:r>
      <w:r>
        <w:rPr>
          <w:rFonts w:hint="eastAsia"/>
        </w:rPr>
        <w:t xml:space="preserve">抽取：RPKI</w:t>
      </w:r>
      <w:r>
        <w:t xml:space="preserve"> </w:t>
      </w:r>
      <w:r>
        <w:rPr>
          <w:rFonts w:hint="eastAsia"/>
        </w:rPr>
        <w:t xml:space="preserve">已把源验证抽取到证书库依赖方侧车（sidecar，RTR</w:t>
      </w:r>
      <w:r>
        <w:t xml:space="preserve"> </w:t>
      </w:r>
      <w:r>
        <w:rPr>
          <w:rFonts w:hint="eastAsia"/>
        </w:rPr>
        <w:t xml:space="preserve">客户端缓存），存在</w:t>
      </w:r>
      <w:r>
        <w:t xml:space="preserve"> off-path </w:t>
      </w:r>
      <w:r>
        <w:rPr>
          <w:rFonts w:hint="eastAsia"/>
        </w:rPr>
        <w:t xml:space="preserve">先例（RFC</w:t>
      </w:r>
      <w:r>
        <w:t xml:space="preserve"> </w:t>
      </w:r>
      <w:r>
        <w:rPr>
          <w:rFonts w:hint="eastAsia"/>
        </w:rPr>
        <w:t xml:space="preserve">8210）；作为差分方向（sidecar</w:t>
      </w:r>
      <w:r>
        <w:t xml:space="preserve"> </w:t>
      </w:r>
      <w:r>
        <w:rPr>
          <w:rFonts w:hint="eastAsia"/>
        </w:rPr>
        <w:t xml:space="preserve">验证一致性）仍有待核验价值</w:t>
      </w:r>
      <w:r>
        <w:t xml:space="preserve"> → </w:t>
      </w:r>
      <w:r>
        <w:rPr>
          <w:rFonts w:hint="eastAsia"/>
        </w:rPr>
        <w:t xml:space="preserve">假说</w:t>
      </w:r>
      <w:r>
        <w:t xml:space="preserve"> H1-2。</w:t>
      </w:r>
    </w:p>
    <w:p>
      <w:pPr>
        <w:pStyle w:val="Compact"/>
        <w:numPr>
          <w:ilvl w:val="0"/>
          <w:numId w:val="1005"/>
        </w:numPr>
        <w:widowControl w:val="0"/>
      </w:pPr>
      <w:r>
        <w:t xml:space="preserve">#24 </w:t>
      </w:r>
      <w:r>
        <w:rPr>
          <w:rFonts w:hint="eastAsia"/>
        </w:rPr>
        <w:t xml:space="preserve">中介：用「统一</w:t>
      </w:r>
      <w:r>
        <w:t xml:space="preserve"> AS </w:t>
      </w:r>
      <w:r>
        <w:rPr>
          <w:rFonts w:hint="eastAsia"/>
        </w:rPr>
        <w:t xml:space="preserve">意图聚合层」合并多类意图对象为单一可验证上下文——IETF</w:t>
      </w:r>
      <w:r>
        <w:t xml:space="preserve"> </w:t>
      </w:r>
      <w:r>
        <w:rPr>
          <w:rFonts w:hint="eastAsia"/>
        </w:rPr>
        <w:t xml:space="preserve">检索无既有实现（datatracker</w:t>
      </w:r>
      <w:r>
        <w:t xml:space="preserve"> </w:t>
      </w:r>
      <w:r>
        <w:rPr>
          <w:rFonts w:hint="eastAsia"/>
        </w:rPr>
        <w:t xml:space="preserve">asintent=0）→</w:t>
      </w:r>
      <w:r>
        <w:t xml:space="preserve"> </w:t>
      </w:r>
      <w:r>
        <w:rPr>
          <w:rFonts w:hint="eastAsia"/>
        </w:rPr>
        <w:t xml:space="preserve">信息增益最高，为核心</w:t>
      </w:r>
      <w:r>
        <w:t xml:space="preserve"> Gap </w:t>
      </w:r>
      <w:r>
        <w:rPr>
          <w:rFonts w:hint="eastAsia"/>
        </w:rPr>
        <w:t xml:space="preserve">方向</w:t>
      </w:r>
      <w:r>
        <w:t xml:space="preserve"> → </w:t>
      </w:r>
      <w:r>
        <w:rPr>
          <w:rFonts w:hint="eastAsia"/>
        </w:rPr>
        <w:t xml:space="preserve">假说</w:t>
      </w:r>
      <w:r>
        <w:t xml:space="preserve"> H-UNI。</w:t>
      </w:r>
    </w:p>
    <w:p>
      <w:pPr>
        <w:pStyle w:val="FirstParagraph"/>
        <w:widowControl w:val="0"/>
      </w:pPr>
      <w:r>
        <w:rPr>
          <w:rFonts w:hint="eastAsia"/>
        </w:rPr>
        <w:t xml:space="preserve">其余候选（#11</w:t>
      </w:r>
      <w:r>
        <w:t xml:space="preserve"> / #10 / #1 / #15 / #25 </w:t>
      </w:r>
      <w:r>
        <w:rPr>
          <w:rFonts w:hint="eastAsia"/>
        </w:rPr>
        <w:t xml:space="preserve">等）的既有实现对照并入</w:t>
      </w:r>
      <w:r>
        <w:t xml:space="preserve"> 5.3 </w:t>
      </w:r>
      <w:r>
        <w:rPr>
          <w:rFonts w:hint="eastAsia"/>
        </w:rPr>
        <w:t xml:space="preserve">假说状态备注。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5-2-1-1 TRIZ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候选原理筛选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候选原理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机制方向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对照既有工作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初步筛选结论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#23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反馈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检测→缓解联动</w:t>
      </w:r>
      <w:r>
        <w:rPr>
          <w:rFonts w:ascii="黑体" w:eastAsia="黑体" w:hAnsi="黑体"/>
          <w:sz w:val="21"/>
          <w:szCs w:val="21"/>
        </w:rPr>
        <w:t xml:space="preserve"> | ROV/ASPA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收到即反馈验证；FC-BGP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转发承诺自证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已被既有权衡内化，新颖性低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#2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抽取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验证逻辑抽到证书库侧车（sidecar）</w:t>
      </w:r>
      <w:r>
        <w:rPr>
          <w:rFonts w:ascii="黑体" w:eastAsia="黑体" w:hAnsi="黑体"/>
          <w:sz w:val="21"/>
          <w:szCs w:val="21"/>
        </w:rPr>
        <w:t xml:space="preserve"> | RPKI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依赖方缓存</w:t>
      </w:r>
      <w:r>
        <w:rPr>
          <w:rFonts w:ascii="黑体" w:eastAsia="黑体" w:hAnsi="黑体"/>
          <w:sz w:val="21"/>
          <w:szCs w:val="21"/>
        </w:rPr>
        <w:t xml:space="preserve"> +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RTR（RFC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8210）off-path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先例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已有先例；sidecar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一致性仍待核验（H1-2）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#24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中介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统一</w:t>
      </w:r>
      <w:r>
        <w:rPr>
          <w:rFonts w:ascii="黑体" w:eastAsia="黑体" w:hAnsi="黑体"/>
          <w:sz w:val="21"/>
          <w:szCs w:val="21"/>
        </w:rPr>
        <w:t xml:space="preserve"> AS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意图聚合层合并多对象</w:t>
      </w:r>
      <w:r>
        <w:rPr>
          <w:rFonts w:ascii="黑体" w:eastAsia="黑体" w:hAnsi="黑体"/>
          <w:sz w:val="21"/>
          <w:szCs w:val="21"/>
        </w:rPr>
        <w:t xml:space="preserve"> | IETF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检索</w:t>
      </w:r>
      <w:r>
        <w:rPr>
          <w:rFonts w:ascii="黑体" w:eastAsia="黑体" w:hAnsi="黑体"/>
          <w:sz w:val="21"/>
          <w:szCs w:val="21"/>
        </w:rPr>
        <w:t xml:space="preserve"> 0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实现（datatracker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asintent=0）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高信息增益，核心</w:t>
      </w:r>
      <w:r>
        <w:rPr>
          <w:rFonts w:ascii="黑体" w:eastAsia="黑体" w:hAnsi="黑体"/>
          <w:sz w:val="21"/>
          <w:szCs w:val="21"/>
        </w:rPr>
        <w:t xml:space="preserve"> Gap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方向（H-UNI）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</w:p>
    <w:bookmarkEnd w:id="39"/>
    <w:bookmarkStart w:id="40" w:name="假说状态"/>
    <w:p>
      <w:pPr>
        <w:pStyle w:val="Heading2"/>
        <w:widowControl w:val="0"/>
      </w:pPr>
      <w:r>
        <w:t xml:space="preserve">5.3 </w:t>
      </w:r>
      <w:r>
        <w:rPr>
          <w:rFonts w:hint="eastAsia"/>
        </w:rPr>
        <w:t xml:space="preserve">假说状态</w:t>
      </w:r>
    </w:p>
    <w:p>
      <w:pPr>
        <w:pStyle w:val="FirstParagraph"/>
        <w:widowControl w:val="0"/>
      </w:pPr>
      <w:r>
        <w:rPr>
          <w:rFonts w:hint="eastAsia"/>
        </w:rPr>
        <w:t xml:space="preserve">全部</w:t>
      </w:r>
      <w:r>
        <w:t xml:space="preserve"> TRIZ </w:t>
      </w:r>
      <w:r>
        <w:rPr>
          <w:rFonts w:hint="eastAsia"/>
        </w:rPr>
        <w:t xml:space="preserve">派生假说（source=triz、confidence=0.5）写作「待核验」；未经</w:t>
      </w:r>
      <w:r>
        <w:t xml:space="preserve"> research_campaign </w:t>
      </w:r>
      <w:r>
        <w:rPr>
          <w:rFonts w:hint="eastAsia"/>
        </w:rPr>
        <w:t xml:space="preserve">或真实网元复测，不得升级为已核验</w:t>
      </w:r>
      <w:r>
        <w:t xml:space="preserve"> </w:t>
      </w:r>
      <w:r>
        <w:rPr>
          <w:rFonts w:hint="eastAsia"/>
        </w:rPr>
        <w:t xml:space="preserve">claim。各假说状态见表</w:t>
      </w:r>
      <w:r>
        <w:t xml:space="preserve"> 5-3-1-1。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5-3-1-1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假说状态表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假说ID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发明原理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机制方向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状态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H-UNI（=H1-3）</w:t>
      </w:r>
      <w:r>
        <w:rPr>
          <w:rFonts w:ascii="黑体" w:eastAsia="黑体" w:hAnsi="黑体"/>
          <w:sz w:val="21"/>
          <w:szCs w:val="21"/>
        </w:rPr>
        <w:t xml:space="preserve"> | #24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中介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统一</w:t>
      </w:r>
      <w:r>
        <w:rPr>
          <w:rFonts w:ascii="黑体" w:eastAsia="黑体" w:hAnsi="黑体"/>
          <w:sz w:val="21"/>
          <w:szCs w:val="21"/>
        </w:rPr>
        <w:t xml:space="preserve"> AS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意图聚合层，合并四类意图对象为单一可验证上下文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disputed（设计假说，未实证；实验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inconclusive）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H1-1 | #23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反馈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检测→缓解联动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已由既有权衡内化，不进入核验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H1-2 | #2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抽取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起源/转发验证逻辑抽到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sidecar，降低关键路径验证开销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待核验（文献面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disputed，保留核验目标）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H2-1 | #11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事先缓冲</w:t>
      </w:r>
      <w:r>
        <w:rPr>
          <w:rFonts w:ascii="黑体" w:eastAsia="黑体" w:hAnsi="黑体"/>
          <w:sz w:val="21"/>
          <w:szCs w:val="21"/>
        </w:rPr>
        <w:t xml:space="preserve"> | NotFound→invalid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缺省</w:t>
      </w:r>
      <w:r>
        <w:rPr>
          <w:rFonts w:ascii="黑体" w:eastAsia="黑体" w:hAnsi="黑体"/>
          <w:sz w:val="21"/>
          <w:szCs w:val="21"/>
        </w:rPr>
        <w:t xml:space="preserve"> +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多缓存冗余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已有实现先例，不进入核验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H2-2 | #10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预操作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对验证结论做分级预签署/预计算（认证级</w:t>
      </w:r>
      <w:r>
        <w:rPr>
          <w:rFonts w:ascii="黑体" w:eastAsia="黑体" w:hAnsi="黑体"/>
          <w:sz w:val="21"/>
          <w:szCs w:val="21"/>
        </w:rPr>
        <w:t xml:space="preserve"> vs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推断级）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待核验（文献面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disputed，保留核验目标）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H2-3 | #23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反馈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检测→缓解联动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同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H1-1，不进入核验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H3-1 | #1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分割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关键前缀强验证、SLURM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本地覆盖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已有实现，不进入核验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H3-2 | #15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动态化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威胁自适应：按威胁强度在强弱验证策略间动态切换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待核验（部分领域已有先例，Pareto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实验待做）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H3-3 | #25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自服务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自动密钥轮换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已有实现（BGPsec/RPKI），不进入核验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</w:p>
    <w:p>
      <w:pPr>
        <w:pStyle w:val="BodyText"/>
        <w:widowControl w:val="0"/>
      </w:pPr>
      <w:r>
        <w:rPr>
          <w:rFonts w:hint="eastAsia"/>
        </w:rPr>
        <w:t xml:space="preserve">依据与反证（正文）：H1-2</w:t>
      </w:r>
      <w:r>
        <w:t xml:space="preserve"> </w:t>
      </w:r>
      <w:r>
        <w:rPr>
          <w:rFonts w:hint="eastAsia"/>
        </w:rPr>
        <w:t xml:space="preserve">的文献面反证为——RFC</w:t>
      </w:r>
      <w:r>
        <w:t xml:space="preserve"> 7115 </w:t>
      </w:r>
      <w:r>
        <w:rPr>
          <w:rFonts w:hint="eastAsia"/>
        </w:rPr>
        <w:t xml:space="preserve">规定</w:t>
      </w:r>
      <w:r>
        <w:t xml:space="preserve"> RPKI </w:t>
      </w:r>
      <w:r>
        <w:rPr>
          <w:rFonts w:hint="eastAsia"/>
        </w:rPr>
        <w:t xml:space="preserve">缓存仅与权威库松散同步，验证状态存在分叉窗口，sidecar</w:t>
      </w:r>
      <w:r>
        <w:t xml:space="preserve"> </w:t>
      </w:r>
      <w:r>
        <w:rPr>
          <w:rFonts w:hint="eastAsia"/>
        </w:rPr>
        <w:t xml:space="preserve">越多分叉风险越大；真实设备对收敛/内存敏感，同一条路由可能在不同设备上呈现</w:t>
      </w:r>
      <w:r>
        <w:t xml:space="preserve"> valid/invalid </w:t>
      </w:r>
      <w:r>
        <w:rPr>
          <w:rFonts w:hint="eastAsia"/>
        </w:rPr>
        <w:t xml:space="preserve">分叉。H2-2</w:t>
      </w:r>
      <w:r>
        <w:t xml:space="preserve"> </w:t>
      </w:r>
      <w:r>
        <w:rPr>
          <w:rFonts w:hint="eastAsia"/>
        </w:rPr>
        <w:t xml:space="preserve">的文献面反证为——推断结论随拓扑/时间快速过期，可能引发增量风暴；「推断级」知识若与「认证级」混放会污染信任边界。即便文献面不构成「确定性」反证，在「明确分级（认证级/推断级）+</w:t>
      </w:r>
      <w:r>
        <w:t xml:space="preserve"> </w:t>
      </w:r>
      <w:r>
        <w:rPr>
          <w:rFonts w:hint="eastAsia"/>
        </w:rPr>
        <w:t xml:space="preserve">界定预计算表达式边界」条件下二者仍值得实验验证，故保留为待核验目标。H3-2</w:t>
      </w:r>
      <w:r>
        <w:t xml:space="preserve"> </w:t>
      </w:r>
      <w:r>
        <w:rPr>
          <w:rFonts w:hint="eastAsia"/>
        </w:rPr>
        <w:t xml:space="preserve">的强度分级切换（ROV</w:t>
      </w:r>
      <w:r>
        <w:t xml:space="preserve"> </w:t>
      </w:r>
      <w:r>
        <w:rPr>
          <w:rFonts w:hint="eastAsia"/>
        </w:rPr>
        <w:t xml:space="preserve">强弱）目前仅在部分领域有先例，其</w:t>
      </w:r>
      <w:r>
        <w:t xml:space="preserve"> Pareto </w:t>
      </w:r>
      <w:r>
        <w:rPr>
          <w:rFonts w:hint="eastAsia"/>
        </w:rPr>
        <w:t xml:space="preserve">前沿实验待做。</w:t>
      </w:r>
    </w:p>
    <w:bookmarkEnd w:id="40"/>
    <w:bookmarkEnd w:id="41"/>
    <w:bookmarkStart w:id="46" w:name="六实验核验"/>
    <w:p>
      <w:pPr>
        <w:pStyle w:val="Heading1"/>
        <w:widowControl w:val="0"/>
      </w:pPr>
      <w:r>
        <w:rPr>
          <w:rFonts w:hint="eastAsia"/>
        </w:rPr>
        <w:t xml:space="preserve">六、实验核验</w:t>
      </w:r>
    </w:p>
    <w:bookmarkStart w:id="42" w:name="实验配置"/>
    <w:p>
      <w:pPr>
        <w:pStyle w:val="Heading2"/>
        <w:widowControl w:val="0"/>
      </w:pPr>
      <w:r>
        <w:t xml:space="preserve">6.1 </w:t>
      </w:r>
      <w:r>
        <w:rPr>
          <w:rFonts w:hint="eastAsia"/>
        </w:rPr>
        <w:t xml:space="preserve">实验配置</w:t>
      </w:r>
    </w:p>
    <w:p>
      <w:pPr>
        <w:pStyle w:val="FirstParagraph"/>
        <w:widowControl w:val="0"/>
      </w:pPr>
      <w:r>
        <w:rPr>
          <w:rFonts w:hint="eastAsia"/>
        </w:rPr>
        <w:t xml:space="preserve">本报告对「意图对象对检测能力的贡献」设计五指纹本，执行引擎为确定性路由模拟器</w:t>
      </w:r>
      <w:r>
        <w:t xml:space="preserve"> </w:t>
      </w:r>
      <w:r>
        <w:rPr>
          <w:rFonts w:hint="eastAsia"/>
        </w:rPr>
        <w:t xml:space="preserve">RouteEngineSim（engine=sim），同一</w:t>
      </w:r>
      <w:r>
        <w:t xml:space="preserve"> mulberry32 </w:t>
      </w:r>
      <w:r>
        <w:rPr>
          <w:rFonts w:hint="eastAsia"/>
        </w:rPr>
        <w:t xml:space="preserve">种子（20261016）全链路可复现；沙箱无</w:t>
      </w:r>
      <w:r>
        <w:t xml:space="preserve"> FRR/VPP </w:t>
      </w:r>
      <w:r>
        <w:rPr>
          <w:rFonts w:hint="eastAsia"/>
        </w:rPr>
        <w:t xml:space="preserve">守护进程，无法运行真实网元实验，engine=sim</w:t>
      </w:r>
      <w:r>
        <w:t xml:space="preserve"> </w:t>
      </w:r>
      <w:r>
        <w:rPr>
          <w:rFonts w:hint="eastAsia"/>
        </w:rPr>
        <w:t xml:space="preserve">已如实标注，结论证据等级上限为</w:t>
      </w:r>
      <w:r>
        <w:t xml:space="preserve"> C </w:t>
      </w:r>
      <w:r>
        <w:rPr>
          <w:rFonts w:hint="eastAsia"/>
        </w:rPr>
        <w:t xml:space="preserve">级。重复次数</w:t>
      </w:r>
      <w:r>
        <w:t xml:space="preserve"> </w:t>
      </w:r>
      <w:r>
        <w:rPr>
          <w:rFonts w:hint="eastAsia"/>
        </w:rPr>
        <w:t xml:space="preserve">reps=3，检测率判定阈值</w:t>
      </w:r>
      <w:r>
        <w:t xml:space="preserve"> </w:t>
      </w:r>
      <w:r>
        <w:rPr>
          <w:rFonts w:hint="eastAsia"/>
        </w:rPr>
        <w:t xml:space="preserve">supportThreshold=0.8（外部设定口径）。实验配置见表</w:t>
      </w:r>
      <w:r>
        <w:t xml:space="preserve"> 6-1-1-1。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6-1-1-1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实验指纹配置（五指纹本）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指纹ID</w:t>
      </w:r>
      <w:r>
        <w:rPr>
          <w:rFonts w:ascii="黑体" w:eastAsia="黑体" w:hAnsi="黑体"/>
          <w:sz w:val="21"/>
          <w:szCs w:val="21"/>
        </w:rPr>
        <w:t xml:space="preserve"> | claim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语义</w:t>
      </w:r>
      <w:r>
        <w:rPr>
          <w:rFonts w:ascii="黑体" w:eastAsia="黑体" w:hAnsi="黑体"/>
          <w:sz w:val="21"/>
          <w:szCs w:val="21"/>
        </w:rPr>
        <w:t xml:space="preserve"> | validator | attack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被测意图对象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C-intent-base-none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基线（无验证）</w:t>
      </w:r>
      <w:r>
        <w:rPr>
          <w:rFonts w:ascii="黑体" w:eastAsia="黑体" w:hAnsi="黑体"/>
          <w:sz w:val="21"/>
          <w:szCs w:val="21"/>
        </w:rPr>
        <w:t xml:space="preserve"> | none | prefix-hijack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无（基线）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C-intent-origin-rov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起源验证</w:t>
      </w:r>
      <w:r>
        <w:rPr>
          <w:rFonts w:ascii="黑体" w:eastAsia="黑体" w:hAnsi="黑体"/>
          <w:sz w:val="21"/>
          <w:szCs w:val="21"/>
        </w:rPr>
        <w:t xml:space="preserve"> | rov | prefix-hijack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起源意图（ROV+ROA）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C-intent-rov-only-subprefix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起源验证（子前缀盲区）</w:t>
      </w:r>
      <w:r>
        <w:rPr>
          <w:rFonts w:ascii="黑体" w:eastAsia="黑体" w:hAnsi="黑体"/>
          <w:sz w:val="21"/>
          <w:szCs w:val="21"/>
        </w:rPr>
        <w:t xml:space="preserve"> | rov | subprefix-hijack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起源意图（ROV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盲区）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C-intent-rov-aspa-subprefix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</w:t>
      </w:r>
      <w:r>
        <w:rPr>
          <w:rFonts w:ascii="黑体" w:eastAsia="黑体" w:hAnsi="黑体"/>
          <w:sz w:val="21"/>
          <w:szCs w:val="21"/>
        </w:rPr>
        <w:t xml:space="preserve"> +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上游授权组合</w:t>
      </w:r>
      <w:r>
        <w:rPr>
          <w:rFonts w:ascii="黑体" w:eastAsia="黑体" w:hAnsi="黑体"/>
          <w:sz w:val="21"/>
          <w:szCs w:val="21"/>
        </w:rPr>
        <w:t xml:space="preserve"> | rov+aspa | subprefix-hijack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</w:t>
      </w:r>
      <w:r>
        <w:rPr>
          <w:rFonts w:ascii="黑体" w:eastAsia="黑体" w:hAnsi="黑体"/>
          <w:sz w:val="21"/>
          <w:szCs w:val="21"/>
        </w:rPr>
        <w:t xml:space="preserve"> +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上游授权组合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C-intent-aspa-pathmanip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上游授权（ROV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盲区）</w:t>
      </w:r>
      <w:r>
        <w:rPr>
          <w:rFonts w:ascii="黑体" w:eastAsia="黑体" w:hAnsi="黑体"/>
          <w:sz w:val="21"/>
          <w:szCs w:val="21"/>
        </w:rPr>
        <w:t xml:space="preserve"> | aspa | path-manipulation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上游授权意图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</w:p>
    <w:bookmarkEnd w:id="42"/>
    <w:bookmarkStart w:id="43" w:name="五指纹结果"/>
    <w:p>
      <w:pPr>
        <w:pStyle w:val="Heading2"/>
        <w:widowControl w:val="0"/>
      </w:pPr>
      <w:r>
        <w:t xml:space="preserve">6.2 </w:t>
      </w:r>
      <w:r>
        <w:rPr>
          <w:rFonts w:hint="eastAsia"/>
        </w:rPr>
        <w:t xml:space="preserve">五指纹结果</w:t>
      </w:r>
    </w:p>
    <w:p>
      <w:pPr>
        <w:pStyle w:val="FirstParagraph"/>
        <w:widowControl w:val="0"/>
      </w:pPr>
      <w:r>
        <w:rPr>
          <w:rFonts w:hint="eastAsia"/>
        </w:rPr>
        <w:t xml:space="preserve">结果见表</w:t>
      </w:r>
      <w:r>
        <w:t xml:space="preserve"> </w:t>
      </w:r>
      <w:r>
        <w:rPr>
          <w:rFonts w:hint="eastAsia"/>
        </w:rPr>
        <w:t xml:space="preserve">6-2-1-1。判定口径：detection_rate</w:t>
      </w:r>
      <w:r>
        <w:t xml:space="preserve"> ≥ 0.8 </w:t>
      </w:r>
      <w:r>
        <w:rPr>
          <w:rFonts w:hint="eastAsia"/>
        </w:rPr>
        <w:t xml:space="preserve">判</w:t>
      </w:r>
      <w:r>
        <w:t xml:space="preserve"> </w:t>
      </w:r>
      <w:r>
        <w:rPr>
          <w:rFonts w:hint="eastAsia"/>
        </w:rPr>
        <w:t xml:space="preserve">support，0.5–0.8</w:t>
      </w:r>
      <w:r>
        <w:t xml:space="preserve"> </w:t>
      </w:r>
      <w:r>
        <w:rPr>
          <w:rFonts w:hint="eastAsia"/>
        </w:rPr>
        <w:t xml:space="preserve">判</w:t>
      </w:r>
      <w:r>
        <w:t xml:space="preserve"> </w:t>
      </w:r>
      <w:r>
        <w:rPr>
          <w:rFonts w:hint="eastAsia"/>
        </w:rPr>
        <w:t xml:space="preserve">inconclusive，&lt;</w:t>
      </w:r>
      <w:r>
        <w:t xml:space="preserve"> 0.5 </w:t>
      </w:r>
      <w:r>
        <w:rPr>
          <w:rFonts w:hint="eastAsia"/>
        </w:rPr>
        <w:t xml:space="preserve">判</w:t>
      </w:r>
      <w:r>
        <w:t xml:space="preserve"> </w:t>
      </w:r>
      <w:r>
        <w:rPr>
          <w:rFonts w:hint="eastAsia"/>
        </w:rPr>
        <w:t xml:space="preserve">refute（基线判据）。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6-2-1-1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五指纹检测率/误报率/验证开销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指纹ID</w:t>
      </w:r>
      <w:r>
        <w:rPr>
          <w:rFonts w:ascii="黑体" w:eastAsia="黑体" w:hAnsi="黑体"/>
          <w:sz w:val="21"/>
          <w:szCs w:val="21"/>
        </w:rPr>
        <w:t xml:space="preserve"> | detection_rate | false_positive_rate | verification_latency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判定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C-intent-base-none | 0.093 | 0.0027 | 0.043 | refute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C-intent-origin-rov | 0.792 | 0.0187 | 1.337 | inconclusive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C-intent-rov-only-subprefix | 0.550 | 0.0187 | 1.337 | inconclusive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C-intent-rov-aspa-subprefix | 0.610 | 0.0217 | 2.187 | inconclusive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C-intent-aspa-pathmanip | 0.650 | 0.0103 | 1.180 | inconclusive |</w:t>
        <w:rPr>
          <w:rFonts w:ascii="黑体" w:eastAsia="黑体" w:hAnsi="黑体"/>
          <w:sz w:val="21"/>
          <w:szCs w:val="21"/>
        </w:rPr>
      </w:r>
    </w:p>
    <w:p>
      <w:pPr>
        <w:pStyle w:val="BodyText"/>
        <w:widowControl w:val="0"/>
      </w:pPr>
      <w:r>
        <w:rPr>
          <w:rFonts w:hint="eastAsia"/>
        </w:rPr>
        <w:t xml:space="preserve">诚实严重度口径：在本组五指纹本下，加入任意意图验证后检测率处于</w:t>
      </w:r>
      <w:r>
        <w:t xml:space="preserve"> 0.55–0.79 </w:t>
      </w:r>
      <w:r>
        <w:rPr>
          <w:rFonts w:hint="eastAsia"/>
        </w:rPr>
        <w:t xml:space="preserve">区间（绝不为「0.8」），全部低于外部阈值</w:t>
      </w:r>
      <w:r>
        <w:t xml:space="preserve"> </w:t>
      </w:r>
      <w:r>
        <w:rPr>
          <w:rFonts w:hint="eastAsia"/>
        </w:rPr>
        <w:t xml:space="preserve">0.8；误报率</w:t>
      </w:r>
      <w:r>
        <w:t xml:space="preserve"> FP ≤ 0.022。ASPA </w:t>
      </w:r>
      <w:r>
        <w:rPr>
          <w:rFonts w:hint="eastAsia"/>
        </w:rPr>
        <w:t xml:space="preserve">叠加到</w:t>
      </w:r>
      <w:r>
        <w:t xml:space="preserve"> ROV </w:t>
      </w:r>
      <w:r>
        <w:rPr>
          <w:rFonts w:hint="eastAsia"/>
        </w:rPr>
        <w:t xml:space="preserve">后，subprefix</w:t>
      </w:r>
      <w:r>
        <w:t xml:space="preserve"> </w:t>
      </w:r>
      <w:r>
        <w:rPr>
          <w:rFonts w:hint="eastAsia"/>
        </w:rPr>
        <w:t xml:space="preserve">指纹由</w:t>
      </w:r>
      <w:r>
        <w:t xml:space="preserve"> 0.550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0.610（+0.060）；ASPA</w:t>
      </w:r>
      <w:r>
        <w:t xml:space="preserve"> </w:t>
      </w:r>
      <w:r>
        <w:rPr>
          <w:rFonts w:hint="eastAsia"/>
        </w:rPr>
        <w:t xml:space="preserve">单独针对</w:t>
      </w:r>
      <w:r>
        <w:t xml:space="preserve"> path-manipulation </w:t>
      </w:r>
      <w:r>
        <w:rPr>
          <w:rFonts w:hint="eastAsia"/>
        </w:rPr>
        <w:t xml:space="preserve">指纹达</w:t>
      </w:r>
      <w:r>
        <w:t xml:space="preserve"> </w:t>
      </w:r>
      <w:r>
        <w:rPr>
          <w:rFonts w:hint="eastAsia"/>
        </w:rPr>
        <w:t xml:space="preserve">0.650，独立覆盖</w:t>
      </w:r>
      <w:r>
        <w:t xml:space="preserve"> ROV </w:t>
      </w:r>
      <w:r>
        <w:rPr>
          <w:rFonts w:hint="eastAsia"/>
        </w:rPr>
        <w:t xml:space="preserve">盲区（详见</w:t>
      </w:r>
      <w:r>
        <w:t xml:space="preserve"> §6.4 </w:t>
      </w:r>
      <w:r>
        <w:rPr>
          <w:rFonts w:hint="eastAsia"/>
        </w:rPr>
        <w:t xml:space="preserve">结论</w:t>
      </w:r>
      <w:r>
        <w:t xml:space="preserve"> C5 </w:t>
      </w:r>
      <w:r>
        <w:rPr>
          <w:rFonts w:hint="eastAsia"/>
        </w:rPr>
        <w:t xml:space="preserve">的反证依据）。</w:t>
      </w:r>
    </w:p>
    <w:bookmarkEnd w:id="43"/>
    <w:bookmarkStart w:id="44" w:name="规模与策略-sweep"/>
    <w:p>
      <w:pPr>
        <w:pStyle w:val="Heading2"/>
        <w:widowControl w:val="0"/>
      </w:pPr>
      <w:r>
        <w:t xml:space="preserve">6.3 </w:t>
      </w:r>
      <w:r>
        <w:rPr>
          <w:rFonts w:hint="eastAsia"/>
        </w:rPr>
        <w:t xml:space="preserve">规模与策略</w:t>
      </w:r>
      <w:r>
        <w:t xml:space="preserve"> sweep</w:t>
      </w:r>
    </w:p>
    <w:p>
      <w:pPr>
        <w:pStyle w:val="FirstParagraph"/>
        <w:widowControl w:val="0"/>
      </w:pPr>
      <w:r>
        <w:rPr>
          <w:rFonts w:hint="eastAsia"/>
        </w:rPr>
        <w:t xml:space="preserve">为把结论扩展到规模/策略维度，对「AS</w:t>
      </w:r>
      <w:r>
        <w:t xml:space="preserve"> </w:t>
      </w:r>
      <w:r>
        <w:rPr>
          <w:rFonts w:hint="eastAsia"/>
        </w:rPr>
        <w:t xml:space="preserve">数</w:t>
      </w:r>
      <w:r>
        <w:t xml:space="preserve"> × </w:t>
      </w:r>
      <w:r>
        <w:rPr>
          <w:rFonts w:hint="eastAsia"/>
        </w:rPr>
        <w:t xml:space="preserve">事件数」20</w:t>
      </w:r>
      <w:r>
        <w:t xml:space="preserve"> </w:t>
      </w:r>
      <w:r>
        <w:rPr>
          <w:rFonts w:hint="eastAsia"/>
        </w:rPr>
        <w:t xml:space="preserve">个格子（8/16/32/64</w:t>
      </w:r>
      <w:r>
        <w:t xml:space="preserve"> × </w:t>
      </w:r>
      <w:r>
        <w:rPr>
          <w:rFonts w:hint="eastAsia"/>
        </w:rPr>
        <w:t xml:space="preserve">8/16/32/64/96），每格</w:t>
      </w:r>
      <w:r>
        <w:t xml:space="preserve"> 4 </w:t>
      </w:r>
      <w:r>
        <w:rPr>
          <w:rFonts w:hint="eastAsia"/>
        </w:rPr>
        <w:t xml:space="preserve">个脚本（统一/分散两种意图声明策略</w:t>
      </w:r>
      <w:r>
        <w:t xml:space="preserve"> × 2 </w:t>
      </w:r>
      <w:r>
        <w:rPr>
          <w:rFonts w:hint="eastAsia"/>
        </w:rPr>
        <w:t xml:space="preserve">个种子脚本）做</w:t>
      </w:r>
      <w:r>
        <w:t xml:space="preserve"> </w:t>
      </w:r>
      <w:r>
        <w:rPr>
          <w:rFonts w:hint="eastAsia"/>
        </w:rPr>
        <w:t xml:space="preserve">sweep：汇总</w:t>
      </w:r>
      <w:r>
        <w:t xml:space="preserve"> supportedRate = </w:t>
      </w:r>
      <w:r>
        <w:rPr>
          <w:rFonts w:hint="eastAsia"/>
        </w:rPr>
        <w:t xml:space="preserve">70.0%（56/80）；avg</w:t>
      </w:r>
      <w:r>
        <w:t xml:space="preserve"> verifyOps </w:t>
      </w:r>
      <w:r>
        <w:rPr>
          <w:rFonts w:hint="eastAsia"/>
        </w:rPr>
        <w:t xml:space="preserve">比值</w:t>
      </w:r>
      <w:r>
        <w:t xml:space="preserve"> 1.94、max </w:t>
      </w:r>
      <w:r>
        <w:rPr>
          <w:rFonts w:hint="eastAsia"/>
        </w:rPr>
        <w:t xml:space="preserve">2.75（出现在</w:t>
      </w:r>
      <w:r>
        <w:t xml:space="preserve"> 8×96 </w:t>
      </w:r>
      <w:r>
        <w:rPr>
          <w:rFonts w:hint="eastAsia"/>
        </w:rPr>
        <w:t xml:space="preserve">格）；drift</w:t>
      </w:r>
      <w:r>
        <w:t xml:space="preserve"> </w:t>
      </w:r>
      <w:r>
        <w:rPr>
          <w:rFonts w:hint="eastAsia"/>
        </w:rPr>
        <w:t xml:space="preserve">在统一策略下全为</w:t>
      </w:r>
      <w:r>
        <w:t xml:space="preserve"> </w:t>
      </w:r>
      <w:r>
        <w:rPr>
          <w:rFonts w:hint="eastAsia"/>
        </w:rPr>
        <w:t xml:space="preserve">0、在分散策略下升至</w:t>
      </w:r>
      <w:r>
        <w:t xml:space="preserve"> </w:t>
      </w:r>
      <w:r>
        <w:rPr>
          <w:rFonts w:hint="eastAsia"/>
        </w:rPr>
        <w:t xml:space="preserve">5–36；coherent</w:t>
      </w:r>
      <w:r>
        <w:t xml:space="preserve"> </w:t>
      </w:r>
      <w:r>
        <w:rPr>
          <w:rFonts w:hint="eastAsia"/>
        </w:rPr>
        <w:t xml:space="preserve">计数分布于</w:t>
      </w:r>
      <w:r>
        <w:t xml:space="preserve"> </w:t>
      </w:r>
      <w:r>
        <w:rPr>
          <w:rFonts w:hint="eastAsia"/>
        </w:rPr>
        <w:t xml:space="preserve">14–24；compliant</w:t>
      </w:r>
      <w:r>
        <w:t xml:space="preserve"> </w:t>
      </w:r>
      <w:r>
        <w:rPr>
          <w:rFonts w:hint="eastAsia"/>
        </w:rPr>
        <w:t xml:space="preserve">除</w:t>
      </w:r>
      <w:r>
        <w:t xml:space="preserve"> 16×64 </w:t>
      </w:r>
      <w:r>
        <w:rPr>
          <w:rFonts w:hint="eastAsia"/>
        </w:rPr>
        <w:t xml:space="preserve">格外（统一与分散各</w:t>
      </w:r>
      <w:r>
        <w:t xml:space="preserve"> 1 </w:t>
      </w:r>
      <w:r>
        <w:rPr>
          <w:rFonts w:hint="eastAsia"/>
        </w:rPr>
        <w:t xml:space="preserve">例外）全部为</w:t>
      </w:r>
      <w:r>
        <w:t xml:space="preserve"> </w:t>
      </w:r>
      <w:r>
        <w:rPr>
          <w:rFonts w:hint="eastAsia"/>
        </w:rPr>
        <w:t xml:space="preserve">0/0。完整数据见表</w:t>
      </w:r>
      <w:r>
        <w:t xml:space="preserve"> 6-3-1-1。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6-3-1-1 20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格规模与策略</w:t>
      </w:r>
      <w:r>
        <w:rPr>
          <w:rFonts w:ascii="黑体" w:eastAsia="黑体" w:hAnsi="黑体"/>
          <w:sz w:val="21"/>
          <w:szCs w:val="21"/>
        </w:rPr>
        <w:t xml:space="preserve"> sweep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汇总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格（AS×E）</w:t>
      </w:r>
      <w:r>
        <w:rPr>
          <w:rFonts w:ascii="黑体" w:eastAsia="黑体" w:hAnsi="黑体"/>
          <w:sz w:val="21"/>
          <w:szCs w:val="21"/>
        </w:rPr>
        <w:t xml:space="preserve"> | supportedRate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六维</w:t>
      </w:r>
      <w:r>
        <w:rPr>
          <w:rFonts w:ascii="黑体" w:eastAsia="黑体" w:hAnsi="黑体"/>
          <w:sz w:val="21"/>
          <w:szCs w:val="21"/>
        </w:rPr>
        <w:t xml:space="preserve"> ok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计数（slow/comp/attrs/reach/delay/drops）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avg（eventWrites/verify/verifyOps/audit）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max（同序）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drift（统一/分散）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coherent（统一/分散）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compliant（统一/分散）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反例数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 — 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8×8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50.0%（2/4）</w:t>
      </w:r>
      <w:r>
        <w:rPr>
          <w:rFonts w:ascii="黑体" w:eastAsia="黑体" w:hAnsi="黑体"/>
          <w:sz w:val="21"/>
          <w:szCs w:val="21"/>
        </w:rPr>
        <w:t xml:space="preserve"> | 4/4/4/4/2/4 | 0.7/0.4/0.66/0.54 | 0.8/0.42/0.82/0.67 | 0/5 | 24/17 | 0/0 | 2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8×16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50.0%（2/4）</w:t>
      </w:r>
      <w:r>
        <w:rPr>
          <w:rFonts w:ascii="黑体" w:eastAsia="黑体" w:hAnsi="黑体"/>
          <w:sz w:val="21"/>
          <w:szCs w:val="21"/>
        </w:rPr>
        <w:t xml:space="preserve"> | 4/4/2/4/4/4 | 0.79/0.4/0.9/0.52 | 0.89/0.4/1.07/0.6 | 0/7 | 23/14 | 0/0 | 2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8×32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75.0%（3/4）</w:t>
      </w:r>
      <w:r>
        <w:rPr>
          <w:rFonts w:ascii="黑体" w:eastAsia="黑体" w:hAnsi="黑体"/>
          <w:sz w:val="21"/>
          <w:szCs w:val="21"/>
        </w:rPr>
        <w:t xml:space="preserve"> | 4/4/3/4/4/4 | 0.71/0.41/0.9/0.61 | 0.79/0.44/1.06/0.73 | 0/13 | 18/15 | 0/0 | 1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8×64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75.0%（3/4）</w:t>
      </w:r>
      <w:r>
        <w:rPr>
          <w:rFonts w:ascii="黑体" w:eastAsia="黑体" w:hAnsi="黑体"/>
          <w:sz w:val="21"/>
          <w:szCs w:val="21"/>
        </w:rPr>
        <w:t xml:space="preserve"> | 4/4/3/4/4/4 | 0.77/0.4/1.1/0.67 | 0.82/0.44/1.4/1 | 0/16 | 20/24 | 0/0 | 1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8×96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25.0%（1/4）</w:t>
      </w:r>
      <w:r>
        <w:rPr>
          <w:rFonts w:ascii="黑体" w:eastAsia="黑体" w:hAnsi="黑体"/>
          <w:sz w:val="21"/>
          <w:szCs w:val="21"/>
        </w:rPr>
        <w:t xml:space="preserve"> | 4/4/1/4/4/4 | 0.76/0.37/1.94/0.39 | 0.84/0.39/2.75/0.44 | 0/33 | 14/19 | 0/0 | 3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16×8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50.0%（2/4）</w:t>
      </w:r>
      <w:r>
        <w:rPr>
          <w:rFonts w:ascii="黑体" w:eastAsia="黑体" w:hAnsi="黑体"/>
          <w:sz w:val="21"/>
          <w:szCs w:val="21"/>
        </w:rPr>
        <w:t xml:space="preserve"> | 4/4/4/4/2/4 | 0.74/0.43/0.61/0.53 | 0.8/0.44/0.67/0.57 | 0/7 | 24/21 | 0/0 | 2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16×16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100.0%（4/4）</w:t>
      </w:r>
      <w:r>
        <w:rPr>
          <w:rFonts w:ascii="黑体" w:eastAsia="黑体" w:hAnsi="黑体"/>
          <w:sz w:val="21"/>
          <w:szCs w:val="21"/>
        </w:rPr>
        <w:t xml:space="preserve"> | 4/4/4/4/4/4 | 0.69/0.45/0.7/0.65 | 0.7/0.48/0.8/0.78 | 0/9 | 24/19 | 0/0 | 0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16×32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75.0%（3/4）</w:t>
      </w:r>
      <w:r>
        <w:rPr>
          <w:rFonts w:ascii="黑体" w:eastAsia="黑体" w:hAnsi="黑体"/>
          <w:sz w:val="21"/>
          <w:szCs w:val="21"/>
        </w:rPr>
        <w:t xml:space="preserve"> | 4/4/3/4/4/4 | 0.73/0.44/0.95/0.58 | 0.76/0.46/1.22/0.68 | 0/16 | 23/19 | 0/0 | 1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16×64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100.0%（4/4）</w:t>
      </w:r>
      <w:r>
        <w:rPr>
          <w:rFonts w:ascii="黑体" w:eastAsia="黑体" w:hAnsi="黑体"/>
          <w:sz w:val="21"/>
          <w:szCs w:val="21"/>
        </w:rPr>
        <w:t xml:space="preserve"> | 4/4/4/4/4/4 | 0.72/0.39/0.71/0.45 | 0.79/0.41/0.93/0.52 | 0/23 | 24/17 | 1/1 | 0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16×96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25.0%（1/4）</w:t>
      </w:r>
      <w:r>
        <w:rPr>
          <w:rFonts w:ascii="黑体" w:eastAsia="黑体" w:hAnsi="黑体"/>
          <w:sz w:val="21"/>
          <w:szCs w:val="21"/>
        </w:rPr>
        <w:t xml:space="preserve"> | 4/4/1/4/4/4 | 0.72/0.4/1.28/0.47 | 0.77/0.43/2/0.64 | 0/36 | 21/22 | 0/0 | 3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32×8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50.0%（2/4）</w:t>
      </w:r>
      <w:r>
        <w:rPr>
          <w:rFonts w:ascii="黑体" w:eastAsia="黑体" w:hAnsi="黑体"/>
          <w:sz w:val="21"/>
          <w:szCs w:val="21"/>
        </w:rPr>
        <w:t xml:space="preserve"> | 4/4/4/4/2/4 | 0.8/0.48/0.59/0.58 | 1/0.49/0.62/0.61 | 0/5 | 24/23 | 0/0 | 2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32×16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75.0%（3/4）</w:t>
      </w:r>
      <w:r>
        <w:rPr>
          <w:rFonts w:ascii="黑体" w:eastAsia="黑体" w:hAnsi="黑体"/>
          <w:sz w:val="21"/>
          <w:szCs w:val="21"/>
        </w:rPr>
        <w:t xml:space="preserve"> | 4/4/4/4/3/4 | 0.66/0.46/0.56/0.53 | 0.8/0.47/0.61/0.55 | 0/11 | 24/21 | 0/0 | 1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32×32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75.0%（3/4）</w:t>
      </w:r>
      <w:r>
        <w:rPr>
          <w:rFonts w:ascii="黑体" w:eastAsia="黑体" w:hAnsi="黑体"/>
          <w:sz w:val="21"/>
          <w:szCs w:val="21"/>
        </w:rPr>
        <w:t xml:space="preserve"> | 4/4/4/4/3/4 | 0.73/0.5/0.63/0.63 | 0.77/0.55/0.67/0.74 | 0/12 | 23/16 | 0/0 | 1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32×64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100.0%（4/4）</w:t>
      </w:r>
      <w:r>
        <w:rPr>
          <w:rFonts w:ascii="黑体" w:eastAsia="黑体" w:hAnsi="黑体"/>
          <w:sz w:val="21"/>
          <w:szCs w:val="21"/>
        </w:rPr>
        <w:t xml:space="preserve"> | 4/4/4/4/4/4 | 0.7/0.48/0.85/0.6 | 0.77/0.52/1/0.74 | 0/30 | 22/19 | 0/0 | 0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32×96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100.0%（4/4）</w:t>
      </w:r>
      <w:r>
        <w:rPr>
          <w:rFonts w:ascii="黑体" w:eastAsia="黑体" w:hAnsi="黑体"/>
          <w:sz w:val="21"/>
          <w:szCs w:val="21"/>
        </w:rPr>
        <w:t xml:space="preserve"> | 4/4/4/4/4/4 | 0.75/0.49/0.9/0.62 | 0.77/0.53/1/0.71 | 0/35 | 24/15 | 0/0 | 0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64×8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50.0%（2/4）</w:t>
      </w:r>
      <w:r>
        <w:rPr>
          <w:rFonts w:ascii="黑体" w:eastAsia="黑体" w:hAnsi="黑体"/>
          <w:sz w:val="21"/>
          <w:szCs w:val="21"/>
        </w:rPr>
        <w:t xml:space="preserve"> | 4/4/4/4/2/4 | 0.76/0.54/0.63/0.62 | 0.8/0.56/0.68/0.65 | 0/6 | 24/19 | 0/0 | 2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64×16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50.0%（2/4）</w:t>
      </w:r>
      <w:r>
        <w:rPr>
          <w:rFonts w:ascii="黑体" w:eastAsia="黑体" w:hAnsi="黑体"/>
          <w:sz w:val="21"/>
          <w:szCs w:val="21"/>
        </w:rPr>
        <w:t xml:space="preserve"> | 4/4/4/4/2/4 | 0.77/0.54/0.67/0.61 | 0.79/0.56/0.75/0.65 | 0/7 | 24/18 | 0/0 | 2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64×32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100.0%（4/4）</w:t>
      </w:r>
      <w:r>
        <w:rPr>
          <w:rFonts w:ascii="黑体" w:eastAsia="黑体" w:hAnsi="黑体"/>
          <w:sz w:val="21"/>
          <w:szCs w:val="21"/>
        </w:rPr>
        <w:t xml:space="preserve"> | 4/4/4/4/4/4 | 0.75/0.54/0.7/0.61 | 0.8/0.57/0.75/0.66 | 0/18 | 24/19 | 0/0 | 0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64×64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100.0%（4/4）</w:t>
      </w:r>
      <w:r>
        <w:rPr>
          <w:rFonts w:ascii="黑体" w:eastAsia="黑体" w:hAnsi="黑体"/>
          <w:sz w:val="21"/>
          <w:szCs w:val="21"/>
        </w:rPr>
        <w:t xml:space="preserve"> | 4/4/4/4/4/4 | 0.74/0.55/0.83/0.64 | 0.77/0.57/0.94/0.68 | 0/27 | 24/19 | 0/0 | 0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64×96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75.0%（3/4）</w:t>
      </w:r>
      <w:r>
        <w:rPr>
          <w:rFonts w:ascii="黑体" w:eastAsia="黑体" w:hAnsi="黑体"/>
          <w:sz w:val="21"/>
          <w:szCs w:val="21"/>
        </w:rPr>
        <w:t xml:space="preserve"> | 4/4/3/4/4/4 | 0.72/0.55/0.85/0.65 | 0.75/0.6/1.08/0.73 | 0/30 | 24/24 | 0/0 | 1 |</w:t>
        <w:rPr>
          <w:rFonts w:ascii="黑体" w:eastAsia="黑体" w:hAnsi="黑体"/>
          <w:sz w:val="21"/>
          <w:szCs w:val="21"/>
        </w:rPr>
      </w:r>
    </w:p>
    <w:p>
      <w:pPr>
        <w:pStyle w:val="BodyText"/>
        <w:widowControl w:val="0"/>
      </w:pPr>
      <w:r>
        <w:t xml:space="preserve">Sweep </w:t>
      </w:r>
      <w:r>
        <w:rPr>
          <w:rFonts w:hint="eastAsia"/>
        </w:rPr>
        <w:t xml:space="preserve">反例共</w:t>
      </w:r>
      <w:r>
        <w:t xml:space="preserve"> 24 </w:t>
      </w:r>
      <w:r>
        <w:rPr>
          <w:rFonts w:hint="eastAsia"/>
        </w:rPr>
        <w:t xml:space="preserve">条：violations（六维不达标）12</w:t>
      </w:r>
      <w:r>
        <w:t xml:space="preserve"> </w:t>
      </w:r>
      <w:r>
        <w:rPr>
          <w:rFonts w:hint="eastAsia"/>
        </w:rPr>
        <w:t xml:space="preserve">条、verifyOps（单格超均值）12</w:t>
      </w:r>
      <w:r>
        <w:t xml:space="preserve"> </w:t>
      </w:r>
      <w:r>
        <w:rPr>
          <w:rFonts w:hint="eastAsia"/>
        </w:rPr>
        <w:t xml:space="preserve">条，见反例清单表</w:t>
      </w:r>
      <w:r>
        <w:t xml:space="preserve"> 6-3-2-1。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6-3-2-1 sweep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反例清单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格（AS×E）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脚本</w:t>
      </w:r>
      <w:r>
        <w:rPr>
          <w:rFonts w:ascii="黑体" w:eastAsia="黑体" w:hAnsi="黑体"/>
          <w:sz w:val="21"/>
          <w:szCs w:val="21"/>
        </w:rPr>
        <w:t xml:space="preserve"> | seed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失败维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8×8 | S2 | 803413216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8×8 | S3 | 3743621090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16×8 | S0 | 2352929860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16×8 | S1 | 1721272391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32×8 | S1 | 3833227973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32×8 | S2 | 674178494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32×16 | S1 | 1300890715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32×32 | S3 | 3050906187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64×8 | S2 | 853663182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64×8 | S3 | 4222151802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64×16 | S1 | 3711930968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64×16 | S3 | 3473026882 | violations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8×16 | S1 | 205257745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8×16 | S3 | 4184359787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8×32 | S1 | 2971017904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8×64 | S3 | 3792945034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8×96 | S0 | 162459507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8×96 | S2 | 3072296668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8×96 | S3 | 1336541947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16×32 | S1 | 4121763307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16×96 | S0 | 3888005699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16×96 | S1 | 1826718986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16×96 | S3 | 1249065282 | verifyOps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64×96 | S0 | 2795688138 | verifyOps |</w:t>
        <w:rPr>
          <w:rFonts w:ascii="黑体" w:eastAsia="黑体" w:hAnsi="黑体"/>
          <w:sz w:val="21"/>
          <w:szCs w:val="21"/>
        </w:rPr>
      </w:r>
    </w:p>
    <w:bookmarkEnd w:id="44"/>
    <w:bookmarkStart w:id="45" w:name="核验结论"/>
    <w:p>
      <w:pPr>
        <w:pStyle w:val="Heading2"/>
        <w:widowControl w:val="0"/>
      </w:pPr>
      <w:r>
        <w:t xml:space="preserve">6.4 </w:t>
      </w:r>
      <w:r>
        <w:rPr>
          <w:rFonts w:hint="eastAsia"/>
        </w:rPr>
        <w:t xml:space="preserve">核验结论</w:t>
      </w:r>
    </w:p>
    <w:p>
      <w:pPr>
        <w:pStyle w:val="FirstParagraph"/>
        <w:widowControl w:val="0"/>
      </w:pPr>
      <w:r>
        <w:rPr>
          <w:rFonts w:hint="eastAsia"/>
        </w:rPr>
        <w:t xml:space="preserve">核验结论见表</w:t>
      </w:r>
      <w:r>
        <w:t xml:space="preserve"> </w:t>
      </w:r>
      <w:r>
        <w:rPr>
          <w:rFonts w:hint="eastAsia"/>
        </w:rPr>
        <w:t xml:space="preserve">6-4-1-1。要点：V1（IETF</w:t>
      </w:r>
      <w:r>
        <w:t xml:space="preserve"> </w:t>
      </w:r>
      <w:r>
        <w:rPr>
          <w:rFonts w:hint="eastAsia"/>
        </w:rPr>
        <w:t xml:space="preserve">无统一对象、四载体分两平面、RFC</w:t>
      </w:r>
      <w:r>
        <w:t xml:space="preserve"> 9315 </w:t>
      </w:r>
      <w:r>
        <w:rPr>
          <w:rFonts w:hint="eastAsia"/>
        </w:rPr>
        <w:t xml:space="preserve">属网络管理域）判定</w:t>
      </w:r>
      <w:r>
        <w:t xml:space="preserve"> </w:t>
      </w:r>
      <w:r>
        <w:rPr>
          <w:rFonts w:hint="eastAsia"/>
        </w:rPr>
        <w:t xml:space="preserve">verified（文献</w:t>
      </w:r>
      <w:r>
        <w:t xml:space="preserve"> 4/4、datatracker </w:t>
      </w:r>
      <w:r>
        <w:rPr>
          <w:rFonts w:hint="eastAsia"/>
        </w:rPr>
        <w:t xml:space="preserve">asintent=0、实验支持，无反证）；V2（意图验证显著提升检测：0.093</w:t>
      </w:r>
      <w:r>
        <w:t xml:space="preserve"> → </w:t>
      </w:r>
      <w:r>
        <w:rPr>
          <w:rFonts w:hint="eastAsia"/>
        </w:rPr>
        <w:t xml:space="preserve">0.55–0.79，FP</w:t>
      </w:r>
      <w:r>
        <w:t xml:space="preserve"> ≤ </w:t>
      </w:r>
      <w:r>
        <w:rPr>
          <w:rFonts w:hint="eastAsia"/>
        </w:rPr>
        <w:t xml:space="preserve">0.022，但均未达</w:t>
      </w:r>
      <w:r>
        <w:t xml:space="preserve"> </w:t>
      </w:r>
      <w:r>
        <w:rPr>
          <w:rFonts w:hint="eastAsia"/>
        </w:rPr>
        <w:t xml:space="preserve">0.8）判定</w:t>
      </w:r>
      <w:r>
        <w:t xml:space="preserve"> </w:t>
      </w:r>
      <w:r>
        <w:rPr>
          <w:rFonts w:hint="eastAsia"/>
        </w:rPr>
        <w:t xml:space="preserve">verified——「提升检测能力」被支撑，「达到</w:t>
      </w:r>
      <w:r>
        <w:t xml:space="preserve"> </w:t>
      </w:r>
      <w:r>
        <w:rPr>
          <w:rFonts w:hint="eastAsia"/>
        </w:rPr>
        <w:t xml:space="preserve">0.8」被否定（全部测量值低于</w:t>
      </w:r>
      <w:r>
        <w:t xml:space="preserve"> </w:t>
      </w:r>
      <w:r>
        <w:rPr>
          <w:rFonts w:hint="eastAsia"/>
        </w:rPr>
        <w:t xml:space="preserve">0.8）；C5（ASPA</w:t>
      </w:r>
      <w:r>
        <w:t xml:space="preserve"> </w:t>
      </w:r>
      <w:r>
        <w:rPr>
          <w:rFonts w:hint="eastAsia"/>
        </w:rPr>
        <w:t xml:space="preserve">不叠加增值）判定</w:t>
      </w:r>
      <w:r>
        <w:t xml:space="preserve"> </w:t>
      </w:r>
      <w:r>
        <w:rPr>
          <w:rFonts w:hint="eastAsia"/>
        </w:rPr>
        <w:t xml:space="preserve">rejected（被数据证伪：subprefix</w:t>
      </w:r>
      <w:r>
        <w:t xml:space="preserve"> </w:t>
      </w:r>
      <w:r>
        <w:rPr>
          <w:rFonts w:hint="eastAsia"/>
        </w:rPr>
        <w:t xml:space="preserve">0.550→0.610（+0.060）；path-manipulation</w:t>
      </w:r>
      <w:r>
        <w:t xml:space="preserve"> 0.650 </w:t>
      </w:r>
      <w:r>
        <w:rPr>
          <w:rFonts w:hint="eastAsia"/>
        </w:rPr>
        <w:t xml:space="preserve">独立覆盖</w:t>
      </w:r>
      <w:r>
        <w:t xml:space="preserve"> ROV </w:t>
      </w:r>
      <w:r>
        <w:rPr>
          <w:rFonts w:hint="eastAsia"/>
        </w:rPr>
        <w:t xml:space="preserve">盲区）；V3（H-UNI</w:t>
      </w:r>
      <w:r>
        <w:t xml:space="preserve"> </w:t>
      </w:r>
      <w:r>
        <w:rPr>
          <w:rFonts w:hint="eastAsia"/>
        </w:rPr>
        <w:t xml:space="preserve">降低一致性维护开销）判定</w:t>
      </w:r>
      <w:r>
        <w:t xml:space="preserve"> </w:t>
      </w:r>
      <w:r>
        <w:rPr>
          <w:rFonts w:hint="eastAsia"/>
        </w:rPr>
        <w:t xml:space="preserve">disputed（设计假说、未实证，实验判定</w:t>
      </w:r>
      <w:r>
        <w:t xml:space="preserve"> </w:t>
      </w:r>
      <w:r>
        <w:rPr>
          <w:rFonts w:hint="eastAsia"/>
        </w:rPr>
        <w:t xml:space="preserve">inconclusive；强反证三：ASPA</w:t>
      </w:r>
      <w:r>
        <w:t xml:space="preserve"> </w:t>
      </w:r>
      <w:r>
        <w:rPr>
          <w:rFonts w:hint="eastAsia"/>
        </w:rPr>
        <w:t xml:space="preserve">只编码</w:t>
      </w:r>
      <w:r>
        <w:t xml:space="preserve"> provider </w:t>
      </w:r>
      <w:r>
        <w:rPr>
          <w:rFonts w:hint="eastAsia"/>
        </w:rPr>
        <w:t xml:space="preserve">关系以保持</w:t>
      </w:r>
      <w:r>
        <w:t xml:space="preserve"> O(1) </w:t>
      </w:r>
      <w:r>
        <w:rPr>
          <w:rFonts w:hint="eastAsia"/>
        </w:rPr>
        <w:t xml:space="preserve">可判定性（表达力</w:t>
      </w:r>
      <w:r>
        <w:t xml:space="preserve"> ↔ </w:t>
      </w:r>
      <w:r>
        <w:rPr>
          <w:rFonts w:hint="eastAsia"/>
        </w:rPr>
        <w:t xml:space="preserve">可判定性取舍）、SIDR</w:t>
      </w:r>
      <w:r>
        <w:t xml:space="preserve"> </w:t>
      </w:r>
      <w:r>
        <w:rPr>
          <w:rFonts w:hint="eastAsia"/>
        </w:rPr>
        <w:t xml:space="preserve">偏好单机制增量部署、RFC</w:t>
      </w:r>
      <w:r>
        <w:t xml:space="preserve"> 9315 </w:t>
      </w:r>
      <w:r>
        <w:rPr>
          <w:rFonts w:hint="eastAsia"/>
        </w:rPr>
        <w:t xml:space="preserve">未投射跨</w:t>
      </w:r>
      <w:r>
        <w:t xml:space="preserve"> AS </w:t>
      </w:r>
      <w:r>
        <w:rPr>
          <w:rFonts w:hint="eastAsia"/>
        </w:rPr>
        <w:t xml:space="preserve">安全域）。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6-4-1-1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核验结论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验证项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类型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判定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证据/反证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V1 IETF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无统一意图对象、四载体分两平面、RFC</w:t>
      </w:r>
      <w:r>
        <w:rPr>
          <w:rFonts w:ascii="黑体" w:eastAsia="黑体" w:hAnsi="黑体"/>
          <w:sz w:val="21"/>
          <w:szCs w:val="21"/>
        </w:rPr>
        <w:t xml:space="preserve"> 9315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属网络管理域</w:t>
      </w:r>
      <w:r>
        <w:rPr>
          <w:rFonts w:ascii="黑体" w:eastAsia="黑体" w:hAnsi="黑体"/>
          <w:sz w:val="21"/>
          <w:szCs w:val="21"/>
        </w:rPr>
        <w:t xml:space="preserve"> | Fact | verified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文献</w:t>
      </w:r>
      <w:r>
        <w:rPr>
          <w:rFonts w:ascii="黑体" w:eastAsia="黑体" w:hAnsi="黑体"/>
          <w:sz w:val="21"/>
          <w:szCs w:val="21"/>
        </w:rPr>
        <w:t xml:space="preserve"> 4/4 + datatracker asintent=0 +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实验支持，无反证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V2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意图验证显著提升检测（0.093</w:t>
      </w:r>
      <w:r>
        <w:rPr>
          <w:rFonts w:ascii="黑体" w:eastAsia="黑体" w:hAnsi="黑体"/>
          <w:sz w:val="21"/>
          <w:szCs w:val="21"/>
        </w:rPr>
        <w:t xml:space="preserve"> →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0.55–0.79，FP</w:t>
      </w:r>
      <w:r>
        <w:rPr>
          <w:rFonts w:ascii="黑体" w:eastAsia="黑体" w:hAnsi="黑体"/>
          <w:sz w:val="21"/>
          <w:szCs w:val="21"/>
        </w:rPr>
        <w:t xml:space="preserve"> ≤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0.022）；均未达</w:t>
      </w:r>
      <w:r>
        <w:rPr>
          <w:rFonts w:ascii="黑体" w:eastAsia="黑体" w:hAnsi="黑体"/>
          <w:sz w:val="21"/>
          <w:szCs w:val="21"/>
        </w:rPr>
        <w:t xml:space="preserve"> 0.8 | Result | verified | sim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五指纹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4/4，无反证；「达到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0.8」不被支持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C5 ASPA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不叠加增值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Result（原假设）</w:t>
      </w:r>
      <w:r>
        <w:rPr>
          <w:rFonts w:ascii="黑体" w:eastAsia="黑体" w:hAnsi="黑体"/>
          <w:sz w:val="21"/>
          <w:szCs w:val="21"/>
        </w:rPr>
        <w:t xml:space="preserve"> | rejected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数据证伪：subprefix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0.550→0.610（+0.060）；path-manip</w:t>
      </w:r>
      <w:r>
        <w:rPr>
          <w:rFonts w:ascii="黑体" w:eastAsia="黑体" w:hAnsi="黑体"/>
          <w:sz w:val="21"/>
          <w:szCs w:val="21"/>
        </w:rPr>
        <w:t xml:space="preserve"> 0.650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独立覆盖盲区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V3 H-UNI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降低一致性维护开销</w:t>
      </w:r>
      <w:r>
        <w:rPr>
          <w:rFonts w:ascii="黑体" w:eastAsia="黑体" w:hAnsi="黑体"/>
          <w:sz w:val="21"/>
          <w:szCs w:val="21"/>
        </w:rPr>
        <w:t xml:space="preserve"> | Hypothesis | disputed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设计假说未实证；强反证：表达力↔可判定性取舍（ASPA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保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O(1)）、SIDR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单机制偏好、RFC</w:t>
      </w:r>
      <w:r>
        <w:rPr>
          <w:rFonts w:ascii="黑体" w:eastAsia="黑体" w:hAnsi="黑体"/>
          <w:sz w:val="21"/>
          <w:szCs w:val="21"/>
        </w:rPr>
        <w:t xml:space="preserve"> 9315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未投射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</w:p>
    <w:bookmarkEnd w:id="45"/>
    <w:bookmarkEnd w:id="46"/>
    <w:bookmarkStart w:id="49" w:name="七局限与下一步"/>
    <w:p>
      <w:pPr>
        <w:pStyle w:val="Heading1"/>
        <w:widowControl w:val="0"/>
      </w:pPr>
      <w:r>
        <w:rPr>
          <w:rFonts w:hint="eastAsia"/>
        </w:rPr>
        <w:t xml:space="preserve">七、局限与下一步</w:t>
      </w:r>
    </w:p>
    <w:bookmarkStart w:id="47" w:name="局限"/>
    <w:p>
      <w:pPr>
        <w:pStyle w:val="Heading2"/>
        <w:widowControl w:val="0"/>
      </w:pPr>
      <w:r>
        <w:t xml:space="preserve">7.1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06"/>
        </w:numPr>
        <w:widowControl w:val="0"/>
      </w:pPr>
      <w:r>
        <w:rPr>
          <w:rFonts w:hint="eastAsia"/>
        </w:rPr>
        <w:t xml:space="preserve">引擎限制：executors</w:t>
      </w:r>
      <w:r>
        <w:t xml:space="preserve"> </w:t>
      </w:r>
      <w:r>
        <w:rPr>
          <w:rFonts w:hint="eastAsia"/>
        </w:rPr>
        <w:t xml:space="preserve">层</w:t>
      </w:r>
      <w:r>
        <w:t xml:space="preserve"> simulated </w:t>
      </w:r>
      <w:r>
        <w:rPr>
          <w:rFonts w:hint="eastAsia"/>
        </w:rPr>
        <w:t xml:space="preserve">硬编码为</w:t>
      </w:r>
      <w:r>
        <w:t xml:space="preserve"> </w:t>
      </w:r>
      <w:r>
        <w:rPr>
          <w:rFonts w:hint="eastAsia"/>
        </w:rPr>
        <w:t xml:space="preserve">true，沙箱无</w:t>
      </w:r>
      <w:r>
        <w:t xml:space="preserve"> </w:t>
      </w:r>
      <w:r>
        <w:rPr>
          <w:rFonts w:hint="eastAsia"/>
        </w:rPr>
        <w:t xml:space="preserve">FRR/VPP/docker，本报告全部实验在确定性模拟引擎（engine=sim）下完成；真实网元（FRR/VPP）上的四策略矩阵复测尚未执行，结论证据等级上限为</w:t>
      </w:r>
      <w:r>
        <w:t xml:space="preserve"> C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006"/>
        </w:numPr>
        <w:widowControl w:val="0"/>
      </w:pPr>
      <w:r>
        <w:rPr>
          <w:rFonts w:hint="eastAsia"/>
        </w:rPr>
        <w:t xml:space="preserve">阈值口径：supportThreshold=0.8</w:t>
      </w:r>
      <w:r>
        <w:t xml:space="preserve"> </w:t>
      </w:r>
      <w:r>
        <w:rPr>
          <w:rFonts w:hint="eastAsia"/>
        </w:rPr>
        <w:t xml:space="preserve">为外部设定阈值、非本报告推导；检测率</w:t>
      </w:r>
      <w:r>
        <w:t xml:space="preserve"> 0.55–0.79 </w:t>
      </w:r>
      <w:r>
        <w:rPr>
          <w:rFonts w:hint="eastAsia"/>
        </w:rPr>
        <w:t xml:space="preserve">的边界结果对阈值选择敏感。</w:t>
      </w:r>
    </w:p>
    <w:p>
      <w:pPr>
        <w:pStyle w:val="Compact"/>
        <w:numPr>
          <w:ilvl w:val="0"/>
          <w:numId w:val="1006"/>
        </w:numPr>
        <w:widowControl w:val="0"/>
      </w:pPr>
      <w:r>
        <w:rPr>
          <w:rFonts w:hint="eastAsia"/>
        </w:rPr>
        <w:t xml:space="preserve">检索范围：datatracker</w:t>
      </w:r>
      <w:r>
        <w:t xml:space="preserve"> </w:t>
      </w:r>
      <w:r>
        <w:rPr>
          <w:rFonts w:hint="eastAsia"/>
        </w:rPr>
        <w:t xml:space="preserve">检索仅覆盖名称/标题字段（asintent=0），未覆盖全文；WeKnora</w:t>
      </w:r>
      <w:r>
        <w:t xml:space="preserve"> </w:t>
      </w:r>
      <w:r>
        <w:rPr>
          <w:rFonts w:hint="eastAsia"/>
        </w:rPr>
        <w:t xml:space="preserve">知识库（KB</w:t>
      </w:r>
      <w:r>
        <w:t xml:space="preserve"> </w:t>
      </w:r>
      <w:r>
        <w:rPr>
          <w:rFonts w:hint="eastAsia"/>
        </w:rPr>
        <w:t xml:space="preserve">401）在当前环境不可用，无法做正文级</w:t>
      </w:r>
      <w:r>
        <w:t xml:space="preserve"> RAG </w:t>
      </w:r>
      <w:r>
        <w:rPr>
          <w:rFonts w:hint="eastAsia"/>
        </w:rPr>
        <w:t xml:space="preserve">反证检索。</w:t>
      </w:r>
    </w:p>
    <w:p>
      <w:pPr>
        <w:pStyle w:val="Compact"/>
        <w:numPr>
          <w:ilvl w:val="0"/>
          <w:numId w:val="1006"/>
        </w:numPr>
        <w:widowControl w:val="0"/>
      </w:pPr>
      <w:r>
        <w:rPr>
          <w:rFonts w:hint="eastAsia"/>
        </w:rPr>
        <w:t xml:space="preserve">收敛口径未留档：实验采集以</w:t>
      </w:r>
      <w:r>
        <w:t xml:space="preserve"> detection_rate / false_positive_rate / verification_latency </w:t>
      </w:r>
      <w:r>
        <w:rPr>
          <w:rFonts w:hint="eastAsia"/>
        </w:rPr>
        <w:t xml:space="preserve">三口径为主，收敛时间等口径未单独留档。</w:t>
      </w:r>
    </w:p>
    <w:p>
      <w:pPr>
        <w:pStyle w:val="Compact"/>
        <w:numPr>
          <w:ilvl w:val="0"/>
          <w:numId w:val="1006"/>
        </w:numPr>
        <w:widowControl w:val="0"/>
      </w:pPr>
      <w:r>
        <w:t xml:space="preserve">H-UNI </w:t>
      </w:r>
      <w:r>
        <w:rPr>
          <w:rFonts w:hint="eastAsia"/>
        </w:rPr>
        <w:t xml:space="preserve">无直接实验：统一</w:t>
      </w:r>
      <w:r>
        <w:t xml:space="preserve"> AS </w:t>
      </w:r>
      <w:r>
        <w:rPr>
          <w:rFonts w:hint="eastAsia"/>
        </w:rPr>
        <w:t xml:space="preserve">意图聚合层在</w:t>
      </w:r>
      <w:r>
        <w:t xml:space="preserve"> sim </w:t>
      </w:r>
      <w:r>
        <w:rPr>
          <w:rFonts w:hint="eastAsia"/>
        </w:rPr>
        <w:t xml:space="preserve">中无等价实现，仅能给出</w:t>
      </w:r>
      <w:r>
        <w:t xml:space="preserve"> disputed </w:t>
      </w:r>
      <w:r>
        <w:rPr>
          <w:rFonts w:hint="eastAsia"/>
        </w:rPr>
        <w:t xml:space="preserve">级设计判定。</w:t>
      </w:r>
    </w:p>
    <w:bookmarkEnd w:id="47"/>
    <w:bookmarkStart w:id="48" w:name="下一步"/>
    <w:p>
      <w:pPr>
        <w:pStyle w:val="Heading2"/>
        <w:widowControl w:val="0"/>
      </w:pPr>
      <w:r>
        <w:t xml:space="preserve">7.2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7"/>
        </w:numPr>
        <w:widowControl w:val="0"/>
      </w:pPr>
      <w:r>
        <w:rPr>
          <w:rFonts w:hint="eastAsia"/>
        </w:rPr>
        <w:t xml:space="preserve">真实网元复测：在部署</w:t>
      </w:r>
      <w:r>
        <w:t xml:space="preserve"> FRR/VPP </w:t>
      </w:r>
      <w:r>
        <w:rPr>
          <w:rFonts w:hint="eastAsia"/>
        </w:rPr>
        <w:t xml:space="preserve">的目标机上复测「四攻击</w:t>
      </w:r>
      <w:r>
        <w:t xml:space="preserve"> × </w:t>
      </w:r>
      <w:r>
        <w:rPr>
          <w:rFonts w:hint="eastAsia"/>
        </w:rPr>
        <w:t xml:space="preserve">四验证策略」实验矩阵（engine=frr/vpp），对比</w:t>
      </w:r>
      <w:r>
        <w:t xml:space="preserve"> sim </w:t>
      </w:r>
      <w:r>
        <w:rPr>
          <w:rFonts w:hint="eastAsia"/>
        </w:rPr>
        <w:t xml:space="preserve">结论。</w:t>
      </w:r>
    </w:p>
    <w:p>
      <w:pPr>
        <w:pStyle w:val="Compact"/>
        <w:numPr>
          <w:ilvl w:val="0"/>
          <w:numId w:val="1007"/>
        </w:numPr>
        <w:widowControl w:val="0"/>
      </w:pPr>
      <w:r>
        <w:t xml:space="preserve">H-UNI </w:t>
      </w:r>
      <w:r>
        <w:rPr>
          <w:rFonts w:hint="eastAsia"/>
        </w:rPr>
        <w:t xml:space="preserve">最小原型：实现统一</w:t>
      </w:r>
      <w:r>
        <w:t xml:space="preserve"> AS </w:t>
      </w:r>
      <w:r>
        <w:rPr>
          <w:rFonts w:hint="eastAsia"/>
        </w:rPr>
        <w:t xml:space="preserve">意图聚合层的最小原型，验证「组合验证能力等价」前提下的一致性维护开销变化。</w:t>
      </w:r>
    </w:p>
    <w:p>
      <w:pPr>
        <w:pStyle w:val="Compact"/>
        <w:numPr>
          <w:ilvl w:val="0"/>
          <w:numId w:val="1007"/>
        </w:numPr>
        <w:widowControl w:val="0"/>
      </w:pPr>
      <w:r>
        <w:rPr>
          <w:rFonts w:hint="eastAsia"/>
        </w:rPr>
        <w:t xml:space="preserve">全文级反证检索：WeKnora</w:t>
      </w:r>
      <w:r>
        <w:t xml:space="preserve"> </w:t>
      </w:r>
      <w:r>
        <w:rPr>
          <w:rFonts w:hint="eastAsia"/>
        </w:rPr>
        <w:t xml:space="preserve">建库后对四类载体做正文级反证检索（覆盖草案全文与会议论文全文）。</w:t>
      </w:r>
    </w:p>
    <w:p>
      <w:pPr>
        <w:pStyle w:val="Compact"/>
        <w:numPr>
          <w:ilvl w:val="0"/>
          <w:numId w:val="1007"/>
        </w:numPr>
        <w:widowControl w:val="0"/>
      </w:pPr>
      <w:r>
        <w:rPr>
          <w:rFonts w:hint="eastAsia"/>
        </w:rPr>
        <w:t xml:space="preserve">术语增补：将</w:t>
      </w:r>
      <w:r>
        <w:t xml:space="preserve"> intent </w:t>
      </w:r>
      <w:r>
        <w:rPr>
          <w:rFonts w:hint="eastAsia"/>
        </w:rPr>
        <w:t xml:space="preserve">相关词条增补进</w:t>
      </w:r>
      <w:r>
        <w:t xml:space="preserve"> dsh-research/src/domain/vocabulary.ts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GLOSSARY（唯一口径来源）。</w:t>
      </w:r>
    </w:p>
    <w:p>
      <w:pPr>
        <w:pStyle w:val="Compact"/>
        <w:numPr>
          <w:ilvl w:val="0"/>
          <w:numId w:val="1007"/>
        </w:numPr>
        <w:widowControl w:val="0"/>
      </w:pPr>
      <w:r>
        <w:t xml:space="preserve">H2-2 </w:t>
      </w:r>
      <w:r>
        <w:rPr>
          <w:rFonts w:hint="eastAsia"/>
        </w:rPr>
        <w:t xml:space="preserve">分级预计算核验：用</w:t>
      </w:r>
      <w:r>
        <w:t xml:space="preserve"> research_campaign </w:t>
      </w:r>
      <w:r>
        <w:rPr>
          <w:rFonts w:hint="eastAsia"/>
        </w:rPr>
        <w:t xml:space="preserve">对比「离线预计算推断</w:t>
      </w:r>
      <w:r>
        <w:t xml:space="preserve"> + </w:t>
      </w:r>
      <w:r>
        <w:rPr>
          <w:rFonts w:hint="eastAsia"/>
        </w:rPr>
        <w:t xml:space="preserve">分级标识」与「实时行为验证」两条路线，产出四口径统计。</w:t>
      </w:r>
    </w:p>
    <w:p>
      <w:pPr>
        <w:pStyle w:val="Compact"/>
        <w:numPr>
          <w:ilvl w:val="0"/>
          <w:numId w:val="1007"/>
        </w:numPr>
        <w:widowControl w:val="0"/>
      </w:pPr>
      <w:r>
        <w:t xml:space="preserve">H1-2 sidecar </w:t>
      </w:r>
      <w:r>
        <w:rPr>
          <w:rFonts w:hint="eastAsia"/>
        </w:rPr>
        <w:t xml:space="preserve">一致性核验：用</w:t>
      </w:r>
      <w:r>
        <w:t xml:space="preserve"> sim </w:t>
      </w:r>
      <w:r>
        <w:rPr>
          <w:rFonts w:hint="eastAsia"/>
        </w:rPr>
        <w:t xml:space="preserve">建模</w:t>
      </w:r>
      <w:r>
        <w:t xml:space="preserve"> RPKI/RTR </w:t>
      </w:r>
      <w:r>
        <w:rPr>
          <w:rFonts w:hint="eastAsia"/>
        </w:rPr>
        <w:t xml:space="preserve">同步窗口，量化「sidecar</w:t>
      </w:r>
      <w:r>
        <w:t xml:space="preserve"> </w:t>
      </w:r>
      <w:r>
        <w:rPr>
          <w:rFonts w:hint="eastAsia"/>
        </w:rPr>
        <w:t xml:space="preserve">越多分叉风险越大」的反证是否成立。</w:t>
      </w:r>
    </w:p>
    <w:p>
      <w:pPr>
        <w:pStyle w:val="Compact"/>
        <w:numPr>
          <w:ilvl w:val="0"/>
          <w:numId w:val="1007"/>
        </w:numPr>
        <w:widowControl w:val="0"/>
      </w:pPr>
      <w:r>
        <w:t xml:space="preserve">H3-2 </w:t>
      </w:r>
      <w:r>
        <w:rPr>
          <w:rFonts w:hint="eastAsia"/>
        </w:rPr>
        <w:t xml:space="preserve">威胁自适应核验：做</w:t>
      </w:r>
      <w:r>
        <w:t xml:space="preserve"> ROV </w:t>
      </w:r>
      <w:r>
        <w:rPr>
          <w:rFonts w:hint="eastAsia"/>
        </w:rPr>
        <w:t xml:space="preserve">强/弱动态切换的</w:t>
      </w:r>
      <w:r>
        <w:t xml:space="preserve"> Pareto </w:t>
      </w:r>
      <w:r>
        <w:rPr>
          <w:rFonts w:hint="eastAsia"/>
        </w:rPr>
        <w:t xml:space="preserve">前沿实验，评估检测与开销的帕累托改进空间。</w:t>
      </w:r>
    </w:p>
    <w:bookmarkEnd w:id="48"/>
    <w:bookmarkEnd w:id="49"/>
    <w:bookmarkStart w:id="54" w:name="八fc-bgp-专题"/>
    <w:p>
      <w:pPr>
        <w:pStyle w:val="Heading1"/>
        <w:widowControl w:val="0"/>
      </w:pPr>
      <w:r>
        <w:rPr>
          <w:rFonts w:hint="eastAsia"/>
        </w:rPr>
        <w:t xml:space="preserve">八、FC-BGP</w:t>
      </w:r>
      <w:r>
        <w:t xml:space="preserve"> </w:t>
      </w:r>
      <w:r>
        <w:rPr>
          <w:rFonts w:hint="eastAsia"/>
        </w:rPr>
        <w:t xml:space="preserve">专题</w:t>
      </w:r>
    </w:p>
    <w:bookmarkStart w:id="50" w:name="意图粒度五级阶梯"/>
    <w:p>
      <w:pPr>
        <w:pStyle w:val="Heading2"/>
        <w:widowControl w:val="0"/>
      </w:pPr>
      <w:r>
        <w:t xml:space="preserve">8.1 </w:t>
      </w:r>
      <w:r>
        <w:rPr>
          <w:rFonts w:hint="eastAsia"/>
        </w:rPr>
        <w:t xml:space="preserve">意图粒度五级阶梯</w:t>
      </w:r>
    </w:p>
    <w:p>
      <w:pPr>
        <w:pStyle w:val="FirstParagraph"/>
        <w:widowControl w:val="0"/>
      </w:pPr>
      <w:r>
        <w:t xml:space="preserve">FC-BGP </w:t>
      </w:r>
      <w:r>
        <w:rPr>
          <w:rFonts w:hint="eastAsia"/>
        </w:rPr>
        <w:t xml:space="preserve">位于「转发承诺」这一较高意图粒度。为定位</w:t>
      </w:r>
      <w:r>
        <w:t xml:space="preserve"> FC-BGP </w:t>
      </w:r>
      <w:r>
        <w:rPr>
          <w:rFonts w:hint="eastAsia"/>
        </w:rPr>
        <w:t xml:space="preserve">在意图语义空间中的位置，先给出意图的三层视图：意图声明层（SHOULD，基于</w:t>
      </w:r>
      <w:r>
        <w:t xml:space="preserve"> ROA/RPKI、ASPA、RPSL/IRR </w:t>
      </w:r>
      <w:r>
        <w:rPr>
          <w:rFonts w:hint="eastAsia"/>
        </w:rPr>
        <w:t xml:space="preserve">的声明对象）、行为层（IS，基于</w:t>
      </w:r>
      <w:r>
        <w:t xml:space="preserve"> RouteViews / RIS </w:t>
      </w:r>
      <w:r>
        <w:rPr>
          <w:rFonts w:hint="eastAsia"/>
        </w:rPr>
        <w:t xml:space="preserve">观测</w:t>
      </w:r>
      <w:r>
        <w:t xml:space="preserve"> BGP </w:t>
      </w:r>
      <w:r>
        <w:rPr>
          <w:rFonts w:hint="eastAsia"/>
        </w:rPr>
        <w:t xml:space="preserve">公告/AS_PATH/起源分布）、意图验证层（ALERT，基于</w:t>
      </w:r>
      <w:r>
        <w:t xml:space="preserve"> </w:t>
      </w:r>
      <w:r>
        <w:rPr>
          <w:rFonts w:hint="eastAsia"/>
        </w:rPr>
        <w:t xml:space="preserve">ROV/BGPsec/行为-声明交叉验证）。其中「RPKI</w:t>
      </w:r>
      <w:r>
        <w:t xml:space="preserve"> </w:t>
      </w:r>
      <w:r>
        <w:rPr>
          <w:rFonts w:hint="eastAsia"/>
        </w:rPr>
        <w:t xml:space="preserve">未覆盖约</w:t>
      </w:r>
      <w:r>
        <w:t xml:space="preserve"> 40% </w:t>
      </w:r>
      <w:r>
        <w:rPr>
          <w:rFonts w:hint="eastAsia"/>
        </w:rPr>
        <w:t xml:space="preserve">前缀盲区」为既有</w:t>
      </w:r>
      <w:r>
        <w:t xml:space="preserve"> </w:t>
      </w:r>
      <w:r>
        <w:rPr>
          <w:rFonts w:hint="eastAsia"/>
        </w:rPr>
        <w:t xml:space="preserve">Fact（confidence≈0.85），即行为推断意图主要服务于该盲区。</w:t>
      </w:r>
    </w:p>
    <w:p>
      <w:pPr>
        <w:pStyle w:val="BodyText"/>
        <w:widowControl w:val="0"/>
      </w:pPr>
      <w:r>
        <w:rPr>
          <w:rFonts w:hint="eastAsia"/>
        </w:rPr>
        <w:t xml:space="preserve">在此基础上归纳意图粒度五级阶梯（表</w:t>
      </w:r>
      <w:r>
        <w:t xml:space="preserve"> </w:t>
      </w:r>
      <w:r>
        <w:rPr>
          <w:rFonts w:hint="eastAsia"/>
        </w:rPr>
        <w:t xml:space="preserve">8-1-1-1）。核心观察（Interpretation，confidence≈0.7）：意图语义粒度与「跨域可验证性</w:t>
      </w:r>
      <w:r>
        <w:t xml:space="preserve"> × </w:t>
      </w:r>
      <w:r>
        <w:rPr>
          <w:rFonts w:hint="eastAsia"/>
        </w:rPr>
        <w:t xml:space="preserve">部署成本」负相关——粒度越细、语义越丰富的意图，越难在不引入大成本的前提下被跨域可信验证。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8-1-1-1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意图粒度五级阶梯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级别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意图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载体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可验证性/成本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1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起源位意图</w:t>
      </w:r>
      <w:r>
        <w:rPr>
          <w:rFonts w:ascii="黑体" w:eastAsia="黑体" w:hAnsi="黑体"/>
          <w:sz w:val="21"/>
          <w:szCs w:val="21"/>
        </w:rPr>
        <w:t xml:space="preserve"> | ROV + ROA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可验证且轻量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2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邻居/通路授权意图</w:t>
      </w:r>
      <w:r>
        <w:rPr>
          <w:rFonts w:ascii="黑体" w:eastAsia="黑体" w:hAnsi="黑体"/>
          <w:sz w:val="21"/>
          <w:szCs w:val="21"/>
        </w:rPr>
        <w:t xml:space="preserve"> | ASPA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半可验证（草案，未</w:t>
      </w:r>
      <w:r>
        <w:rPr>
          <w:rFonts w:ascii="黑体" w:eastAsia="黑体" w:hAnsi="黑体"/>
          <w:sz w:val="21"/>
          <w:szCs w:val="21"/>
        </w:rPr>
        <w:t xml:space="preserve"> RFC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化）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3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路径完整性意图</w:t>
      </w:r>
      <w:r>
        <w:rPr>
          <w:rFonts w:ascii="黑体" w:eastAsia="黑体" w:hAnsi="黑体"/>
          <w:sz w:val="21"/>
          <w:szCs w:val="21"/>
        </w:rPr>
        <w:t xml:space="preserve"> | BGPsec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半可验证，代价高，部署激励弱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4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完整策略意图</w:t>
      </w:r>
      <w:r>
        <w:rPr>
          <w:rFonts w:ascii="黑体" w:eastAsia="黑体" w:hAnsi="黑体"/>
          <w:sz w:val="21"/>
          <w:szCs w:val="21"/>
        </w:rPr>
        <w:t xml:space="preserve"> | RPSL / IRR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几乎不可验证，无认证、易伪造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5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行为推断意图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可观测数据（RouteViews</w:t>
      </w:r>
      <w:r>
        <w:rPr>
          <w:rFonts w:ascii="黑体" w:eastAsia="黑体" w:hAnsi="黑体"/>
          <w:sz w:val="21"/>
          <w:szCs w:val="21"/>
        </w:rPr>
        <w:t xml:space="preserve"> /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RIS）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可观测但非认证，用于约</w:t>
      </w:r>
      <w:r>
        <w:rPr>
          <w:rFonts w:ascii="黑体" w:eastAsia="黑体" w:hAnsi="黑体"/>
          <w:sz w:val="21"/>
          <w:szCs w:val="21"/>
        </w:rPr>
        <w:t xml:space="preserve"> 40%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前缀盲区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</w:p>
    <w:bookmarkEnd w:id="50"/>
    <w:bookmarkStart w:id="51" w:name="四载体比较矩阵"/>
    <w:p>
      <w:pPr>
        <w:pStyle w:val="Heading2"/>
        <w:widowControl w:val="0"/>
      </w:pPr>
      <w:r>
        <w:t xml:space="preserve">8.2 </w:t>
      </w:r>
      <w:r>
        <w:rPr>
          <w:rFonts w:hint="eastAsia"/>
        </w:rPr>
        <w:t xml:space="preserve">四载体比较矩阵</w:t>
      </w:r>
    </w:p>
    <w:p>
      <w:pPr>
        <w:pStyle w:val="FirstParagraph"/>
        <w:widowControl w:val="0"/>
      </w:pPr>
      <w:r>
        <w:rPr>
          <w:rFonts w:hint="eastAsia"/>
        </w:rPr>
        <w:t xml:space="preserve">将四类意图载体按承载位置、表达力、可验证性、部署成本、认证性与适用场景六维对比（表</w:t>
      </w:r>
      <w:r>
        <w:t xml:space="preserve"> </w:t>
      </w:r>
      <w:r>
        <w:rPr>
          <w:rFonts w:hint="eastAsia"/>
        </w:rPr>
        <w:t xml:space="preserve">8-2-1-1）。该矩阵是第四章</w:t>
      </w:r>
      <w:r>
        <w:t xml:space="preserve"> C-intent-gap </w:t>
      </w:r>
      <w:r>
        <w:rPr>
          <w:rFonts w:hint="eastAsia"/>
        </w:rPr>
        <w:t xml:space="preserve">的量化依据：ROV+ROA</w:t>
      </w:r>
      <w:r>
        <w:t xml:space="preserve"> </w:t>
      </w:r>
      <w:r>
        <w:rPr>
          <w:rFonts w:hint="eastAsia"/>
        </w:rPr>
        <w:t xml:space="preserve">轻量但表达力低；BGP</w:t>
      </w:r>
      <w:r>
        <w:t xml:space="preserve"> Roles </w:t>
      </w:r>
      <w:r>
        <w:rPr>
          <w:rFonts w:hint="eastAsia"/>
        </w:rPr>
        <w:t xml:space="preserve">落</w:t>
      </w:r>
      <w:r>
        <w:t xml:space="preserve"> BGP </w:t>
      </w:r>
      <w:r>
        <w:rPr>
          <w:rFonts w:hint="eastAsia"/>
        </w:rPr>
        <w:t xml:space="preserve">属性平面、无签名；ASPA</w:t>
      </w:r>
      <w:r>
        <w:t xml:space="preserve"> </w:t>
      </w:r>
      <w:r>
        <w:rPr>
          <w:rFonts w:hint="eastAsia"/>
        </w:rPr>
        <w:t xml:space="preserve">已签名但仅编码上游授权集、仍为草案；FC-BGP</w:t>
      </w:r>
      <w:r>
        <w:t xml:space="preserve"> </w:t>
      </w:r>
      <w:r>
        <w:rPr>
          <w:rFonts w:hint="eastAsia"/>
        </w:rPr>
        <w:t xml:space="preserve">表达力最高（转发意图）但当前可验证性最低（自证）、部署成本最高。矩阵同时提示：没有任何单一载体同时拥有「高表达力</w:t>
      </w:r>
      <w:r>
        <w:t xml:space="preserve"> + </w:t>
      </w:r>
      <w:r>
        <w:rPr>
          <w:rFonts w:hint="eastAsia"/>
        </w:rPr>
        <w:t xml:space="preserve">高可验证性</w:t>
      </w:r>
      <w:r>
        <w:t xml:space="preserve"> + </w:t>
      </w:r>
      <w:r>
        <w:rPr>
          <w:rFonts w:hint="eastAsia"/>
        </w:rPr>
        <w:t xml:space="preserve">低部署成本」，与</w:t>
      </w:r>
      <w:r>
        <w:t xml:space="preserve"> 8.1 </w:t>
      </w:r>
      <w:r>
        <w:rPr>
          <w:rFonts w:hint="eastAsia"/>
        </w:rPr>
        <w:t xml:space="preserve">的负相关观察一致。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8-2-1-1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四载体比较矩阵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载体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承载位置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表达力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可验证性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部署成本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认证性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适用场景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起源（ROV+ROA）</w:t>
      </w:r>
      <w:r>
        <w:rPr>
          <w:rFonts w:ascii="黑体" w:eastAsia="黑体" w:hAnsi="黑体"/>
          <w:sz w:val="21"/>
          <w:szCs w:val="21"/>
        </w:rPr>
        <w:t xml:space="preserve"> | RPKI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证书库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低（仅源）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高（三态）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低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有签名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起源劫持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角色（BGP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Roles+OTC）</w:t>
      </w:r>
      <w:r>
        <w:rPr>
          <w:rFonts w:ascii="黑体" w:eastAsia="黑体" w:hAnsi="黑体"/>
          <w:sz w:val="21"/>
          <w:szCs w:val="21"/>
        </w:rPr>
        <w:t xml:space="preserve"> | BGP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属性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中（对等角色）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中（收到即检）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低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无签名（能力协商）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路由泄漏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上游授权（ASPA）</w:t>
      </w:r>
      <w:r>
        <w:rPr>
          <w:rFonts w:ascii="黑体" w:eastAsia="黑体" w:hAnsi="黑体"/>
          <w:sz w:val="21"/>
          <w:szCs w:val="21"/>
        </w:rPr>
        <w:t xml:space="preserve"> | RPKI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证书库（草案）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中（上游允许集）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有签名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泄漏</w:t>
      </w:r>
      <w:r>
        <w:rPr>
          <w:rFonts w:ascii="黑体" w:eastAsia="黑体" w:hAnsi="黑体"/>
          <w:sz w:val="21"/>
          <w:szCs w:val="21"/>
        </w:rPr>
        <w:t xml:space="preserve"> +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伪造路径段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转发承诺（FC-BGP）</w:t>
      </w:r>
      <w:r>
        <w:rPr>
          <w:rFonts w:ascii="黑体" w:eastAsia="黑体" w:hAnsi="黑体"/>
          <w:sz w:val="21"/>
          <w:szCs w:val="21"/>
        </w:rPr>
        <w:t xml:space="preserve"> | BGP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扩展（草案）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高（转发意图）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低（自证）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高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需签名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数据面承诺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</w:p>
    <w:bookmarkEnd w:id="51"/>
    <w:bookmarkStart w:id="52" w:name="fc-bgp-的-gap"/>
    <w:p>
      <w:pPr>
        <w:pStyle w:val="Heading2"/>
        <w:widowControl w:val="0"/>
      </w:pPr>
      <w:r>
        <w:t xml:space="preserve">8.3 FC-BGP </w:t>
      </w:r>
      <w:r>
        <w:rPr>
          <w:rFonts w:hint="eastAsia"/>
        </w:rPr>
        <w:t xml:space="preserve">的</w:t>
      </w:r>
      <w:r>
        <w:t xml:space="preserve"> Gap</w:t>
      </w:r>
    </w:p>
    <w:p>
      <w:pPr>
        <w:pStyle w:val="FirstParagraph"/>
        <w:widowControl w:val="0"/>
      </w:pPr>
      <w:r>
        <w:rPr>
          <w:rFonts w:hint="eastAsia"/>
        </w:rPr>
        <w:t xml:space="preserve">结合</w:t>
      </w:r>
      <w:r>
        <w:t xml:space="preserve"> 8.1 / </w:t>
      </w:r>
      <w:r>
        <w:rPr>
          <w:rFonts w:hint="eastAsia"/>
        </w:rPr>
        <w:t xml:space="preserve">8.2：FC-BGP</w:t>
      </w:r>
      <w:r>
        <w:t xml:space="preserve"> </w:t>
      </w:r>
      <w:r>
        <w:rPr>
          <w:rFonts w:hint="eastAsia"/>
        </w:rPr>
        <w:t xml:space="preserve">把「意图」推进到数据面（AS_PATH</w:t>
      </w:r>
      <w:r>
        <w:t xml:space="preserve"> </w:t>
      </w:r>
      <w:r>
        <w:rPr>
          <w:rFonts w:hint="eastAsia"/>
        </w:rPr>
        <w:t xml:space="preserve">认证</w:t>
      </w:r>
      <w:r>
        <w:t xml:space="preserve"> + </w:t>
      </w:r>
      <w:r>
        <w:rPr>
          <w:rFonts w:hint="eastAsia"/>
        </w:rPr>
        <w:t xml:space="preserve">数据面转发验证），是四载体中表达力最高、最接近「完整意图」语义的载体；但其「自证</w:t>
      </w:r>
      <w:r>
        <w:t xml:space="preserve"> + </w:t>
      </w:r>
      <w:r>
        <w:rPr>
          <w:rFonts w:hint="eastAsia"/>
        </w:rPr>
        <w:t xml:space="preserve">部署成本高」使其当前可验证性居四载体最低。Gap</w:t>
      </w:r>
      <w:r>
        <w:t xml:space="preserve"> </w:t>
      </w:r>
      <w:r>
        <w:rPr>
          <w:rFonts w:hint="eastAsia"/>
        </w:rPr>
        <w:t xml:space="preserve">具体化为三点：</w:t>
      </w:r>
    </w:p>
    <w:p>
      <w:pPr>
        <w:pStyle w:val="Compact"/>
        <w:numPr>
          <w:ilvl w:val="0"/>
          <w:numId w:val="1008"/>
        </w:numPr>
        <w:widowControl w:val="0"/>
      </w:pPr>
      <w:r>
        <w:rPr>
          <w:rFonts w:hint="eastAsia"/>
        </w:rPr>
        <w:t xml:space="preserve">平面割裂：FC-BGP</w:t>
      </w:r>
      <w:r>
        <w:t xml:space="preserve"> </w:t>
      </w:r>
      <w:r>
        <w:rPr>
          <w:rFonts w:hint="eastAsia"/>
        </w:rPr>
        <w:t xml:space="preserve">落</w:t>
      </w:r>
      <w:r>
        <w:t xml:space="preserve"> BGP </w:t>
      </w:r>
      <w:r>
        <w:rPr>
          <w:rFonts w:hint="eastAsia"/>
        </w:rPr>
        <w:t xml:space="preserve">扩展平面，与证书库平面的</w:t>
      </w:r>
      <w:r>
        <w:t xml:space="preserve"> ROA/ASPA </w:t>
      </w:r>
      <w:r>
        <w:rPr>
          <w:rFonts w:hint="eastAsia"/>
        </w:rPr>
        <w:t xml:space="preserve">之间无统一承接对象，跨平面组合验证（如「起源</w:t>
      </w:r>
      <w:r>
        <w:t xml:space="preserve"> + </w:t>
      </w:r>
      <w:r>
        <w:rPr>
          <w:rFonts w:hint="eastAsia"/>
        </w:rPr>
        <w:t xml:space="preserve">上游授权</w:t>
      </w:r>
      <w:r>
        <w:t xml:space="preserve"> + </w:t>
      </w:r>
      <w:r>
        <w:rPr>
          <w:rFonts w:hint="eastAsia"/>
        </w:rPr>
        <w:t xml:space="preserve">转发」一并校验）需要多机制协调。</w:t>
      </w:r>
    </w:p>
    <w:p>
      <w:pPr>
        <w:pStyle w:val="Compact"/>
        <w:numPr>
          <w:ilvl w:val="0"/>
          <w:numId w:val="1008"/>
        </w:numPr>
        <w:widowControl w:val="0"/>
      </w:pPr>
      <w:r>
        <w:rPr>
          <w:rFonts w:hint="eastAsia"/>
        </w:rPr>
        <w:t xml:space="preserve">无统一工作项：FC-BGP</w:t>
      </w:r>
      <w:r>
        <w:t xml:space="preserve"> </w:t>
      </w:r>
      <w:r>
        <w:rPr>
          <w:rFonts w:hint="eastAsia"/>
        </w:rPr>
        <w:t xml:space="preserve">仅为个人</w:t>
      </w:r>
      <w:r>
        <w:t xml:space="preserve"> </w:t>
      </w:r>
      <w:r>
        <w:rPr>
          <w:rFonts w:hint="eastAsia"/>
        </w:rPr>
        <w:t xml:space="preserve">I-D，IETF</w:t>
      </w:r>
      <w:r>
        <w:t xml:space="preserve"> </w:t>
      </w:r>
      <w:r>
        <w:rPr>
          <w:rFonts w:hint="eastAsia"/>
        </w:rPr>
        <w:t xml:space="preserve">尚无官方工作项承载「转发承诺</w:t>
      </w:r>
      <w:r>
        <w:t xml:space="preserve"> + </w:t>
      </w:r>
      <w:r>
        <w:rPr>
          <w:rFonts w:hint="eastAsia"/>
        </w:rPr>
        <w:t xml:space="preserve">其它意图对象」的统一上下文。</w:t>
      </w:r>
    </w:p>
    <w:p>
      <w:pPr>
        <w:pStyle w:val="Compact"/>
        <w:numPr>
          <w:ilvl w:val="0"/>
          <w:numId w:val="1008"/>
        </w:numPr>
        <w:widowControl w:val="0"/>
      </w:pPr>
      <w:r>
        <w:rPr>
          <w:rFonts w:hint="eastAsia"/>
        </w:rPr>
        <w:t xml:space="preserve">表达力</w:t>
      </w:r>
      <w:r>
        <w:t xml:space="preserve"> ↔ </w:t>
      </w:r>
      <w:r>
        <w:rPr>
          <w:rFonts w:hint="eastAsia"/>
        </w:rPr>
        <w:t xml:space="preserve">可验证性张力：最高表达力恰好落在最低可验证性端点，正是第五章矛盾一（28↔36）的实例。</w:t>
      </w:r>
    </w:p>
    <w:bookmarkEnd w:id="52"/>
    <w:bookmarkStart w:id="53" w:name="待核验机制方向"/>
    <w:p>
      <w:pPr>
        <w:pStyle w:val="Heading2"/>
        <w:widowControl w:val="0"/>
      </w:pPr>
      <w:r>
        <w:t xml:space="preserve">8.4 </w:t>
      </w:r>
      <w:r>
        <w:rPr>
          <w:rFonts w:hint="eastAsia"/>
        </w:rPr>
        <w:t xml:space="preserve">待核验机制方向</w:t>
      </w:r>
    </w:p>
    <w:p>
      <w:pPr>
        <w:pStyle w:val="FirstParagraph"/>
        <w:widowControl w:val="0"/>
      </w:pPr>
      <w:r>
        <w:rPr>
          <w:rFonts w:hint="eastAsia"/>
        </w:rPr>
        <w:t xml:space="preserve">针对</w:t>
      </w:r>
      <w:r>
        <w:t xml:space="preserve"> 8.3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Gap，沿</w:t>
      </w:r>
      <w:r>
        <w:t xml:space="preserve"> TRIZ </w:t>
      </w:r>
      <w:r>
        <w:rPr>
          <w:rFonts w:hint="eastAsia"/>
        </w:rPr>
        <w:t xml:space="preserve">派生四类待核验机制方向（表</w:t>
      </w:r>
      <w:r>
        <w:t xml:space="preserve"> </w:t>
      </w:r>
      <w:r>
        <w:rPr>
          <w:rFonts w:hint="eastAsia"/>
        </w:rPr>
        <w:t xml:space="preserve">8-4-1-1；全部为</w:t>
      </w:r>
      <w:r>
        <w:t xml:space="preserve"> source=triz、confidence=0.5 </w:t>
      </w:r>
      <w:r>
        <w:rPr>
          <w:rFonts w:hint="eastAsia"/>
        </w:rPr>
        <w:t xml:space="preserve">的待核验假说，未经</w:t>
      </w:r>
      <w:r>
        <w:t xml:space="preserve"> research_campaign </w:t>
      </w:r>
      <w:r>
        <w:rPr>
          <w:rFonts w:hint="eastAsia"/>
        </w:rPr>
        <w:t xml:space="preserve">或真实网元复测不得升级）。</w:t>
      </w:r>
    </w:p>
    <w:p>
      <w:pPr>
        <w:ind w:left="0" w:leftChars="0" w:firstLine="0" w:firstLineChars="0" w:right="0" w:rightChars="0"/>
        <w:jc w:val="center"/>
        <w:spacing w:before="60" w:after="60" w:line="240" w:lineRule="auto"/>
        <w:widowControl w:val="0"/>
      </w:pPr>
      <w:r>
        <w:rPr>
          <w:rFonts w:ascii="黑体" w:eastAsia="黑体" w:hAnsi="黑体"/>
          <w:sz w:val="21"/>
          <w:szCs w:val="21"/>
        </w:rPr>
        <w:t xml:space="preserve">表</w:t>
      </w:r>
      <w:r>
        <w:rPr>
          <w:rFonts w:ascii="黑体" w:eastAsia="黑体" w:hAnsi="黑体"/>
          <w:sz w:val="21"/>
          <w:szCs w:val="21"/>
        </w:rPr>
        <w:t xml:space="preserve"> 8-4-1-1 FC-BGP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相关的待核验机制方向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方向ID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发明原理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机制方向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针对的</w:t>
      </w:r>
      <w:r>
        <w:rPr>
          <w:rFonts w:ascii="黑体" w:eastAsia="黑体" w:hAnsi="黑体"/>
          <w:sz w:val="21"/>
          <w:szCs w:val="21"/>
        </w:rPr>
        <w:t xml:space="preserve"> Gap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状态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— | — | — | — | —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H-UNI | #24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中介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统一</w:t>
      </w:r>
      <w:r>
        <w:rPr>
          <w:rFonts w:ascii="黑体" w:eastAsia="黑体" w:hAnsi="黑体"/>
          <w:sz w:val="21"/>
          <w:szCs w:val="21"/>
        </w:rPr>
        <w:t xml:space="preserve"> AS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意图聚合层，合并起源/上游授权/角色/转发四类对象</w:t>
      </w:r>
      <w:r>
        <w:rPr>
          <w:rFonts w:ascii="黑体" w:eastAsia="黑体" w:hAnsi="黑体"/>
          <w:sz w:val="21"/>
          <w:szCs w:val="21"/>
        </w:rPr>
        <w:t xml:space="preserve"> | Gap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1（平面割裂）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disputed（实验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inconclusive）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H1-2 | #2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抽取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把</w:t>
      </w:r>
      <w:r>
        <w:rPr>
          <w:rFonts w:ascii="黑体" w:eastAsia="黑体" w:hAnsi="黑体"/>
          <w:sz w:val="21"/>
          <w:szCs w:val="21"/>
        </w:rPr>
        <w:t xml:space="preserve"> FC-BGP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转发承诺校验抽到</w:t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sidecar/证书库依赖方侧，降低关键路径验证开销</w:t>
      </w:r>
      <w:r>
        <w:rPr>
          <w:rFonts w:ascii="黑体" w:eastAsia="黑体" w:hAnsi="黑体"/>
          <w:sz w:val="21"/>
          <w:szCs w:val="21"/>
        </w:rPr>
        <w:t xml:space="preserve"> | Gap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1（验证开销）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待核验（文献面有反证）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H2-2 | #10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预操作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对转发承诺验证结论做分级预签署/预计算（认证级</w:t>
      </w:r>
      <w:r>
        <w:rPr>
          <w:rFonts w:ascii="黑体" w:eastAsia="黑体" w:hAnsi="黑体"/>
          <w:sz w:val="21"/>
          <w:szCs w:val="21"/>
        </w:rPr>
        <w:t xml:space="preserve"> vs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推断级分开标识）</w:t>
      </w:r>
      <w:r>
        <w:rPr>
          <w:rFonts w:ascii="黑体" w:eastAsia="黑体" w:hAnsi="黑体"/>
          <w:sz w:val="21"/>
          <w:szCs w:val="21"/>
        </w:rPr>
        <w:t xml:space="preserve"> | Gap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3（可验证性低）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待核验（文献面有反证）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| H3-2 | #15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动态化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威胁自适应：按威胁强度在强/弱验证之间动态切换，形成检测-开销</w:t>
      </w:r>
      <w:r>
        <w:rPr>
          <w:rFonts w:ascii="黑体" w:eastAsia="黑体" w:hAnsi="黑体"/>
          <w:sz w:val="21"/>
          <w:szCs w:val="21"/>
        </w:rPr>
        <w:t xml:space="preserve"> Pareto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前沿</w:t>
      </w:r>
      <w:r>
        <w:rPr>
          <w:rFonts w:ascii="黑体" w:eastAsia="黑体" w:hAnsi="黑体"/>
          <w:sz w:val="21"/>
          <w:szCs w:val="21"/>
        </w:rPr>
        <w:t xml:space="preserve"> | Gap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3（成本敏感）</w:t>
      </w:r>
      <w:r>
        <w:rPr>
          <w:rFonts w:ascii="黑体" w:eastAsia="黑体" w:hAnsi="黑体"/>
          <w:sz w:val="21"/>
          <w:szCs w:val="21"/>
        </w:rPr>
        <w:t xml:space="preserve"> | </w:t>
        <w:rPr>
          <w:rFonts w:ascii="黑体" w:eastAsia="黑体" w:hAnsi="黑体"/>
          <w:sz w:val="21"/>
          <w:szCs w:val="21"/>
        </w:rPr>
      </w:r>
      <w:r>
        <w:rPr>
          <w:rFonts w:ascii="黑体" w:eastAsia="黑体" w:hAnsi="黑体"/>
          <w:sz w:val="21"/>
          <w:szCs w:val="21"/>
        </w:rPr>
        <w:t xml:space="preserve">待核验</w:t>
      </w:r>
      <w:r>
        <w:rPr>
          <w:rFonts w:ascii="黑体" w:eastAsia="黑体" w:hAnsi="黑体"/>
          <w:sz w:val="21"/>
          <w:szCs w:val="21"/>
        </w:rPr>
        <w:t xml:space="preserve"> |</w:t>
        <w:rPr>
          <w:rFonts w:ascii="黑体" w:eastAsia="黑体" w:hAnsi="黑体"/>
          <w:sz w:val="21"/>
          <w:szCs w:val="21"/>
        </w:rPr>
      </w:r>
    </w:p>
    <w:p>
      <w:pPr>
        <w:pStyle w:val="BodyText"/>
        <w:widowControl w:val="0"/>
      </w:pPr>
      <w:r>
        <w:rPr>
          <w:rFonts w:hint="eastAsia"/>
        </w:rPr>
        <w:t xml:space="preserve">方向反证（正文）：H1-2</w:t>
      </w:r>
      <w:r>
        <w:t xml:space="preserve"> —— RFC 7115 </w:t>
      </w:r>
      <w:r>
        <w:rPr>
          <w:rFonts w:hint="eastAsia"/>
        </w:rPr>
        <w:t xml:space="preserve">规定</w:t>
      </w:r>
      <w:r>
        <w:t xml:space="preserve"> RPKI </w:t>
      </w:r>
      <w:r>
        <w:rPr>
          <w:rFonts w:hint="eastAsia"/>
        </w:rPr>
        <w:t xml:space="preserve">缓存仅与权威库松散同步，验证状态存在分叉窗口，sidecar</w:t>
      </w:r>
      <w:r>
        <w:t xml:space="preserve"> </w:t>
      </w:r>
      <w:r>
        <w:rPr>
          <w:rFonts w:hint="eastAsia"/>
        </w:rPr>
        <w:t xml:space="preserve">越多分叉风险越大，同路由跨设备可能</w:t>
      </w:r>
      <w:r>
        <w:t xml:space="preserve"> valid/invalid </w:t>
      </w:r>
      <w:r>
        <w:rPr>
          <w:rFonts w:hint="eastAsia"/>
        </w:rPr>
        <w:t xml:space="preserve">分叉。H2-2</w:t>
      </w:r>
      <w:r>
        <w:t xml:space="preserve"> —— </w:t>
      </w:r>
      <w:r>
        <w:rPr>
          <w:rFonts w:hint="eastAsia"/>
        </w:rPr>
        <w:t xml:space="preserve">推断结论随拓扑/时间快速过期，可能引发增量风暴；推断级与认证级知识混放会污染信任边界；但在「明确分级</w:t>
      </w:r>
      <w:r>
        <w:t xml:space="preserve"> + </w:t>
      </w:r>
      <w:r>
        <w:rPr>
          <w:rFonts w:hint="eastAsia"/>
        </w:rPr>
        <w:t xml:space="preserve">界定预计算表达式边界」条件下仍值得实验验证（对应第七章</w:t>
      </w:r>
      <w:r>
        <w:t xml:space="preserve"> 7.2 </w:t>
      </w:r>
      <w:r>
        <w:rPr>
          <w:rFonts w:hint="eastAsia"/>
        </w:rPr>
        <w:t xml:space="preserve">第</w:t>
      </w:r>
      <w:r>
        <w:t xml:space="preserve"> 5–7 </w:t>
      </w:r>
      <w:r>
        <w:rPr>
          <w:rFonts w:hint="eastAsia"/>
        </w:rPr>
        <w:t xml:space="preserve">项任务）。H3-2</w:t>
      </w:r>
      <w:r>
        <w:t xml:space="preserve"> —— </w:t>
      </w:r>
      <w:r>
        <w:rPr>
          <w:rFonts w:hint="eastAsia"/>
        </w:rPr>
        <w:t xml:space="preserve">强度分级切换在部分领域已有先例，是否形成严格</w:t>
      </w:r>
      <w:r>
        <w:t xml:space="preserve"> Pareto </w:t>
      </w:r>
      <w:r>
        <w:rPr>
          <w:rFonts w:hint="eastAsia"/>
        </w:rPr>
        <w:t xml:space="preserve">改进待实验确认。</w:t>
      </w:r>
    </w:p>
    <w:bookmarkEnd w:id="53"/>
    <w:bookmarkEnd w:id="54"/>
    <w:bookmarkStart w:id="55" w:name="九结论"/>
    <w:p>
      <w:pPr>
        <w:pStyle w:val="Heading1"/>
        <w:widowControl w:val="0"/>
      </w:pPr>
      <w:r>
        <w:rPr>
          <w:rFonts w:hint="eastAsia"/>
        </w:rPr>
        <w:t xml:space="preserve">九、结论</w:t>
      </w:r>
    </w:p>
    <w:p>
      <w:pPr>
        <w:pStyle w:val="FirstParagraph"/>
        <w:widowControl w:val="0"/>
      </w:pPr>
      <w:r>
        <w:rPr>
          <w:rFonts w:hint="eastAsia"/>
        </w:rPr>
        <w:t xml:space="preserve">本报告对「跨</w:t>
      </w:r>
      <w:r>
        <w:t xml:space="preserve"> AS </w:t>
      </w:r>
      <w:r>
        <w:rPr>
          <w:rFonts w:hint="eastAsia"/>
        </w:rPr>
        <w:t xml:space="preserve">声明式安全策略的意图表达与验证」给出阶段性结论：</w:t>
      </w:r>
    </w:p>
    <w:p>
      <w:pPr>
        <w:pStyle w:val="Compact"/>
        <w:numPr>
          <w:ilvl w:val="0"/>
          <w:numId w:val="1009"/>
        </w:numPr>
        <w:widowControl w:val="0"/>
      </w:pPr>
      <w:r>
        <w:rPr>
          <w:rFonts w:hint="eastAsia"/>
        </w:rPr>
        <w:t xml:space="preserve">现状与</w:t>
      </w:r>
      <w:r>
        <w:t xml:space="preserve"> </w:t>
      </w:r>
      <w:r>
        <w:rPr>
          <w:rFonts w:hint="eastAsia"/>
        </w:rPr>
        <w:t xml:space="preserve">Gap：域间路由意图分布于</w:t>
      </w:r>
      <w:r>
        <w:t xml:space="preserve"> ROA / ASPA / BGP Roles / FC-BGP </w:t>
      </w:r>
      <w:r>
        <w:rPr>
          <w:rFonts w:hint="eastAsia"/>
        </w:rPr>
        <w:t xml:space="preserve">四类互不相关对象，跨证书库与</w:t>
      </w:r>
      <w:r>
        <w:t xml:space="preserve"> BGP </w:t>
      </w:r>
      <w:r>
        <w:rPr>
          <w:rFonts w:hint="eastAsia"/>
        </w:rPr>
        <w:t xml:space="preserve">属性两个平面；无统一承载「完整意图上下文」的工作项（C-intent-gap，V1</w:t>
      </w:r>
      <w:r>
        <w:t xml:space="preserve"> </w:t>
      </w:r>
      <w:r>
        <w:rPr>
          <w:rFonts w:hint="eastAsia"/>
        </w:rPr>
        <w:t xml:space="preserve">verified）。五级意图阶梯与四载体比较矩阵共同提示：意图粒度越细，「可验证性</w:t>
      </w:r>
      <w:r>
        <w:t xml:space="preserve"> × </w:t>
      </w:r>
      <w:r>
        <w:rPr>
          <w:rFonts w:hint="eastAsia"/>
        </w:rPr>
        <w:t xml:space="preserve">部署成本」越不利；没有任何载体同时满足「高表达力</w:t>
      </w:r>
      <w:r>
        <w:t xml:space="preserve"> + </w:t>
      </w:r>
      <w:r>
        <w:rPr>
          <w:rFonts w:hint="eastAsia"/>
        </w:rPr>
        <w:t xml:space="preserve">高可验证性</w:t>
      </w:r>
      <w:r>
        <w:t xml:space="preserve"> + </w:t>
      </w:r>
      <w:r>
        <w:rPr>
          <w:rFonts w:hint="eastAsia"/>
        </w:rPr>
        <w:t xml:space="preserve">低部署成本」。</w:t>
      </w:r>
    </w:p>
    <w:p>
      <w:pPr>
        <w:pStyle w:val="Compact"/>
        <w:numPr>
          <w:ilvl w:val="0"/>
          <w:numId w:val="1009"/>
        </w:numPr>
        <w:widowControl w:val="0"/>
      </w:pPr>
      <w:r>
        <w:rPr>
          <w:rFonts w:hint="eastAsia"/>
        </w:rPr>
        <w:t xml:space="preserve">实验核验：在本组确定性模拟（engine=sim）五指纹本下，加入意图验证后检测率由基线</w:t>
      </w:r>
      <w:r>
        <w:t xml:space="preserve"> 0.093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0.55–0.79（绝不为「0.8」），全部低于外部阈值</w:t>
      </w:r>
      <w:r>
        <w:t xml:space="preserve"> </w:t>
      </w:r>
      <w:r>
        <w:rPr>
          <w:rFonts w:hint="eastAsia"/>
        </w:rPr>
        <w:t xml:space="preserve">0.8（V2</w:t>
      </w:r>
      <w:r>
        <w:t xml:space="preserve"> </w:t>
      </w:r>
      <w:r>
        <w:rPr>
          <w:rFonts w:hint="eastAsia"/>
        </w:rPr>
        <w:t xml:space="preserve">verified）；ASPA</w:t>
      </w:r>
      <w:r>
        <w:t xml:space="preserve"> </w:t>
      </w:r>
      <w:r>
        <w:rPr>
          <w:rFonts w:hint="eastAsia"/>
        </w:rPr>
        <w:t xml:space="preserve">在</w:t>
      </w:r>
      <w:r>
        <w:t xml:space="preserve"> subprefix </w:t>
      </w:r>
      <w:r>
        <w:rPr>
          <w:rFonts w:hint="eastAsia"/>
        </w:rPr>
        <w:t xml:space="preserve">上对</w:t>
      </w:r>
      <w:r>
        <w:t xml:space="preserve"> ROV </w:t>
      </w:r>
      <w:r>
        <w:rPr>
          <w:rFonts w:hint="eastAsia"/>
        </w:rPr>
        <w:t xml:space="preserve">有</w:t>
      </w:r>
      <w:r>
        <w:t xml:space="preserve"> +0.060 </w:t>
      </w:r>
      <w:r>
        <w:rPr>
          <w:rFonts w:hint="eastAsia"/>
        </w:rPr>
        <w:t xml:space="preserve">增益、在</w:t>
      </w:r>
      <w:r>
        <w:t xml:space="preserve"> path-manipulation </w:t>
      </w:r>
      <w:r>
        <w:rPr>
          <w:rFonts w:hint="eastAsia"/>
        </w:rPr>
        <w:t xml:space="preserve">上独立覆盖</w:t>
      </w:r>
      <w:r>
        <w:t xml:space="preserve"> ROV </w:t>
      </w:r>
      <w:r>
        <w:rPr>
          <w:rFonts w:hint="eastAsia"/>
        </w:rPr>
        <w:t xml:space="preserve">盲区（C5</w:t>
      </w:r>
      <w:r>
        <w:t xml:space="preserve"> </w:t>
      </w:r>
      <w:r>
        <w:rPr>
          <w:rFonts w:hint="eastAsia"/>
        </w:rPr>
        <w:t xml:space="preserve">rejected）；20</w:t>
      </w:r>
      <w:r>
        <w:t xml:space="preserve"> </w:t>
      </w:r>
      <w:r>
        <w:rPr>
          <w:rFonts w:hint="eastAsia"/>
        </w:rPr>
        <w:t xml:space="preserve">格</w:t>
      </w:r>
      <w:r>
        <w:t xml:space="preserve"> sweep </w:t>
      </w:r>
      <w:r>
        <w:rPr>
          <w:rFonts w:hint="eastAsia"/>
        </w:rPr>
        <w:t xml:space="preserve">汇总</w:t>
      </w:r>
      <w:r>
        <w:t xml:space="preserve"> supportedRate </w:t>
      </w:r>
      <w:r>
        <w:rPr>
          <w:rFonts w:hint="eastAsia"/>
        </w:rPr>
        <w:t xml:space="preserve">70.0%（56/80）。以上均为</w:t>
      </w:r>
      <w:r>
        <w:t xml:space="preserve"> C </w:t>
      </w:r>
      <w:r>
        <w:rPr>
          <w:rFonts w:hint="eastAsia"/>
        </w:rPr>
        <w:t xml:space="preserve">级证据，需真实网元复测。</w:t>
      </w:r>
    </w:p>
    <w:p>
      <w:pPr>
        <w:pStyle w:val="Compact"/>
        <w:numPr>
          <w:ilvl w:val="0"/>
          <w:numId w:val="1009"/>
        </w:numPr>
        <w:widowControl w:val="0"/>
      </w:pPr>
      <w:r>
        <w:rPr>
          <w:rFonts w:hint="eastAsia"/>
        </w:rPr>
        <w:t xml:space="preserve">机制方向：所有</w:t>
      </w:r>
      <w:r>
        <w:t xml:space="preserve"> TRIZ </w:t>
      </w:r>
      <w:r>
        <w:rPr>
          <w:rFonts w:hint="eastAsia"/>
        </w:rPr>
        <w:t xml:space="preserve">派生假说（H-UNI、H1-2、H2-2、H3-2）均为待核验假说（source=triz、confidence=0.5）；其中</w:t>
      </w:r>
      <w:r>
        <w:t xml:space="preserve"> H-UNI </w:t>
      </w:r>
      <w:r>
        <w:rPr>
          <w:rFonts w:hint="eastAsia"/>
        </w:rPr>
        <w:t xml:space="preserve">当前判定为</w:t>
      </w:r>
      <w:r>
        <w:t xml:space="preserve"> </w:t>
      </w:r>
      <w:r>
        <w:rPr>
          <w:rFonts w:hint="eastAsia"/>
        </w:rPr>
        <w:t xml:space="preserve">disputed，H1-2</w:t>
      </w:r>
      <w:r>
        <w:t xml:space="preserve"> / H2-2 </w:t>
      </w:r>
      <w:r>
        <w:rPr>
          <w:rFonts w:hint="eastAsia"/>
        </w:rPr>
        <w:t xml:space="preserve">在文献面存在反证但仍保留为核验目标；未经</w:t>
      </w:r>
      <w:r>
        <w:t xml:space="preserve"> research_campaign </w:t>
      </w:r>
      <w:r>
        <w:rPr>
          <w:rFonts w:hint="eastAsia"/>
        </w:rPr>
        <w:t xml:space="preserve">或</w:t>
      </w:r>
      <w:r>
        <w:t xml:space="preserve"> FRR/VPP </w:t>
      </w:r>
      <w:r>
        <w:rPr>
          <w:rFonts w:hint="eastAsia"/>
        </w:rPr>
        <w:t xml:space="preserve">真实网元实验，任何一条都不得升级为已核验</w:t>
      </w:r>
      <w:r>
        <w:t xml:space="preserve"> claim。</w:t>
      </w:r>
    </w:p>
    <w:p>
      <w:pPr>
        <w:pStyle w:val="FirstParagraph"/>
        <w:widowControl w:val="0"/>
      </w:pPr>
      <w:r>
        <w:rPr>
          <w:rFonts w:hint="eastAsia"/>
        </w:rPr>
        <w:t xml:space="preserve">口径确认提醒：本报告「检测</w:t>
      </w:r>
      <w:r>
        <w:t xml:space="preserve"> </w:t>
      </w:r>
      <w:r>
        <w:rPr>
          <w:rFonts w:hint="eastAsia"/>
        </w:rPr>
        <w:t xml:space="preserve">0.55–0.79」指五指纹本的检测率区间，不是总体宣称；「0.8」仅为外部判定阈值，不是测量到的检测率；sweep</w:t>
      </w:r>
      <w:r>
        <w:t xml:space="preserve"> </w:t>
      </w:r>
      <w:r>
        <w:rPr>
          <w:rFonts w:hint="eastAsia"/>
        </w:rPr>
        <w:t xml:space="preserve">的</w:t>
      </w:r>
      <w:r>
        <w:t xml:space="preserve"> supportedRate </w:t>
      </w:r>
      <w:r>
        <w:rPr>
          <w:rFonts w:hint="eastAsia"/>
        </w:rPr>
        <w:t xml:space="preserve">与五指纹检测率为两套独立口径，引用时需区分。</w:t>
      </w:r>
    </w:p>
    <w:p>
      <w:pPr>
        <w:pStyle w:val="BodyText"/>
        <w:widowControl w:val="0"/>
      </w:pPr>
      <w:r>
        <w:rPr>
          <w:rFonts w:hint="eastAsia"/>
        </w:rPr>
        <w:t xml:space="preserve">参考文献</w:t>
      </w:r>
    </w:p>
    <w:p>
      <w:pPr>
        <w:pStyle w:val="Bibliography"/>
        <w:numPr>
          <w:ilvl w:val="0"/>
          <w:numId w:val="1100"/>
        </w:numPr>
        <w:widowControl w:val="0"/>
      </w:pPr>
      <w:bookmarkStart w:id="900000" w:name="ref1"/>
      <w:r>
        <w:t xml:space="preserve">Rekhter Y, Li T, Hares S. A Border Gateway Protocol 4 (BGP-4)[R]. RFC 4271, 2006.</w:t>
      </w:r>
      <w:bookmarkEnd w:id="900000"/>
    </w:p>
    <w:p>
      <w:pPr>
        <w:pStyle w:val="Bibliography"/>
        <w:numPr>
          <w:ilvl w:val="0"/>
          <w:numId w:val="1100"/>
        </w:numPr>
        <w:widowControl w:val="0"/>
      </w:pPr>
      <w:bookmarkStart w:id="900001" w:name="ref2"/>
      <w:r>
        <w:t xml:space="preserve">Sriram K, Montgomery D, McPherson D, Osterweil E, Dickson B. Problem Definition and Classification of BGP Route Leaks[R]. RFC 7908, 2016.</w:t>
      </w:r>
      <w:bookmarkEnd w:id="900001"/>
    </w:p>
    <w:p>
      <w:pPr>
        <w:pStyle w:val="Bibliography"/>
        <w:numPr>
          <w:ilvl w:val="0"/>
          <w:numId w:val="1100"/>
        </w:numPr>
        <w:widowControl w:val="0"/>
      </w:pPr>
      <w:bookmarkStart w:id="900002" w:name="ref3"/>
      <w:r>
        <w:t xml:space="preserve">Clemm A, Ciavaglia L, Granville L Z, Tantsura J. Intent-Based Networking - Concepts and Definitions[R]. RFC 9315, 2022.</w:t>
      </w:r>
      <w:bookmarkEnd w:id="900002"/>
    </w:p>
    <w:p>
      <w:pPr>
        <w:pStyle w:val="Bibliography"/>
        <w:numPr>
          <w:ilvl w:val="0"/>
          <w:numId w:val="1100"/>
        </w:numPr>
        <w:widowControl w:val="0"/>
      </w:pPr>
      <w:bookmarkStart w:id="900003" w:name="ref4"/>
      <w:r>
        <w:t xml:space="preserve">Mohapatra P, Scudder J, Ward D, Bush R, Austein R. BGP Prefix Origin Validation[R]. RFC 6811, 2013.</w:t>
      </w:r>
      <w:bookmarkEnd w:id="900003"/>
    </w:p>
    <w:p>
      <w:pPr>
        <w:pStyle w:val="Bibliography"/>
        <w:numPr>
          <w:ilvl w:val="0"/>
          <w:numId w:val="1100"/>
        </w:numPr>
        <w:widowControl w:val="0"/>
      </w:pPr>
      <w:bookmarkStart w:id="900004" w:name="ref5"/>
      <w:r>
        <w:t xml:space="preserve">Snijders J, Maddison B, Lepinski M, Kong D, Kent S. A Profile for Route Origin Authorizations (ROAs)[R]. RFC 9582, 2024.</w:t>
      </w:r>
      <w:bookmarkEnd w:id="900004"/>
    </w:p>
    <w:p>
      <w:pPr>
        <w:pStyle w:val="Bibliography"/>
        <w:numPr>
          <w:ilvl w:val="0"/>
          <w:numId w:val="1100"/>
        </w:numPr>
        <w:widowControl w:val="0"/>
      </w:pPr>
      <w:bookmarkStart w:id="900005" w:name="ref6"/>
      <w:r>
        <w:t xml:space="preserve">Gilad Y, Goldberg S, Sriram K, Snijders J, Maddison B. The Use of maxLength in the RPKI[R]. RFC 9319 (BCP 185), 2022.</w:t>
      </w:r>
      <w:bookmarkEnd w:id="900005"/>
    </w:p>
    <w:p>
      <w:pPr>
        <w:pStyle w:val="Bibliography"/>
        <w:numPr>
          <w:ilvl w:val="0"/>
          <w:numId w:val="1100"/>
        </w:numPr>
        <w:widowControl w:val="0"/>
      </w:pPr>
      <w:bookmarkStart w:id="900006" w:name="ref7"/>
      <w:r>
        <w:t xml:space="preserve">Scudder J. Capabilities Advertisement with BGP-4[R]. RFC 5492, 2009.</w:t>
      </w:r>
      <w:bookmarkEnd w:id="900006"/>
    </w:p>
    <w:p>
      <w:pPr>
        <w:pStyle w:val="Bibliography"/>
        <w:numPr>
          <w:ilvl w:val="0"/>
          <w:numId w:val="1100"/>
        </w:numPr>
        <w:widowControl w:val="0"/>
      </w:pPr>
      <w:bookmarkStart w:id="900007" w:name="ref8"/>
      <w:r>
        <w:t xml:space="preserve">Azimov A, Bogomazov E, Bush R, Patel K, Sriram K. Route Leak Prevention and Detection Using Roles in UPDATE and OPEN Messages[R]. RFC 9234, 2022.</w:t>
      </w:r>
      <w:bookmarkEnd w:id="900007"/>
    </w:p>
    <w:p>
      <w:pPr>
        <w:pStyle w:val="Bibliography"/>
        <w:numPr>
          <w:ilvl w:val="0"/>
          <w:numId w:val="1100"/>
        </w:numPr>
        <w:widowControl w:val="0"/>
      </w:pPr>
      <w:bookmarkStart w:id="900008" w:name="ref9"/>
      <w:r>
        <w:t xml:space="preserve">Xu K, Wang X, Liu Z, Li Q, Wu J. Framework of Forwarding Commitment BGP[EB/OL]. IETF Internet-Draft draft-wang-idr-frameworkoffcbgp-00, 2023. https://www.ietf.org/archive/id/draft-wang-idr-frameworkoffcbgp-00.txt</w:t>
      </w:r>
      <w:bookmarkEnd w:id="900008"/>
    </w:p>
    <w:p>
      <w:pPr>
        <w:pStyle w:val="Bibliography"/>
        <w:numPr>
          <w:ilvl w:val="0"/>
          <w:numId w:val="1100"/>
        </w:numPr>
        <w:widowControl w:val="0"/>
      </w:pPr>
      <w:bookmarkStart w:id="900009" w:name="ref10"/>
      <w:r>
        <w:t xml:space="preserve">Loo B T, Condie T, Garofalakis M, et al. Declarative Networking: Language, Execution and Optimization[C]//Proc. of SIGMOD. ACM, 2006: 97-108.</w:t>
      </w:r>
      <w:bookmarkEnd w:id="900009"/>
    </w:p>
    <w:p>
      <w:pPr>
        <w:pStyle w:val="Bibliography"/>
        <w:numPr>
          <w:ilvl w:val="0"/>
          <w:numId w:val="1100"/>
        </w:numPr>
        <w:widowControl w:val="0"/>
      </w:pPr>
      <w:bookmarkStart w:id="900010" w:name="ref11"/>
      <w:r>
        <w:t xml:space="preserve">Levanti K, Kim H S, Wong T. Intent-based Analysis of Network-wide Routing Policy Configuration[C]//Proc. of SIGCOMM INM Workshop. ACM, 2007.</w:t>
      </w:r>
      <w:bookmarkEnd w:id="900010"/>
    </w:p>
    <w:p>
      <w:pPr>
        <w:pStyle w:val="Bibliography"/>
        <w:numPr>
          <w:ilvl w:val="0"/>
          <w:numId w:val="1100"/>
        </w:numPr>
        <w:widowControl w:val="0"/>
      </w:pPr>
      <w:bookmarkStart w:id="900011" w:name="ref12"/>
      <w:r>
        <w:t xml:space="preserve">Li Z, Hu Z, Dong J. Intent-Based Routing[EB/OL]. IETF Internet-Draft draft-li-teas-intent-based-routing-00, 2021. https://datatracker.ietf.org/doc/draft-li-teas-intent-based-routing/</w:t>
      </w:r>
      <w:bookmarkEnd w:id="900011"/>
    </w:p>
    <w:p>
      <w:pPr>
        <w:pStyle w:val="Bibliography"/>
        <w:numPr>
          <w:ilvl w:val="0"/>
          <w:numId w:val="1100"/>
        </w:numPr>
        <w:widowControl w:val="0"/>
      </w:pPr>
      <w:bookmarkStart w:id="900012" w:name="ref13"/>
      <w:r>
        <w:t xml:space="preserve">via-registry. ASPA Explained: BGP Path Validation Beyond RPKI Origin Checks[EB/OL]. (2026-07-12)[2026-10-01]. https://www.via-registry.com/resources/what-is-aspa</w:t>
      </w:r>
      <w:bookmarkEnd w:id="900012"/>
    </w:p>
    <w:p>
      <w:pPr>
        <w:pStyle w:val="Bibliography"/>
        <w:numPr>
          <w:ilvl w:val="0"/>
          <w:numId w:val="1100"/>
        </w:numPr>
        <w:widowControl w:val="0"/>
      </w:pPr>
      <w:bookmarkStart w:id="900013" w:name="ref14"/>
      <w:r>
        <w:t xml:space="preserve">NIST. Robust Inter-Domain Routing[EB/OL]. https://www.nist.gov/programs-projects/robust-inter-domain-routing</w:t>
      </w:r>
      <w:bookmarkEnd w:id="900013"/>
    </w:p>
    <w:bookmarkEnd w:id="55"/>
    <w:sectPr>
      <w:footnotePr>
        <w:numRestart w:val="eachSect"/>
      </w:footnotePr>
      <w:pgSz w:h="16838" w:w="11906"/>
      <w:pgMar w:bottom="1440" w:footer="992" w:gutter="0" w:header="851" w:left="1800" w:right="1800" w:top="144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">
    <w:multiLevelType w:val="singleLevel"/>
    <w:lvl w:ilvl="0">
      <w:start w:val="1"/>
      <w:numFmt w:val="decimal"/>
      <w:lvlText w:val="[%1]"/>
      <w:lvlJc w:val="left"/>
      <w:pPr>
        <w:ind w:left="442" w:hanging="442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5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宋体" w:asciiTheme="minorHAnsi" w:cstheme="minorBidi" w:eastAsia="宋体" w:eastAsiaTheme="minorEastAsia" w:hAnsi="宋体" w:hAnsiTheme="minorHAnsi"/>
        <w:sz w:val="24"/>
        <w:szCs w:val="24"/>
        <w:lang w:bidi="ar-SA" w:eastAsia="zh-CN" w:val="en-US"/>
      </w:rPr>
    </w:rPrDefault>
    <w:pPrDefault>
      <w:pPr>
        <w:spacing w:after="200"/>
        <w:widowControl w:val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ind w:firstLine="425" w:firstLineChars="177"/>
      <w:spacing w:after="0" w:before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jc w:val="both"/>
      <w:ind w:firstLine="425" w:firstLineChars="177"/>
      <w:widowControl w:val="0"/>
    </w:pPr>
    <w:rPr>
      <w:rFonts w:ascii="宋体" w:eastAsia="宋体" w:hAnsi="宋体"/>
      <w:sz w:val="24"/>
      <w:szCs w:val="24"/>
      <w:color w:val="auto"/>
    </w:rPr>
  </w:style>
  <w:style w:customStyle="1" w:styleId="FirstParagraph" w:type="paragraph">
    <w:name w:val="First Paragraph"/>
    <w:basedOn w:val="BodyText"/>
    <w:next w:val="BodyText"/>
    <w:qFormat/>
    <w:pPr>
      <w:jc w:val="both"/>
      <w:ind w:firstLine="425" w:firstLineChars="177"/>
      <w:spacing w:after="0" w:before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customStyle="1" w:styleId="Compact" w:type="paragraph">
    <w:name w:val="Compact"/>
    <w:basedOn w:val="BodyText"/>
    <w:qFormat/>
    <w:pPr>
      <w:spacing w:after="0" w:before="0" w:line="360" w:lineRule="auto"/>
      <w:jc w:val="both"/>
      <w:ind w:hanging="442" w:left="425"/>
      <w:widowControl w:val="0"/>
    </w:pPr>
    <w:rPr>
      <w:rFonts w:ascii="宋体" w:eastAsia="宋体" w:hAnsi="宋体"/>
      <w:sz w:val="24"/>
      <w:szCs w:val="24"/>
      <w:color w:val="auto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line="360" w:lineRule="auto"/>
      <w:contextualSpacing/>
      <w:jc w:val="center"/>
      <w:ind/>
      <w:widowControl w:val="0"/>
    </w:pPr>
    <w:rPr>
      <w:rFonts w:ascii="黑体" w:eastAsia="黑体" w:hAnsi="黑体"/>
      <w:sz w:val="44"/>
      <w:szCs w:val="44"/>
      <w:color w:val="auto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widowControl w:val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widowControl w:val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widowControl w:val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  <w:widowControl w:val="0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widowControl w:val="0"/>
    </w:pPr>
    <w:rPr>
      <w:sz w:val="20"/>
      <w:szCs w:val="20"/>
    </w:rPr>
  </w:style>
  <w:style w:styleId="Bibliography" w:type="paragraph">
    <w:name w:val="Bibliography"/>
    <w:next w:val="Bibliography"/>
    <w:qFormat/>
    <w:pPr>
      <w:jc w:val="both"/>
      <w:ind w:hanging="442" w:left="442"/>
      <w:spacing w:after="0" w:before="0" w:line="360" w:lineRule="auto"/>
      <w:snapToGrid w:val="0"/>
      <w:widowControl w:val="0"/>
    </w:pPr>
    <w:rPr>
      <w:rFonts w:ascii="宋体" w:eastAsia="宋体" w:hAnsi="宋体"/>
      <w:sz w:val="21"/>
      <w:szCs w:val="21"/>
      <w:color w:val="auto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120" w:before="120" w:line="240" w:lineRule="auto"/>
      <w:outlineLvl w:val="0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20" w:before="120" w:line="240" w:lineRule="auto"/>
      <w:outlineLvl w:val="1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20" w:before="120" w:line="240" w:lineRule="auto"/>
      <w:outlineLvl w:val="2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120" w:before="120" w:line="240" w:lineRule="auto"/>
      <w:outlineLvl w:val="3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after="120" w:before="120" w:line="240" w:lineRule="auto"/>
      <w:outlineLvl w:val="4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after="120" w:before="120" w:line="240" w:lineRule="auto"/>
      <w:outlineLvl w:val="5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after="120" w:before="120" w:line="240" w:lineRule="auto"/>
      <w:outlineLvl w:val="6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after="120" w:before="120" w:line="240" w:lineRule="auto"/>
      <w:outlineLvl w:val="7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after="120" w:before="120" w:line="240" w:lineRule="auto"/>
      <w:outlineLvl w:val="8"/>
      <w:jc w:val="both"/>
      <w:ind w:firstLine="0" w:firstLineChars="0" w:left="0" w:leftChars="0"/>
      <w:widowControl w:val="0"/>
    </w:pPr>
    <w:rPr>
      <w:rFonts w:ascii="黑体" w:eastAsia="黑体" w:hAnsi="黑体"/>
      <w:color w:val="000000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widowControl w:val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  <w:widowControl w:val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widowControl w:val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widowControl w:val="0"/>
    </w:pPr>
    <w:rPr>
      <w:i/>
    </w:rPr>
  </w:style>
  <w:style w:customStyle="1" w:styleId="TableCaption" w:type="paragraph">
    <w:name w:val="Table Caption"/>
    <w:basedOn w:val="Caption"/>
    <w:pPr>
      <w:keepNext/>
      <w:widowControl w:val="0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widowControl w:val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widowControl w:val="0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ListParagraph" w:type="paragraph">
    <w:name w:val="ListParagraph"/>
    <w:qFormat/>
    <w:pPr>
      <w:jc w:val="both"/>
      <w:ind w:hanging="442" w:left="425"/>
      <w:spacing w:after="0" w:before="0" w:line="360" w:lineRule="auto"/>
      <w:widowControl w:val="0"/>
    </w:pPr>
    <w:rPr>
      <w:rFonts w:ascii="宋体" w:eastAsia="宋体" w:hAnsi="宋体"/>
      <w:sz w:val="24"/>
      <w:szCs w:val="24"/>
      <w:color w:val="aut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conferences.sigcomm.org/sigcomm/2007/inm/papers/inm07-1569047333.pdf" TargetMode="External" /><Relationship Type="http://schemas.openxmlformats.org/officeDocument/2006/relationships/hyperlink" Id="rId13" Target="https://datatracker.ietf.org/doc/draft-ietf-sidrops-aspa-profile/" TargetMode="External" /><Relationship Type="http://schemas.openxmlformats.org/officeDocument/2006/relationships/hyperlink" Id="rId19" Target="https://datatracker.ietf.org/doc/draft-li-teas-intent-based-routing/" TargetMode="External" /><Relationship Type="http://schemas.openxmlformats.org/officeDocument/2006/relationships/hyperlink" Id="rId17" Target="https://www.ietf.org/archive/id/draft-wang-idr-frameworkoffcbgp-00.txt" TargetMode="External" /><Relationship Type="http://schemas.openxmlformats.org/officeDocument/2006/relationships/hyperlink" Id="rId21" Target="https://www.nist.gov/programs-projects/robust-inter-domain-routing" TargetMode="External" /><Relationship Type="http://schemas.openxmlformats.org/officeDocument/2006/relationships/hyperlink" Id="rId15" Target="https://www.rfc-editor.org/info/rfc5492" TargetMode="External" /><Relationship Type="http://schemas.openxmlformats.org/officeDocument/2006/relationships/hyperlink" Id="rId11" Target="https://www.rfc-editor.org/info/rfc8210" TargetMode="External" /><Relationship Type="http://schemas.openxmlformats.org/officeDocument/2006/relationships/hyperlink" Id="rId14" Target="https://www.rfc-editor.org/info/rfc9234" TargetMode="External" /><Relationship Type="http://schemas.openxmlformats.org/officeDocument/2006/relationships/hyperlink" Id="rId16" Target="https://www.rfc-editor.org/info/rfc9319" TargetMode="External" /><Relationship Type="http://schemas.openxmlformats.org/officeDocument/2006/relationships/hyperlink" Id="rId12" Target="https://www.rfc-editor.org/info/rfc9582" TargetMode="External" /><Relationship Type="http://schemas.openxmlformats.org/officeDocument/2006/relationships/hyperlink" Id="rId20" Target="https://www.via-registry.com/resources/what-is-asp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nferences.sigcomm.org/sigcomm/2007/inm/papers/inm07-1569047333.pdf" TargetMode="External" /><Relationship Type="http://schemas.openxmlformats.org/officeDocument/2006/relationships/hyperlink" Id="rId13" Target="https://datatracker.ietf.org/doc/draft-ietf-sidrops-aspa-profile/" TargetMode="External" /><Relationship Type="http://schemas.openxmlformats.org/officeDocument/2006/relationships/hyperlink" Id="rId19" Target="https://datatracker.ietf.org/doc/draft-li-teas-intent-based-routing/" TargetMode="External" /><Relationship Type="http://schemas.openxmlformats.org/officeDocument/2006/relationships/hyperlink" Id="rId17" Target="https://www.ietf.org/archive/id/draft-wang-idr-frameworkoffcbgp-00.txt" TargetMode="External" /><Relationship Type="http://schemas.openxmlformats.org/officeDocument/2006/relationships/hyperlink" Id="rId21" Target="https://www.nist.gov/programs-projects/robust-inter-domain-routing" TargetMode="External" /><Relationship Type="http://schemas.openxmlformats.org/officeDocument/2006/relationships/hyperlink" Id="rId15" Target="https://www.rfc-editor.org/info/rfc5492" TargetMode="External" /><Relationship Type="http://schemas.openxmlformats.org/officeDocument/2006/relationships/hyperlink" Id="rId11" Target="https://www.rfc-editor.org/info/rfc8210" TargetMode="External" /><Relationship Type="http://schemas.openxmlformats.org/officeDocument/2006/relationships/hyperlink" Id="rId14" Target="https://www.rfc-editor.org/info/rfc9234" TargetMode="External" /><Relationship Type="http://schemas.openxmlformats.org/officeDocument/2006/relationships/hyperlink" Id="rId16" Target="https://www.rfc-editor.org/info/rfc9319" TargetMode="External" /><Relationship Type="http://schemas.openxmlformats.org/officeDocument/2006/relationships/hyperlink" Id="rId12" Target="https://www.rfc-editor.org/info/rfc9582" TargetMode="External" /><Relationship Type="http://schemas.openxmlformats.org/officeDocument/2006/relationships/hyperlink" Id="rId20" Target="https://www.via-registry.com/resources/what-is-asp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2026-10-19T04:30:10Z</dcterms:created>
  <dcterms:modified xsi:type="dcterms:W3CDTF">2026-10-19T04:30:10Z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