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t>Análise jurídica pré-lance de imóvel em leilão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1.1. A CONTRATADA prestará ao(à) CONTRATANTE serviço de análise jurídica pré-lance do imóvel {{descricao_imovel}}, ofertado em leilão {{tipo_leilao}} (data do leilão: {{data_leilao}}), compreendendo: {{objeto_servico}}.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1.2. A análise abrangerá, conforme os documentos e informações disponíveis: (a) o edital e as condições do leilão; (b) a matrícula atualizada do imóvel, com ônus, gravames e averbações; (c) ações judiciais, procedimentos ou discussões que possam afetar a arrematação, consultados os sistemas públicos disponíveis; (d) a situação de ocupação informada no edital ou pelo(a) CONTRATANTE; (e) os débitos que acompanham o imóvel segundo o edital e a legislação, como IPTU e condomínio; (f) a estimativa dos custos da aquisição, como comissão do leiloeiro, ITBI e registro; e (g) os principais riscos jurídicos identificados.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1.3. O resultado será entregue em parecer escrito, enviado por e-mail ou WhatsApp, em prazo compatível com a data do leilão, desde que o(a) CONTRATANTE contrate o serviço e forneça as informações solicitadas com antecedência mínima de 5 (cinco) dias úteis da data do leilão. Contratações com prazo menor serão atendidas na medida do possível, sem garantia de conclusão antes do leilão.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1.4. Não estão incluídos neste contrato: a representação no leilão e a oferta de lances, a assessoria após a arrematação, a defesa da arrematação, ações judiciais, a desocupação do imóvel, a regularização registral ou fiscal e a análise de outros imóveis, que dependerão de ajuste próprio, por escrito.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1.5. A obrigação da CONTRATADA é de meio, e não de resultado. O parecer reflete a análise técnica dos documentos e informações disponíveis na data da sua elaboração e não garante a arrematação, a ausência de riscos futuros, o valor de revenda ou qualquer retorno financeiro. A decisão de participar do leilão e o valor de cada lance são de exclusiva responsabilidade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2ª – DOS HONORÁRIOS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2.1. Pelo serviço descrito na Cláusula 1ª, o(a) CONTRATANTE pagará à CONTRATADA honorários fixos no valor total de R$ {{valor_fixo_total}} ({{valor_fixo_extenso}}).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2.2. Do valor total será abatida a quantia de R$ {{valor_consulta}}, já paga pelo(a) CONTRATANTE a título de consulta jurídica de avaliação do caso, restando o saldo de R$ {{valor_saldo}}, a ser pago da seguinte forma: {{forma_pagamento}}.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2.3. Os pagamentos serão realizados por meio dos boletos, links ou chaves Pix emitidos pela CONTRATADA através de sua plataforma de cobrança, sendo vedado o pagamento a terceiros.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2.4. Os honorários remuneram a elaboração da análise e não dependem da participação do(a) CONTRATANTE no leilão nem do resultado deste.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2.5. Caso o(a) CONTRATANTE arremate o imóvel analisado e contrate a CONTRATADA, em até 90 (noventa) dias da arrematação, para serviços relativos a esse mesmo imóvel, o valor pago por este contrato será abatido dos honorários fixos do novo contrato.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3ª – DAS DESPESAS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3.1. Não estão incluídas nos honorários as despesas com certidões, matrículas, pesquisas pagas, taxas e emolumentos, que ficarão a cargo do(a) CONTRATANTE, mediante prévia comunicação.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4ª – DAS OBRIGAÇÕES DO(A) CONTRATANTE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4.1. O(A) CONTRATANTE obriga-se a: (a) fornecer, com veracidade e dentro dos prazos solicitados, as informações e os documentos de que dispuser sobre o imóvel e o leilão, como o link do edital; (b) comunicar imediatamente qualquer alteração na data ou nas condições do leilão de que tiver conhecimento; (c) manter atualizados seus dados de contato.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4.2. A CONTRATADA não responde por prejuízos decorrentes de informações incorretas ou incompletas, ou da entrega tardia de documentos por parte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5ª – DA INADIMPLÊNCIA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5.1. O atraso no pagamento de qualquer valor implicará multa de 2% (dois por cento), juros de mora de 1% (um por cento) ao mês e correção monetária pelo IPCA, calculados desde o vencimento até o efetivo pagamento.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5.2. O atraso superior a 30 (trinta) dias faculta à CONTRATADA suspender a execução dos serviços ainda não concluídos, além de promover a cobrança dos valores devidos. Este contrato constitui título executivo extrajudicial, nos termos do art. 24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6ª – DA DESISTÊNCIA E DA SUSPENSÃO DO LEILÃO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6.1. O(A) CONTRATANTE poderá desistir do serviço antes do início da análise, com a devolução dos valores pagos por este contrato. Iniciada a análise, serão devidos os honorários proporcionais ao trabalho realizado; entregue o parecer, os honorários serão devidos integralmente.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6.2. A suspensão, o adiamento ou o cancelamento do leilão depois de iniciada a análise não afastam os honorários. Se o mesmo imóvel voltar a ser ofertado em leilão em até 6 (seis) meses, a CONTRATADA atualizará o parecer sem custo adicional de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7ª – DO SIGILO E DA PROTEÇÃO DE DADOS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7.1.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8ª – DAS COMUNICAÇÕES E DA ASSINATURA ELETRÔNICA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8.1. As partes admitem como válidas as comunicações feitas por e-mail e WhatsApp nos contatos indicados neste contrato.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9ª – DO FORO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9.1.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7DEB8789" w14:textId="77777777" w:rsidR="00720791" w:rsidRDefault="00000000">
      <w:pPr>
        <w:keepNext/>
        <w:spacing w:after="600"/>
        <w:jc w:val="center"/>
      </w:pPr>
      <w:r>
        <w:t>CONTRATANTE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