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Business Requirements Document (BRD)</w:t>
      </w:r>
    </w:p>
    <w:p>
      <w:pPr>
        <w:pStyle w:val="Heading1"/>
      </w:pPr>
      <w:r>
        <w:t xml:space="preserve">Technology Standards Catalog Review &amp; Approval System</w:t>
      </w:r>
    </w:p>
    <w:p/>
    <w:p>
      <w:r>
        <w:rPr>
          <w:b/>
          <w:bCs/>
        </w:rPr>
        <w:t xml:space="preserve">Version: </w:t>
      </w:r>
      <w:r>
        <w:t xml:space="preserve">1.0</w:t>
      </w:r>
    </w:p>
    <w:p>
      <w:r>
        <w:rPr>
          <w:b/>
          <w:bCs/>
        </w:rPr>
        <w:t xml:space="preserve">Date: </w:t>
      </w:r>
      <w:r>
        <w:t xml:space="preserve">January 2026</w:t>
      </w:r>
    </w:p>
    <w:p>
      <w:r>
        <w:rPr>
          <w:b/>
          <w:bCs/>
        </w:rPr>
        <w:t xml:space="preserve">Author: </w:t>
      </w:r>
      <w:r>
        <w:t xml:space="preserve">Technology Architecture Team</w:t>
      </w:r>
    </w:p>
    <w:p>
      <w:r>
        <w:rPr>
          <w:b/>
          <w:bCs/>
        </w:rPr>
        <w:t xml:space="preserve">Classification: </w:t>
      </w:r>
      <w:r>
        <w:t xml:space="preserve">Internal Use</w:t>
      </w:r>
    </w:p>
    <w:p/>
    <w:p>
      <w:pPr>
        <w:pStyle w:val="Heading1"/>
      </w:pPr>
      <w:r>
        <w:t xml:space="preserve">1. Executive Summary</w:t>
      </w:r>
    </w:p>
    <w:p>
      <w:r>
        <w:t xml:space="preserve">The Technology Standards Catalog Review &amp; Approval System is a full-stack web application designed to replace the existing SharePoint-based technology catalog management process. The system provides a centralized platform for managing, reviewing, and approving technology standards across the organization, with proper governance workflows and role-based access.</w:t>
      </w:r>
    </w:p>
    <w:p/>
    <w:p>
      <w:pPr>
        <w:pStyle w:val="Heading1"/>
      </w:pPr>
      <w:r>
        <w:t xml:space="preserve">2. Business Objectives</w:t>
      </w:r>
    </w:p>
    <w:p>
      <w:pPr>
        <w:pStyle w:val="Heading2"/>
      </w:pPr>
      <w:r>
        <w:t xml:space="preserve">2.1 Primary Objectives</w:t>
      </w:r>
    </w:p>
    <w:p>
      <w:pPr>
        <w:pStyle w:val="ListParagraph"/>
        <w:numPr>
          <w:ilvl w:val="0"/>
          <w:numId w:val="1"/>
        </w:numPr>
      </w:pPr>
      <w:r>
        <w:t xml:space="preserve">Centralize Technology Management: Consolidate technology catalog data from SharePoint into a single, authoritative Azure SQL database</w:t>
      </w:r>
    </w:p>
    <w:p>
      <w:pPr>
        <w:pStyle w:val="ListParagraph"/>
        <w:numPr>
          <w:ilvl w:val="0"/>
          <w:numId w:val="1"/>
        </w:numPr>
      </w:pPr>
      <w:r>
        <w:t xml:space="preserve">Streamline Review Process: Implement quarterly review workflows with automatic routing to appropriate team leaders</w:t>
      </w:r>
    </w:p>
    <w:p>
      <w:pPr>
        <w:pStyle w:val="ListParagraph"/>
        <w:numPr>
          <w:ilvl w:val="0"/>
          <w:numId w:val="1"/>
        </w:numPr>
      </w:pPr>
      <w:r>
        <w:t xml:space="preserve">Improve Data Quality: Enforce standardized data entry with dropdown selections based on organizational guidance</w:t>
      </w:r>
    </w:p>
    <w:p>
      <w:pPr>
        <w:pStyle w:val="ListParagraph"/>
        <w:numPr>
          <w:ilvl w:val="0"/>
          <w:numId w:val="1"/>
        </w:numPr>
      </w:pPr>
      <w:r>
        <w:t xml:space="preserve">Enable Governance: Provide clear audit trails and approval workflows for technology standards</w:t>
      </w:r>
    </w:p>
    <w:p/>
    <w:p>
      <w:pPr>
        <w:pStyle w:val="Heading2"/>
      </w:pPr>
      <w:r>
        <w:t xml:space="preserve">2.2 Success Metrics</w:t>
      </w:r>
    </w:p>
    <w:p>
      <w:pPr>
        <w:pStyle w:val="ListParagraph"/>
        <w:numPr>
          <w:ilvl w:val="0"/>
          <w:numId w:val="1"/>
        </w:numPr>
      </w:pPr>
      <w:r>
        <w:t xml:space="preserve">100% migration of existing SharePoint catalog data</w:t>
      </w:r>
    </w:p>
    <w:p>
      <w:pPr>
        <w:pStyle w:val="ListParagraph"/>
        <w:numPr>
          <w:ilvl w:val="0"/>
          <w:numId w:val="1"/>
        </w:numPr>
      </w:pPr>
      <w:r>
        <w:t xml:space="preserve">Reduction in catalog update cycle time by 50%</w:t>
      </w:r>
    </w:p>
    <w:p>
      <w:pPr>
        <w:pStyle w:val="ListParagraph"/>
        <w:numPr>
          <w:ilvl w:val="0"/>
          <w:numId w:val="1"/>
        </w:numPr>
      </w:pPr>
      <w:r>
        <w:t xml:space="preserve">Improved data consistency through standardized dropdown fields</w:t>
      </w:r>
    </w:p>
    <w:p>
      <w:pPr>
        <w:pStyle w:val="ListParagraph"/>
        <w:numPr>
          <w:ilvl w:val="0"/>
          <w:numId w:val="1"/>
        </w:numPr>
      </w:pPr>
      <w:r>
        <w:t xml:space="preserve">Complete audit trail for all technology approval decisions</w:t>
      </w:r>
    </w:p>
    <w:p/>
    <w:p>
      <w:pPr>
        <w:pStyle w:val="Heading1"/>
      </w:pPr>
      <w:r>
        <w:t xml:space="preserve">3. Business Problem Statement</w:t>
      </w:r>
    </w:p>
    <w:p>
      <w:pPr>
        <w:pStyle w:val="Heading2"/>
      </w:pPr>
      <w:r>
        <w:t xml:space="preserve">Current State</w:t>
      </w:r>
    </w:p>
    <w:p>
      <w:pPr>
        <w:pStyle w:val="ListParagraph"/>
        <w:numPr>
          <w:ilvl w:val="0"/>
          <w:numId w:val="1"/>
        </w:numPr>
      </w:pPr>
      <w:r>
        <w:t xml:space="preserve">Technology catalog is maintained in SharePoint Excel exports</w:t>
      </w:r>
    </w:p>
    <w:p>
      <w:pPr>
        <w:pStyle w:val="ListParagraph"/>
        <w:numPr>
          <w:ilvl w:val="0"/>
          <w:numId w:val="1"/>
        </w:numPr>
      </w:pPr>
      <w:r>
        <w:t xml:space="preserve">No standardized review and approval workflow</w:t>
      </w:r>
    </w:p>
    <w:p>
      <w:pPr>
        <w:pStyle w:val="ListParagraph"/>
        <w:numPr>
          <w:ilvl w:val="0"/>
          <w:numId w:val="1"/>
        </w:numPr>
      </w:pPr>
      <w:r>
        <w:t xml:space="preserve">Inconsistent data entry (free text vs. standardized values)</w:t>
      </w:r>
    </w:p>
    <w:p>
      <w:pPr>
        <w:pStyle w:val="ListParagraph"/>
        <w:numPr>
          <w:ilvl w:val="0"/>
          <w:numId w:val="1"/>
        </w:numPr>
      </w:pPr>
      <w:r>
        <w:t xml:space="preserve">Manual coordination required between governance teams</w:t>
      </w:r>
    </w:p>
    <w:p>
      <w:pPr>
        <w:pStyle w:val="ListParagraph"/>
        <w:numPr>
          <w:ilvl w:val="0"/>
          <w:numId w:val="1"/>
        </w:numPr>
      </w:pPr>
      <w:r>
        <w:t xml:space="preserve">Limited visibility into technology lifecycle and strategic direction</w:t>
      </w:r>
    </w:p>
    <w:p/>
    <w:p>
      <w:pPr>
        <w:pStyle w:val="Heading2"/>
      </w:pPr>
      <w:r>
        <w:t xml:space="preserve">Future State</w:t>
      </w:r>
    </w:p>
    <w:p>
      <w:pPr>
        <w:pStyle w:val="ListParagraph"/>
        <w:numPr>
          <w:ilvl w:val="0"/>
          <w:numId w:val="1"/>
        </w:numPr>
      </w:pPr>
      <w:r>
        <w:t xml:space="preserve">Web-based application with Azure SQL as single source of truth</w:t>
      </w:r>
    </w:p>
    <w:p>
      <w:pPr>
        <w:pStyle w:val="ListParagraph"/>
        <w:numPr>
          <w:ilvl w:val="0"/>
          <w:numId w:val="1"/>
        </w:numPr>
      </w:pPr>
      <w:r>
        <w:t xml:space="preserve">Automated routing of reviews to category team leaders</w:t>
      </w:r>
    </w:p>
    <w:p>
      <w:pPr>
        <w:pStyle w:val="ListParagraph"/>
        <w:numPr>
          <w:ilvl w:val="0"/>
          <w:numId w:val="1"/>
        </w:numPr>
      </w:pPr>
      <w:r>
        <w:t xml:space="preserve">Dropdown-based data entry aligned with FCL Technology Catalog Guidance</w:t>
      </w:r>
    </w:p>
    <w:p>
      <w:pPr>
        <w:pStyle w:val="ListParagraph"/>
        <w:numPr>
          <w:ilvl w:val="0"/>
          <w:numId w:val="1"/>
        </w:numPr>
      </w:pPr>
      <w:r>
        <w:t xml:space="preserve">Dashboard visibility into technology portfolio status</w:t>
      </w:r>
    </w:p>
    <w:p>
      <w:pPr>
        <w:pStyle w:val="ListParagraph"/>
        <w:numPr>
          <w:ilvl w:val="0"/>
          <w:numId w:val="1"/>
        </w:numPr>
      </w:pPr>
      <w:r>
        <w:t xml:space="preserve">Complete review history and audit trail</w:t>
      </w:r>
    </w:p>
    <w:p/>
    <w:p>
      <w:pPr>
        <w:pStyle w:val="Heading1"/>
      </w:pPr>
      <w:r>
        <w:t xml:space="preserve">4.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Stakeholder</w:t>
            </w:r>
            <w:r>
              <w:rPr>
                <w:b/>
                <w:bCs/>
              </w:rPr>
              <w:t xml:space="preserve">Stakeholder</w:t>
            </w:r>
          </w:p>
        </w:tc>
        <w:tc>
          <w:p>
            <w:r>
              <w:t xml:space="preserve">Role</w:t>
            </w:r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t xml:space="preserve">Interest</w:t>
            </w:r>
            <w:r>
              <w:rPr>
                <w:b/>
                <w:bCs/>
              </w:rPr>
              <w:t xml:space="preserve">Interest</w:t>
            </w:r>
          </w:p>
        </w:tc>
      </w:tr>
      <w:tr>
        <w:tc>
          <w:p>
            <w:r>
              <w:t xml:space="preserve">Enterprise Architecture</w:t>
            </w:r>
          </w:p>
        </w:tc>
        <w:tc>
          <w:p>
            <w:r>
              <w:t xml:space="preserve">System Owner</w:t>
            </w:r>
          </w:p>
        </w:tc>
        <w:tc>
          <w:p>
            <w:r>
              <w:t xml:space="preserve">Overall governance and catalog accuracy</w:t>
            </w:r>
          </w:p>
        </w:tc>
      </w:tr>
      <w:tr>
        <w:tc>
          <w:p>
            <w:r>
              <w:t xml:space="preserve">Technology Architecture Team</w:t>
            </w:r>
          </w:p>
        </w:tc>
        <w:tc>
          <w:p>
            <w:r>
              <w:t xml:space="preserve">Primary Users</w:t>
            </w:r>
          </w:p>
        </w:tc>
        <w:tc>
          <w:p>
            <w:r>
              <w:t xml:space="preserve">Day-to-day catalog management</w:t>
            </w:r>
          </w:p>
        </w:tc>
      </w:tr>
      <w:tr>
        <w:tc>
          <w:p>
            <w:r>
              <w:t xml:space="preserve">Governance Teams</w:t>
            </w:r>
          </w:p>
        </w:tc>
        <w:tc>
          <w:p>
            <w:r>
              <w:t xml:space="preserve">Reviewers</w:t>
            </w:r>
          </w:p>
        </w:tc>
        <w:tc>
          <w:p>
            <w:r>
              <w:t xml:space="preserve">Review and approve technology standards</w:t>
            </w:r>
          </w:p>
        </w:tc>
      </w:tr>
      <w:tr>
        <w:tc>
          <w:p>
            <w:r>
              <w:t xml:space="preserve">IT Leadership</w:t>
            </w:r>
          </w:p>
        </w:tc>
        <w:tc>
          <w:p>
            <w:r>
              <w:t xml:space="preserve">Executive Sponsor</w:t>
            </w:r>
          </w:p>
        </w:tc>
        <w:tc>
          <w:p>
            <w:r>
              <w:t xml:space="preserve">Strategic oversight of technology portfolio</w:t>
            </w:r>
          </w:p>
        </w:tc>
      </w:tr>
    </w:tbl>
    <w:p/>
    <w:p>
      <w:pPr>
        <w:pStyle w:val="Heading1"/>
      </w:pPr>
      <w:r>
        <w:t xml:space="preserve">5. Business Requirements</w:t>
      </w:r>
    </w:p>
    <w:p>
      <w:pPr>
        <w:pStyle w:val="Heading2"/>
      </w:pPr>
      <w:r>
        <w:t xml:space="preserve">BR-001: One-Time Data Migration</w:t>
      </w:r>
    </w:p>
    <w:p>
      <w:r>
        <w:rPr>
          <w:b/>
          <w:bCs/>
        </w:rPr>
        <w:t xml:space="preserve">Priority: </w:t>
      </w:r>
      <w:r>
        <w:t xml:space="preserve">Critical</w:t>
      </w:r>
    </w:p>
    <w:p>
      <w:r>
        <w:t xml:space="preserve">The system must support a one-time migration from SharePoint Excel exports to Azure SQL. After migration, Azure SQL becomes the single source of truth.</w:t>
      </w:r>
    </w:p>
    <w:p/>
    <w:p>
      <w:pPr>
        <w:pStyle w:val="Heading2"/>
      </w:pPr>
      <w:r>
        <w:t xml:space="preserve">BR-002: Category-Based Team Leader Mapping</w:t>
      </w:r>
    </w:p>
    <w:p>
      <w:r>
        <w:rPr>
          <w:b/>
          <w:bCs/>
        </w:rPr>
        <w:t xml:space="preserve">Priority: </w:t>
      </w:r>
      <w:r>
        <w:t xml:space="preserve">High</w:t>
      </w:r>
    </w:p>
    <w:p>
      <w:r>
        <w:t xml:space="preserve">Each technology domain/category must be assignable to a Team Leader who is responsible for quarterly reviews of items in that category.</w:t>
      </w:r>
    </w:p>
    <w:p/>
    <w:p>
      <w:pPr>
        <w:pStyle w:val="Heading2"/>
      </w:pPr>
      <w:r>
        <w:t xml:space="preserve">BR-003: Quarterly Review Workflow</w:t>
      </w:r>
    </w:p>
    <w:p>
      <w:r>
        <w:rPr>
          <w:b/>
          <w:bCs/>
        </w:rPr>
        <w:t xml:space="preserve">Priority: </w:t>
      </w:r>
      <w:r>
        <w:t xml:space="preserve">High</w:t>
      </w:r>
    </w:p>
    <w:p>
      <w:r>
        <w:t xml:space="preserve">Technology items must support a review workflow where items can be submitted for review, approved, or rejected with comments.</w:t>
      </w:r>
    </w:p>
    <w:p/>
    <w:p>
      <w:pPr>
        <w:pStyle w:val="Heading2"/>
      </w:pPr>
      <w:r>
        <w:t xml:space="preserve">BR-004: Standardized Data Entry</w:t>
      </w:r>
    </w:p>
    <w:p>
      <w:r>
        <w:rPr>
          <w:b/>
          <w:bCs/>
        </w:rPr>
        <w:t xml:space="preserve">Priority: </w:t>
      </w:r>
      <w:r>
        <w:t xml:space="preserve">High</w:t>
      </w:r>
    </w:p>
    <w:p>
      <w:r>
        <w:t xml:space="preserve">Key classification fields must use dropdown selections based on the FCL Technology Catalog Guidance document to ensure data consistency.</w:t>
      </w:r>
    </w:p>
    <w:p/>
    <w:p>
      <w:pPr>
        <w:pStyle w:val="Heading2"/>
      </w:pPr>
      <w:r>
        <w:t xml:space="preserve">BR-005: Technology Portfolio Visibility</w:t>
      </w:r>
    </w:p>
    <w:p>
      <w:r>
        <w:rPr>
          <w:b/>
          <w:bCs/>
        </w:rPr>
        <w:t xml:space="preserve">Priority: </w:t>
      </w:r>
      <w:r>
        <w:t xml:space="preserve">Medium</w:t>
      </w:r>
    </w:p>
    <w:p>
      <w:r>
        <w:t xml:space="preserve">Dashboard must provide at-a-glance visibility into technology portfolio status including counts by status, lifecycle, and strategic direction.</w:t>
      </w:r>
    </w:p>
    <w:p/>
    <w:p>
      <w:pPr>
        <w:pStyle w:val="Heading2"/>
      </w:pPr>
      <w:r>
        <w:t xml:space="preserve">BR-006: Authentication &amp; Authorization</w:t>
      </w:r>
    </w:p>
    <w:p>
      <w:r>
        <w:rPr>
          <w:b/>
          <w:bCs/>
        </w:rPr>
        <w:t xml:space="preserve">Priority: </w:t>
      </w:r>
      <w:r>
        <w:t xml:space="preserve">Critical</w:t>
      </w:r>
    </w:p>
    <w:p>
      <w:r>
        <w:t xml:space="preserve">Users must authenticate via Replit Auth (development) with planned Azure AD integration for production deployment.</w:t>
      </w:r>
    </w:p>
    <w:p/>
    <w:p>
      <w:pPr>
        <w:pStyle w:val="Heading1"/>
      </w:pPr>
      <w:r>
        <w:t xml:space="preserve">6.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1"/>
        </w:numPr>
      </w:pPr>
      <w:r>
        <w:t xml:space="preserve">Technology catalog item management (CRUD operations)</w:t>
      </w:r>
    </w:p>
    <w:p>
      <w:pPr>
        <w:pStyle w:val="ListParagraph"/>
        <w:numPr>
          <w:ilvl w:val="0"/>
          <w:numId w:val="1"/>
        </w:numPr>
      </w:pPr>
      <w:r>
        <w:t xml:space="preserve">Category/Domain management with team leader assignment</w:t>
      </w:r>
    </w:p>
    <w:p>
      <w:pPr>
        <w:pStyle w:val="ListParagraph"/>
        <w:numPr>
          <w:ilvl w:val="0"/>
          <w:numId w:val="1"/>
        </w:numPr>
      </w:pPr>
      <w:r>
        <w:t xml:space="preserve">Review and approval workflow</w:t>
      </w:r>
    </w:p>
    <w:p>
      <w:pPr>
        <w:pStyle w:val="ListParagraph"/>
        <w:numPr>
          <w:ilvl w:val="0"/>
          <w:numId w:val="1"/>
        </w:numPr>
      </w:pPr>
      <w:r>
        <w:t xml:space="preserve">Excel file import for initial migration</w:t>
      </w:r>
    </w:p>
    <w:p>
      <w:pPr>
        <w:pStyle w:val="ListParagraph"/>
        <w:numPr>
          <w:ilvl w:val="0"/>
          <w:numId w:val="1"/>
        </w:numPr>
      </w:pPr>
      <w:r>
        <w:t xml:space="preserve">User authentication</w:t>
      </w:r>
    </w:p>
    <w:p>
      <w:pPr>
        <w:pStyle w:val="ListParagraph"/>
        <w:numPr>
          <w:ilvl w:val="0"/>
          <w:numId w:val="1"/>
        </w:numPr>
      </w:pPr>
      <w:r>
        <w:t xml:space="preserve">Dashboard with portfolio metrics</w:t>
      </w:r>
    </w:p>
    <w:p>
      <w:pPr>
        <w:pStyle w:val="ListParagraph"/>
        <w:numPr>
          <w:ilvl w:val="0"/>
          <w:numId w:val="1"/>
        </w:numPr>
      </w:pPr>
      <w:r>
        <w:t xml:space="preserve">All 25+ fields from SharePoint schema</w:t>
      </w:r>
    </w:p>
    <w:p/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1"/>
        </w:numPr>
      </w:pPr>
      <w:r>
        <w:t xml:space="preserve">Integration with external CMDB systems</w:t>
      </w:r>
    </w:p>
    <w:p>
      <w:pPr>
        <w:pStyle w:val="ListParagraph"/>
        <w:numPr>
          <w:ilvl w:val="0"/>
          <w:numId w:val="1"/>
        </w:numPr>
      </w:pPr>
      <w:r>
        <w:t xml:space="preserve">Automated vendor notifications</w:t>
      </w:r>
    </w:p>
    <w:p>
      <w:pPr>
        <w:pStyle w:val="ListParagraph"/>
        <w:numPr>
          <w:ilvl w:val="0"/>
          <w:numId w:val="1"/>
        </w:numPr>
      </w:pPr>
      <w:r>
        <w:t xml:space="preserve">Mobile application</w:t>
      </w:r>
    </w:p>
    <w:p>
      <w:pPr>
        <w:pStyle w:val="ListParagraph"/>
        <w:numPr>
          <w:ilvl w:val="0"/>
          <w:numId w:val="1"/>
        </w:numPr>
      </w:pPr>
      <w:r>
        <w:t xml:space="preserve">Multi-language support</w:t>
      </w:r>
    </w:p>
    <w:p>
      <w:pPr>
        <w:pStyle w:val="ListParagraph"/>
        <w:numPr>
          <w:ilvl w:val="0"/>
          <w:numId w:val="1"/>
        </w:numPr>
      </w:pPr>
      <w:r>
        <w:t xml:space="preserve">Production Azure deployment (future phase)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2026-01-26T15:37:13.253Z</dcterms:created>
  <dcterms:modified xsi:type="dcterms:W3CDTF">2026-01-26T15:37:13.254Z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