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</w:t>
      </w:r>
    </w:p>
    <w:p>
      <w:r>
        <w:drawing>
          <wp:inline distT="0" distB="0" distL="114300" distR="114300">
            <wp:extent cx="5267325" cy="16211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2090" cy="33096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can be seen from the table below that the lower credit score is, the higher the likelihood of default is.</w:t>
      </w:r>
    </w:p>
    <w:p>
      <w:r>
        <w:drawing>
          <wp:inline distT="0" distB="0" distL="114300" distR="114300">
            <wp:extent cx="5080635" cy="21050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can be seen from the table below that the lower credit score is, the higher the likelihood of approval is.</w:t>
      </w:r>
    </w:p>
    <w:p>
      <w:r>
        <w:drawing>
          <wp:inline distT="0" distB="0" distL="114300" distR="114300">
            <wp:extent cx="5266690" cy="21659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can be seen from the table below that the more frequently a borrower has contact, the more likely he/she is going to be approved.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10330" cy="3582670"/>
            <wp:effectExtent l="0" t="0" r="1397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yMjYzYTRhODk5NDllYWRjYTA3OTMwZDA1YjE2NDIifQ=="/>
  </w:docVars>
  <w:rsids>
    <w:rsidRoot w:val="00000000"/>
    <w:rsid w:val="2A3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2023-09-14T07:18:45Z</dcterms:created>
  <dc:creator>loganlv</dc:creator>
  <cp:lastModifiedBy>風殘</cp:lastModifiedBy>
  <dcterms:modified xsi:type="dcterms:W3CDTF">2023-09-14T07:51:03Z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1FD49DDF0666453180A8A864FAA9BF9E_12</vt:lpwstr>
  </property>
</Properties>
</file>