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8C17" w14:textId="77777777" w:rsidR="004461E3" w:rsidRPr="00B31B3C" w:rsidRDefault="004461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 Antiqua" w:eastAsia="Arial" w:hAnsi="Book Antiqua" w:cs="Arial"/>
          <w:color w:val="000000"/>
          <w:sz w:val="22"/>
          <w:szCs w:val="22"/>
        </w:rPr>
      </w:pPr>
    </w:p>
    <w:tbl>
      <w:tblPr>
        <w:tblStyle w:val="a"/>
        <w:tblW w:w="12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6"/>
        <w:gridCol w:w="7527"/>
        <w:gridCol w:w="2508"/>
      </w:tblGrid>
      <w:tr w:rsidR="004461E3" w:rsidRPr="00B31B3C" w14:paraId="71CC9A19" w14:textId="77777777">
        <w:trPr>
          <w:trHeight w:val="1267"/>
        </w:trPr>
        <w:tc>
          <w:tcPr>
            <w:tcW w:w="2736" w:type="dxa"/>
          </w:tcPr>
          <w:p w14:paraId="4A67214D" w14:textId="77777777" w:rsidR="004461E3" w:rsidRPr="00B31B3C" w:rsidRDefault="00302B79">
            <w:pPr>
              <w:jc w:val="center"/>
              <w:rPr>
                <w:rFonts w:ascii="Book Antiqua" w:hAnsi="Book Antiqua"/>
              </w:rPr>
            </w:pPr>
            <w:r w:rsidRPr="00B31B3C">
              <w:rPr>
                <w:rFonts w:ascii="Book Antiqua" w:hAnsi="Book Antiqua"/>
                <w:b/>
                <w:noProof/>
              </w:rPr>
              <w:drawing>
                <wp:inline distT="0" distB="0" distL="0" distR="0" wp14:anchorId="6364516C" wp14:editId="1A948D27">
                  <wp:extent cx="809021" cy="821279"/>
                  <wp:effectExtent l="0" t="0" r="0" b="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021" cy="8212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7" w:type="dxa"/>
          </w:tcPr>
          <w:p w14:paraId="717563BB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</w:rPr>
            </w:pPr>
            <w:r w:rsidRPr="00B31B3C">
              <w:rPr>
                <w:rFonts w:ascii="Book Antiqua" w:eastAsia="Tahoma" w:hAnsi="Book Antiqua" w:cs="Tahoma"/>
                <w:b/>
              </w:rPr>
              <w:t>Universidad Nacional Autónoma de México</w:t>
            </w:r>
          </w:p>
          <w:p w14:paraId="3F7FF831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</w:rPr>
            </w:pPr>
            <w:r w:rsidRPr="00B31B3C">
              <w:rPr>
                <w:rFonts w:ascii="Book Antiqua" w:eastAsia="Tahoma" w:hAnsi="Book Antiqua" w:cs="Tahoma"/>
                <w:b/>
              </w:rPr>
              <w:t>Facultad de Ciencias Políticas y Sociales</w:t>
            </w:r>
          </w:p>
          <w:p w14:paraId="2B614200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  <w:sz w:val="22"/>
                <w:szCs w:val="22"/>
              </w:rPr>
            </w:pPr>
            <w:r w:rsidRPr="00B31B3C">
              <w:rPr>
                <w:rFonts w:ascii="Book Antiqua" w:eastAsia="Tahoma" w:hAnsi="Book Antiqua" w:cs="Tahoma"/>
                <w:b/>
                <w:sz w:val="22"/>
                <w:szCs w:val="22"/>
              </w:rPr>
              <w:t>PLAN DE TRABAJO ACADÉMICO</w:t>
            </w:r>
          </w:p>
          <w:p w14:paraId="4D2DB771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  <w:sz w:val="22"/>
                <w:szCs w:val="22"/>
              </w:rPr>
            </w:pPr>
            <w:r w:rsidRPr="00B31B3C">
              <w:rPr>
                <w:rFonts w:ascii="Book Antiqua" w:eastAsia="Tahoma" w:hAnsi="Book Antiqua" w:cs="Tahoma"/>
                <w:b/>
                <w:sz w:val="22"/>
                <w:szCs w:val="22"/>
              </w:rPr>
              <w:t>Semestre</w:t>
            </w:r>
          </w:p>
          <w:p w14:paraId="6DE341CA" w14:textId="349276A0" w:rsidR="004461E3" w:rsidRPr="00B31B3C" w:rsidRDefault="00302B79">
            <w:pPr>
              <w:jc w:val="center"/>
              <w:rPr>
                <w:rFonts w:ascii="Book Antiqua" w:hAnsi="Book Antiqua"/>
                <w:color w:val="404040"/>
                <w:sz w:val="32"/>
                <w:szCs w:val="32"/>
              </w:rPr>
            </w:pPr>
            <w:r w:rsidRPr="00B31B3C">
              <w:rPr>
                <w:rFonts w:ascii="Book Antiqua" w:eastAsia="Tahoma" w:hAnsi="Book Antiqua" w:cs="Tahoma"/>
                <w:b/>
                <w:sz w:val="22"/>
                <w:szCs w:val="22"/>
              </w:rPr>
              <w:t>202</w:t>
            </w:r>
            <w:r w:rsidR="00B15ED6" w:rsidRPr="00B31B3C">
              <w:rPr>
                <w:rFonts w:ascii="Book Antiqua" w:eastAsia="Tahoma" w:hAnsi="Book Antiqua" w:cs="Tahoma"/>
                <w:b/>
                <w:sz w:val="22"/>
                <w:szCs w:val="22"/>
              </w:rPr>
              <w:t>3</w:t>
            </w:r>
            <w:r w:rsidRPr="00B31B3C">
              <w:rPr>
                <w:rFonts w:ascii="Book Antiqua" w:eastAsia="Tahoma" w:hAnsi="Book Antiqua" w:cs="Tahoma"/>
                <w:b/>
                <w:sz w:val="22"/>
                <w:szCs w:val="22"/>
              </w:rPr>
              <w:t>-2</w:t>
            </w:r>
          </w:p>
        </w:tc>
        <w:tc>
          <w:tcPr>
            <w:tcW w:w="2508" w:type="dxa"/>
          </w:tcPr>
          <w:p w14:paraId="425FD71F" w14:textId="77777777" w:rsidR="004461E3" w:rsidRPr="00B31B3C" w:rsidRDefault="00302B79">
            <w:pPr>
              <w:jc w:val="center"/>
              <w:rPr>
                <w:rFonts w:ascii="Book Antiqua" w:hAnsi="Book Antiqua"/>
                <w:b/>
                <w:smallCaps/>
                <w:color w:val="2F5496"/>
                <w:sz w:val="28"/>
                <w:szCs w:val="28"/>
              </w:rPr>
            </w:pPr>
            <w:r w:rsidRPr="00B31B3C">
              <w:rPr>
                <w:rFonts w:ascii="Book Antiqua" w:hAnsi="Book Antiqua"/>
                <w:b/>
                <w:smallCaps/>
                <w:noProof/>
                <w:color w:val="2F5496"/>
                <w:sz w:val="28"/>
                <w:szCs w:val="28"/>
              </w:rPr>
              <w:drawing>
                <wp:inline distT="0" distB="0" distL="0" distR="0" wp14:anchorId="4FF7E0BE" wp14:editId="7375AF1D">
                  <wp:extent cx="776618" cy="721145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18" cy="721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0A91E" w14:textId="77777777" w:rsidR="004461E3" w:rsidRPr="00B31B3C" w:rsidRDefault="004461E3">
      <w:pPr>
        <w:rPr>
          <w:rFonts w:ascii="Book Antiqua" w:eastAsia="Tahoma" w:hAnsi="Book Antiqua" w:cs="Tahoma"/>
          <w:sz w:val="20"/>
          <w:szCs w:val="20"/>
        </w:rPr>
      </w:pPr>
    </w:p>
    <w:p w14:paraId="38A4BD70" w14:textId="77777777" w:rsidR="004461E3" w:rsidRPr="00B31B3C" w:rsidRDefault="004461E3">
      <w:pPr>
        <w:rPr>
          <w:rFonts w:ascii="Book Antiqua" w:eastAsia="Tahoma" w:hAnsi="Book Antiqua" w:cs="Tahoma"/>
          <w:sz w:val="20"/>
          <w:szCs w:val="20"/>
        </w:rPr>
      </w:pPr>
    </w:p>
    <w:tbl>
      <w:tblPr>
        <w:tblStyle w:val="a0"/>
        <w:tblW w:w="130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7"/>
        <w:gridCol w:w="2835"/>
        <w:gridCol w:w="2505"/>
        <w:gridCol w:w="4855"/>
      </w:tblGrid>
      <w:tr w:rsidR="004461E3" w:rsidRPr="00B31B3C" w14:paraId="772B67B4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3044DDA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DATOS DEL PROFESOR</w:t>
            </w:r>
          </w:p>
        </w:tc>
      </w:tr>
      <w:tr w:rsidR="004461E3" w:rsidRPr="00B31B3C" w14:paraId="1B135D5B" w14:textId="77777777">
        <w:trPr>
          <w:jc w:val="center"/>
        </w:trPr>
        <w:tc>
          <w:tcPr>
            <w:tcW w:w="8187" w:type="dxa"/>
            <w:gridSpan w:val="3"/>
            <w:shd w:val="clear" w:color="auto" w:fill="FFFFFF"/>
          </w:tcPr>
          <w:p w14:paraId="5736577B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Nombre del profesor(a): Ana Ruth Escoto Castillo</w:t>
            </w:r>
          </w:p>
        </w:tc>
        <w:tc>
          <w:tcPr>
            <w:tcW w:w="4855" w:type="dxa"/>
            <w:shd w:val="clear" w:color="auto" w:fill="auto"/>
          </w:tcPr>
          <w:p w14:paraId="5AC6E385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Correo electrónico de contacto:</w:t>
            </w:r>
          </w:p>
        </w:tc>
      </w:tr>
      <w:tr w:rsidR="004461E3" w:rsidRPr="00B31B3C" w14:paraId="05FEF91A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50F11F16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Centro de adscripción:</w:t>
            </w:r>
          </w:p>
        </w:tc>
        <w:tc>
          <w:tcPr>
            <w:tcW w:w="4855" w:type="dxa"/>
            <w:tcBorders>
              <w:right w:val="single" w:sz="4" w:space="0" w:color="000000"/>
            </w:tcBorders>
            <w:shd w:val="clear" w:color="auto" w:fill="auto"/>
          </w:tcPr>
          <w:p w14:paraId="4D425D38" w14:textId="77777777" w:rsidR="004461E3" w:rsidRPr="00B31B3C" w:rsidRDefault="00302B79">
            <w:pPr>
              <w:rPr>
                <w:rFonts w:ascii="Book Antiqua" w:eastAsia="Tahoma" w:hAnsi="Book Antiqua" w:cs="Tahoma"/>
              </w:rPr>
            </w:pPr>
            <w:r w:rsidRPr="00B31B3C">
              <w:rPr>
                <w:rFonts w:ascii="Book Antiqua" w:eastAsia="Tahoma" w:hAnsi="Book Antiqua" w:cs="Tahoma"/>
              </w:rPr>
              <w:t>ana.escoto@politicas.unam.mx</w:t>
            </w:r>
          </w:p>
        </w:tc>
      </w:tr>
      <w:tr w:rsidR="004461E3" w:rsidRPr="00B31B3C" w14:paraId="1EBA2055" w14:textId="77777777">
        <w:trPr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1A70010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DATOS CURRICULARES DE LA ASIGNATURA</w:t>
            </w:r>
          </w:p>
        </w:tc>
      </w:tr>
      <w:tr w:rsidR="004461E3" w:rsidRPr="00B31B3C" w14:paraId="5994FD1B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65773165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Nombre de la asignatura: Sociodemografía</w:t>
            </w:r>
          </w:p>
        </w:tc>
        <w:tc>
          <w:tcPr>
            <w:tcW w:w="4855" w:type="dxa"/>
            <w:shd w:val="clear" w:color="auto" w:fill="auto"/>
          </w:tcPr>
          <w:p w14:paraId="28AEEBB3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Semestre: VI</w:t>
            </w:r>
          </w:p>
        </w:tc>
      </w:tr>
      <w:tr w:rsidR="004461E3" w:rsidRPr="00B31B3C" w14:paraId="2D9C2EFE" w14:textId="77777777">
        <w:trPr>
          <w:jc w:val="center"/>
        </w:trPr>
        <w:tc>
          <w:tcPr>
            <w:tcW w:w="8187" w:type="dxa"/>
            <w:gridSpan w:val="3"/>
            <w:shd w:val="clear" w:color="auto" w:fill="auto"/>
          </w:tcPr>
          <w:p w14:paraId="43BECECC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Carrera en que se imparte: Sociología</w:t>
            </w:r>
          </w:p>
        </w:tc>
        <w:tc>
          <w:tcPr>
            <w:tcW w:w="4855" w:type="dxa"/>
            <w:shd w:val="clear" w:color="auto" w:fill="auto"/>
          </w:tcPr>
          <w:p w14:paraId="0A1047B9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Clave:</w:t>
            </w:r>
          </w:p>
        </w:tc>
      </w:tr>
      <w:tr w:rsidR="004461E3" w:rsidRPr="00B31B3C" w14:paraId="497BB4DE" w14:textId="77777777">
        <w:trPr>
          <w:trHeight w:val="283"/>
          <w:jc w:val="center"/>
        </w:trPr>
        <w:tc>
          <w:tcPr>
            <w:tcW w:w="2847" w:type="dxa"/>
            <w:shd w:val="clear" w:color="auto" w:fill="auto"/>
          </w:tcPr>
          <w:p w14:paraId="5BC3953F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Horas totales:64</w:t>
            </w:r>
          </w:p>
        </w:tc>
        <w:tc>
          <w:tcPr>
            <w:tcW w:w="2835" w:type="dxa"/>
            <w:shd w:val="clear" w:color="auto" w:fill="auto"/>
          </w:tcPr>
          <w:p w14:paraId="79417CF5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Prácticas:      32</w:t>
            </w:r>
          </w:p>
        </w:tc>
        <w:tc>
          <w:tcPr>
            <w:tcW w:w="2505" w:type="dxa"/>
            <w:shd w:val="clear" w:color="auto" w:fill="auto"/>
          </w:tcPr>
          <w:p w14:paraId="6063B27F" w14:textId="77777777" w:rsidR="004461E3" w:rsidRPr="00B31B3C" w:rsidRDefault="00302B79">
            <w:pPr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Teóricas: 32</w:t>
            </w:r>
          </w:p>
        </w:tc>
        <w:tc>
          <w:tcPr>
            <w:tcW w:w="4855" w:type="dxa"/>
            <w:shd w:val="clear" w:color="auto" w:fill="auto"/>
          </w:tcPr>
          <w:p w14:paraId="6BC396C3" w14:textId="77777777" w:rsidR="004461E3" w:rsidRPr="00B31B3C" w:rsidRDefault="00302B79">
            <w:pPr>
              <w:tabs>
                <w:tab w:val="left" w:pos="1826"/>
              </w:tabs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Créditos:4</w:t>
            </w:r>
          </w:p>
        </w:tc>
      </w:tr>
      <w:tr w:rsidR="004461E3" w:rsidRPr="00B31B3C" w14:paraId="285B246D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29D69692" w14:textId="77777777" w:rsidR="004461E3" w:rsidRPr="00B31B3C" w:rsidRDefault="00302B79">
            <w:pPr>
              <w:tabs>
                <w:tab w:val="left" w:pos="3586"/>
              </w:tabs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GENERAL:</w:t>
            </w:r>
          </w:p>
        </w:tc>
      </w:tr>
      <w:tr w:rsidR="004461E3" w:rsidRPr="00B31B3C" w14:paraId="4D7698A4" w14:textId="77777777">
        <w:trPr>
          <w:trHeight w:val="282"/>
          <w:jc w:val="center"/>
        </w:trPr>
        <w:tc>
          <w:tcPr>
            <w:tcW w:w="13042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B9124B7" w14:textId="77777777" w:rsidR="004461E3" w:rsidRPr="00B31B3C" w:rsidRDefault="00302B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Tahoma" w:hAnsi="Book Antiqua" w:cs="Tahoma"/>
                <w:color w:val="000000"/>
                <w:sz w:val="22"/>
                <w:szCs w:val="22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2"/>
                <w:szCs w:val="22"/>
              </w:rPr>
              <w:t>El curso pretende dar las herramientas para que los alumnos y alumnas puedan analizar los fenómenos sociales desde una perspectiva demográfica. El estudiantado al final del curso será capaz de identificar los fenómenos demográficos, sus fuentes y los principales indicadores que informan sobre los mismos. Del mismo modo, podrá describir las distintas corrientes de pensamiento demográfico, para el caso de América Latina y México. También se pretende que los y las estudiantes sean capaces aplicar los instrumentos y técnicas de análisis que permitan el estudio y la caracterización de los fenómenos demográficos y poblacionales en general.</w:t>
            </w:r>
          </w:p>
          <w:p w14:paraId="1A3A6663" w14:textId="77777777" w:rsidR="004461E3" w:rsidRPr="00B31B3C" w:rsidRDefault="004461E3">
            <w:pPr>
              <w:tabs>
                <w:tab w:val="left" w:pos="3586"/>
              </w:tabs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</w:tbl>
    <w:p w14:paraId="59CA99A7" w14:textId="77777777" w:rsidR="004461E3" w:rsidRPr="00B31B3C" w:rsidRDefault="004461E3">
      <w:pPr>
        <w:rPr>
          <w:rFonts w:ascii="Book Antiqua" w:eastAsia="Tahoma" w:hAnsi="Book Antiqua" w:cs="Tahoma"/>
          <w:sz w:val="20"/>
          <w:szCs w:val="20"/>
        </w:rPr>
      </w:pPr>
    </w:p>
    <w:p w14:paraId="4C757FD9" w14:textId="77777777" w:rsidR="004461E3" w:rsidRPr="00B31B3C" w:rsidRDefault="004461E3">
      <w:pPr>
        <w:rPr>
          <w:rFonts w:ascii="Book Antiqua" w:eastAsia="Tahoma" w:hAnsi="Book Antiqua" w:cs="Tahoma"/>
          <w:sz w:val="20"/>
          <w:szCs w:val="20"/>
        </w:rPr>
      </w:pPr>
    </w:p>
    <w:tbl>
      <w:tblPr>
        <w:tblStyle w:val="a1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68"/>
        <w:gridCol w:w="6323"/>
      </w:tblGrid>
      <w:tr w:rsidR="004461E3" w:rsidRPr="00B31B3C" w14:paraId="3DC1DEDB" w14:textId="77777777" w:rsidTr="00B31B3C">
        <w:trPr>
          <w:jc w:val="center"/>
        </w:trPr>
        <w:tc>
          <w:tcPr>
            <w:tcW w:w="0" w:type="auto"/>
            <w:gridSpan w:val="2"/>
            <w:shd w:val="clear" w:color="auto" w:fill="BDD7EE"/>
          </w:tcPr>
          <w:p w14:paraId="52B67C0D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METODOLOGÍA DE ENSEÑANZA-APRENDIZAJE</w:t>
            </w:r>
          </w:p>
        </w:tc>
      </w:tr>
      <w:tr w:rsidR="004461E3" w:rsidRPr="00B31B3C" w14:paraId="5CC7B394" w14:textId="77777777" w:rsidTr="00B31B3C">
        <w:trPr>
          <w:trHeight w:val="470"/>
          <w:jc w:val="center"/>
        </w:trPr>
        <w:tc>
          <w:tcPr>
            <w:tcW w:w="0" w:type="auto"/>
            <w:vMerge w:val="restart"/>
          </w:tcPr>
          <w:p w14:paraId="518F531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Estrategias</w:t>
            </w:r>
          </w:p>
        </w:tc>
        <w:tc>
          <w:tcPr>
            <w:tcW w:w="0" w:type="auto"/>
            <w:vMerge w:val="restart"/>
          </w:tcPr>
          <w:p w14:paraId="0274A4C2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Aprendizaje por proyectos (x  )</w:t>
            </w:r>
          </w:p>
          <w:p w14:paraId="4FE14772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Aprendizaje por investigación ( x )</w:t>
            </w:r>
          </w:p>
          <w:p w14:paraId="107EB743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Aprendizaje por discusión o debate (  x)</w:t>
            </w:r>
          </w:p>
          <w:p w14:paraId="68493D76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Aprendizaje basado en problemas (x  )</w:t>
            </w:r>
          </w:p>
        </w:tc>
      </w:tr>
      <w:tr w:rsidR="004461E3" w:rsidRPr="00B31B3C" w14:paraId="6F8BF15A" w14:textId="77777777" w:rsidTr="00B31B3C">
        <w:trPr>
          <w:trHeight w:val="470"/>
          <w:jc w:val="center"/>
        </w:trPr>
        <w:tc>
          <w:tcPr>
            <w:tcW w:w="0" w:type="auto"/>
            <w:vMerge/>
          </w:tcPr>
          <w:p w14:paraId="74411B31" w14:textId="77777777" w:rsidR="004461E3" w:rsidRPr="00B31B3C" w:rsidRDefault="004461E3" w:rsidP="00B31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0BD0C42" w14:textId="77777777" w:rsidR="004461E3" w:rsidRPr="00B31B3C" w:rsidRDefault="004461E3" w:rsidP="00B31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</w:p>
        </w:tc>
      </w:tr>
      <w:tr w:rsidR="004461E3" w:rsidRPr="00B31B3C" w14:paraId="5A60BD29" w14:textId="77777777" w:rsidTr="00B31B3C">
        <w:trPr>
          <w:jc w:val="center"/>
        </w:trPr>
        <w:tc>
          <w:tcPr>
            <w:tcW w:w="0" w:type="auto"/>
          </w:tcPr>
          <w:p w14:paraId="66B6FE6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Recursos didácticos</w:t>
            </w:r>
          </w:p>
          <w:p w14:paraId="154BCD8E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sz w:val="16"/>
                <w:szCs w:val="16"/>
              </w:rPr>
            </w:pPr>
            <w:r w:rsidRPr="00B31B3C">
              <w:rPr>
                <w:rFonts w:ascii="Book Antiqua" w:eastAsia="Tahoma" w:hAnsi="Book Antiqua" w:cs="Tahoma"/>
                <w:sz w:val="16"/>
                <w:szCs w:val="16"/>
              </w:rPr>
              <w:t>(materiales o tecnológicos*)</w:t>
            </w:r>
          </w:p>
          <w:p w14:paraId="18198346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10"/>
                <w:szCs w:val="10"/>
                <w:lang w:val="en-US"/>
              </w:rPr>
            </w:pPr>
            <w:r w:rsidRPr="00B31B3C">
              <w:rPr>
                <w:rFonts w:ascii="Book Antiqua" w:eastAsia="Tahoma" w:hAnsi="Book Antiqua" w:cs="Tahoma"/>
                <w:sz w:val="10"/>
                <w:szCs w:val="10"/>
                <w:lang w:val="en-US"/>
              </w:rPr>
              <w:t>(</w:t>
            </w:r>
            <w:r w:rsidRPr="00B31B3C">
              <w:rPr>
                <w:rFonts w:ascii="Book Antiqua" w:eastAsia="Tahoma" w:hAnsi="Book Antiqua" w:cs="Tahoma"/>
                <w:b/>
                <w:sz w:val="10"/>
                <w:szCs w:val="10"/>
                <w:vertAlign w:val="superscript"/>
                <w:lang w:val="en-US"/>
              </w:rPr>
              <w:t>*</w:t>
            </w:r>
            <w:proofErr w:type="spellStart"/>
            <w:r w:rsidRPr="00B31B3C">
              <w:rPr>
                <w:rFonts w:ascii="Book Antiqua" w:eastAsia="Tahoma" w:hAnsi="Book Antiqua" w:cs="Tahoma"/>
                <w:b/>
                <w:sz w:val="10"/>
                <w:szCs w:val="10"/>
                <w:vertAlign w:val="superscript"/>
                <w:lang w:val="en-US"/>
              </w:rPr>
              <w:t>Ejemplo</w:t>
            </w:r>
            <w:proofErr w:type="spellEnd"/>
            <w:r w:rsidRPr="00B31B3C">
              <w:rPr>
                <w:rFonts w:ascii="Book Antiqua" w:eastAsia="Tahoma" w:hAnsi="Book Antiqua" w:cs="Tahoma"/>
                <w:b/>
                <w:sz w:val="10"/>
                <w:szCs w:val="10"/>
                <w:vertAlign w:val="superscript"/>
                <w:lang w:val="en-US"/>
              </w:rPr>
              <w:t xml:space="preserve">: </w:t>
            </w:r>
            <w:r w:rsidRPr="00B31B3C">
              <w:rPr>
                <w:rFonts w:ascii="Book Antiqua" w:eastAsia="Tahoma" w:hAnsi="Book Antiqua" w:cs="Tahoma"/>
                <w:sz w:val="10"/>
                <w:szCs w:val="10"/>
                <w:lang w:val="en-US"/>
              </w:rPr>
              <w:t>Zoom, Google Classroom, Edmodo, Moodle, Google Meet, WhatsApp, etc.)</w:t>
            </w:r>
          </w:p>
          <w:p w14:paraId="25CDE13C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</w:tcPr>
          <w:p w14:paraId="3A1F35D3" w14:textId="3519ED1B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Las actividades se entregan por</w:t>
            </w: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 xml:space="preserve"> Google Classroom</w:t>
            </w:r>
          </w:p>
        </w:tc>
      </w:tr>
      <w:tr w:rsidR="004461E3" w:rsidRPr="00B31B3C" w14:paraId="7E570511" w14:textId="77777777" w:rsidTr="00B31B3C">
        <w:trPr>
          <w:jc w:val="center"/>
        </w:trPr>
        <w:tc>
          <w:tcPr>
            <w:tcW w:w="0" w:type="auto"/>
          </w:tcPr>
          <w:p w14:paraId="4C45C21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Técnicas</w:t>
            </w:r>
          </w:p>
        </w:tc>
        <w:tc>
          <w:tcPr>
            <w:tcW w:w="0" w:type="auto"/>
          </w:tcPr>
          <w:p w14:paraId="2B347B73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Grupales (lluvias de ideas, mesas redondas, foros, panel etc.) (  )</w:t>
            </w:r>
          </w:p>
          <w:p w14:paraId="1770A500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Individuales (lecturas dirigidas, ensayos, controles de lectura etc.) (x)</w:t>
            </w:r>
          </w:p>
          <w:p w14:paraId="5776A9A5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Magistrales (conferencias, invitados especialistas, etc.) ( X )</w:t>
            </w:r>
          </w:p>
        </w:tc>
      </w:tr>
    </w:tbl>
    <w:p w14:paraId="6B6A4D1E" w14:textId="77777777" w:rsidR="004461E3" w:rsidRPr="00B31B3C" w:rsidRDefault="004461E3">
      <w:pPr>
        <w:jc w:val="both"/>
        <w:rPr>
          <w:rFonts w:ascii="Book Antiqua" w:eastAsia="Tahoma" w:hAnsi="Book Antiqua" w:cs="Tahoma"/>
          <w:sz w:val="20"/>
          <w:szCs w:val="20"/>
        </w:rPr>
      </w:pPr>
    </w:p>
    <w:p w14:paraId="681D601F" w14:textId="77777777" w:rsidR="004461E3" w:rsidRPr="00B31B3C" w:rsidRDefault="004461E3">
      <w:pPr>
        <w:spacing w:after="160" w:line="259" w:lineRule="auto"/>
        <w:rPr>
          <w:rFonts w:ascii="Book Antiqua" w:eastAsia="Tahoma" w:hAnsi="Book Antiqua" w:cs="Tahoma"/>
          <w:sz w:val="20"/>
          <w:szCs w:val="20"/>
        </w:rPr>
      </w:pPr>
    </w:p>
    <w:tbl>
      <w:tblPr>
        <w:tblStyle w:val="a2"/>
        <w:tblW w:w="13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4460"/>
        <w:gridCol w:w="3544"/>
        <w:gridCol w:w="3969"/>
      </w:tblGrid>
      <w:tr w:rsidR="004461E3" w:rsidRPr="00B31B3C" w14:paraId="68E50D1C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49FD7893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1</w:t>
            </w:r>
          </w:p>
          <w:p w14:paraId="1C078E26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Introducción al estudio de la población</w:t>
            </w:r>
          </w:p>
        </w:tc>
      </w:tr>
      <w:tr w:rsidR="004461E3" w:rsidRPr="00B31B3C" w14:paraId="5440F444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3634EC0D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27507262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Reconocer la importancia de la demografía como disciplina en el campo de estudio de la sociología.</w:t>
            </w:r>
          </w:p>
        </w:tc>
      </w:tr>
      <w:tr w:rsidR="004461E3" w:rsidRPr="00B31B3C" w14:paraId="7A16ACA5" w14:textId="77777777">
        <w:trPr>
          <w:jc w:val="center"/>
        </w:trPr>
        <w:tc>
          <w:tcPr>
            <w:tcW w:w="1205" w:type="dxa"/>
          </w:tcPr>
          <w:p w14:paraId="5AE7A64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Semanas</w:t>
            </w:r>
          </w:p>
          <w:p w14:paraId="03E3AA66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500CB709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2</w:t>
            </w:r>
          </w:p>
          <w:p w14:paraId="12D6C604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54773096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7B8FDFFA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599072D4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¿Qué es la demografía? ¿Qué relación hay con otras ciencias sociales? Naturaleza y definición de la Demografía. </w:t>
            </w:r>
          </w:p>
          <w:p w14:paraId="15921658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206FF3F4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Demografía y Análisis Demográfico. Relaciones con otras disciplinas. Objeto de estudio. Conceptos básicos sobre la población y los fenómenos demográficos. Tiempo. Edad. Una representación gráfica: el diagrama de Lexis.</w:t>
            </w:r>
          </w:p>
        </w:tc>
        <w:tc>
          <w:tcPr>
            <w:tcW w:w="3544" w:type="dxa"/>
          </w:tcPr>
          <w:p w14:paraId="01EEA426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Lecturas</w:t>
            </w:r>
          </w:p>
          <w:p w14:paraId="3B1BE460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381514EA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Livi-Bacci (1993) capítulo I*; </w:t>
            </w:r>
          </w:p>
          <w:p w14:paraId="1BD01DEA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Welti (1997), Capítulo I (Tomo I) *, </w:t>
            </w:r>
          </w:p>
          <w:p w14:paraId="1A1869BC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Leridon y Toulemon(2014: 11:37), </w:t>
            </w:r>
          </w:p>
          <w:p w14:paraId="359D0EF7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Caldwell (1996)</w:t>
            </w:r>
          </w:p>
        </w:tc>
        <w:tc>
          <w:tcPr>
            <w:tcW w:w="3969" w:type="dxa"/>
          </w:tcPr>
          <w:p w14:paraId="6553E003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05B59F0C" w14:textId="1A223D69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1"/>
                <w:szCs w:val="21"/>
              </w:rPr>
              <w:t>Actividades de aprendizaje:</w:t>
            </w:r>
          </w:p>
          <w:p w14:paraId="0265DA04" w14:textId="3EA9FB80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  <w:t>Clase expositiva + resolución de ejercicios</w:t>
            </w:r>
          </w:p>
          <w:p w14:paraId="18697AE3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219C091F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</w:tc>
      </w:tr>
      <w:tr w:rsidR="004461E3" w:rsidRPr="00B31B3C" w14:paraId="52F63083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2EA3398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2</w:t>
            </w:r>
          </w:p>
          <w:p w14:paraId="7DCA3F95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Fuentes de información demográficas</w:t>
            </w:r>
          </w:p>
        </w:tc>
      </w:tr>
      <w:tr w:rsidR="004461E3" w:rsidRPr="00B31B3C" w14:paraId="3B2535CF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49AFF552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7E631B8F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Comprender la naturaleza y objetivos de las fuentes de información y reconocer las principales fuentes mexicanas</w:t>
            </w:r>
          </w:p>
        </w:tc>
      </w:tr>
      <w:tr w:rsidR="004461E3" w:rsidRPr="00B31B3C" w14:paraId="20D4917E" w14:textId="77777777">
        <w:trPr>
          <w:jc w:val="center"/>
        </w:trPr>
        <w:tc>
          <w:tcPr>
            <w:tcW w:w="1205" w:type="dxa"/>
          </w:tcPr>
          <w:p w14:paraId="1D8E1F97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Semanas</w:t>
            </w:r>
          </w:p>
          <w:p w14:paraId="705EB214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7BE29B6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460" w:type="dxa"/>
          </w:tcPr>
          <w:p w14:paraId="3F6FCAA7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3EBE5098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2626AE96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Naturaleza y objetivos de las distintas fuentes para el estudio de las poblaciones. Datos de stock y estadísticas de flujos.</w:t>
            </w:r>
          </w:p>
        </w:tc>
        <w:tc>
          <w:tcPr>
            <w:tcW w:w="3544" w:type="dxa"/>
          </w:tcPr>
          <w:p w14:paraId="35048264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Lecturas</w:t>
            </w:r>
          </w:p>
          <w:p w14:paraId="090AFE43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05C91235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Lecturas: Livi-Bacci (1993) capítulo II*; Welti (1997), Capítulo II (Tomo I)*</w:t>
            </w:r>
          </w:p>
        </w:tc>
        <w:tc>
          <w:tcPr>
            <w:tcW w:w="3969" w:type="dxa"/>
          </w:tcPr>
          <w:p w14:paraId="0DCC21C5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6B3843FA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6894BD9C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</w:p>
          <w:p w14:paraId="501DA501" w14:textId="2E9AABCE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  <w:t>Clase expositiva + revisión de sitios de interés</w:t>
            </w:r>
          </w:p>
          <w:p w14:paraId="1C4FFFBE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412D079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</w:tc>
      </w:tr>
    </w:tbl>
    <w:p w14:paraId="5D9D3F77" w14:textId="77777777" w:rsidR="00B31B3C" w:rsidRDefault="00B31B3C">
      <w:r>
        <w:br w:type="page"/>
      </w:r>
    </w:p>
    <w:tbl>
      <w:tblPr>
        <w:tblStyle w:val="a2"/>
        <w:tblW w:w="131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4460"/>
        <w:gridCol w:w="3544"/>
        <w:gridCol w:w="3969"/>
      </w:tblGrid>
      <w:tr w:rsidR="004461E3" w:rsidRPr="00B31B3C" w14:paraId="4B5725FF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15DE58F5" w14:textId="7B1B33C0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UNIDAD 3</w:t>
            </w:r>
          </w:p>
          <w:p w14:paraId="0E075BBD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Herramientas y técnicas estadísticas básicas para el análisis de la población</w:t>
            </w:r>
          </w:p>
        </w:tc>
      </w:tr>
      <w:tr w:rsidR="004461E3" w:rsidRPr="00B31B3C" w14:paraId="7D2AEF4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69597449" w14:textId="77777777" w:rsidR="004461E3" w:rsidRPr="00B31B3C" w:rsidRDefault="00302B79" w:rsidP="00B31B3C">
            <w:pPr>
              <w:tabs>
                <w:tab w:val="left" w:pos="4367"/>
              </w:tabs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27CF0DC1" w14:textId="77777777" w:rsidR="004461E3" w:rsidRPr="00B31B3C" w:rsidRDefault="00302B79" w:rsidP="00B31B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67"/>
              </w:tabs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Comprender e interpretar los indicadores demográficos básicos.</w:t>
            </w:r>
          </w:p>
          <w:p w14:paraId="4D4F7AE8" w14:textId="77777777" w:rsidR="004461E3" w:rsidRPr="00B31B3C" w:rsidRDefault="00302B79" w:rsidP="00B31B3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67"/>
              </w:tabs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Construir pirámides de población y calcular los elementos de análisis de demografía estática y dinámica poblacional del creciemiento</w:t>
            </w:r>
          </w:p>
        </w:tc>
      </w:tr>
      <w:tr w:rsidR="004461E3" w:rsidRPr="00B31B3C" w14:paraId="1A450367" w14:textId="77777777">
        <w:trPr>
          <w:jc w:val="center"/>
        </w:trPr>
        <w:tc>
          <w:tcPr>
            <w:tcW w:w="1205" w:type="dxa"/>
          </w:tcPr>
          <w:p w14:paraId="732B085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Semanas</w:t>
            </w:r>
          </w:p>
          <w:p w14:paraId="54EC6B7E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0CE491ED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3</w:t>
            </w:r>
          </w:p>
          <w:p w14:paraId="37BED9B6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2FB2DFD4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7C419124" w14:textId="77777777" w:rsidR="004461E3" w:rsidRPr="00B31B3C" w:rsidRDefault="004461E3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7A6A1D11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El crecimiento de la población y sus componentes: crecimiento natural y saldo migratorio. </w:t>
            </w:r>
          </w:p>
          <w:p w14:paraId="53EA1347" w14:textId="77777777" w:rsidR="004461E3" w:rsidRPr="00B31B3C" w:rsidRDefault="004461E3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55F27F9B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La ecuación demográfica básica. Cálculo de indicadores básicos: tasas brutas, acontecimientos y poblaciones de referencia. La población media (1 de julio). La pirámide de edades. </w:t>
            </w:r>
          </w:p>
          <w:p w14:paraId="53163DF7" w14:textId="77777777" w:rsidR="004461E3" w:rsidRPr="00B31B3C" w:rsidRDefault="004461E3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175412B6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La estructura por edad y sexos: la pirámide de población, la razón de masculinidad, la razón de dependencia, la cohorte ficticia.</w:t>
            </w:r>
          </w:p>
          <w:p w14:paraId="0F5E8BC3" w14:textId="77777777" w:rsidR="004461E3" w:rsidRPr="00B31B3C" w:rsidRDefault="004461E3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392481CB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Enfoques metodológicos en demografía. Introducción conceptual al análisis transversal y longitudinal. </w:t>
            </w:r>
          </w:p>
          <w:p w14:paraId="48942D4D" w14:textId="77777777" w:rsidR="004461E3" w:rsidRPr="00B31B3C" w:rsidRDefault="004461E3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779AB3AB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Incorporación del enfoque del curso de vida. Eventos demográficos y curso de vida. Distribución de eventos demográficos según la edad y las generaciones.</w:t>
            </w:r>
          </w:p>
          <w:p w14:paraId="04EB9904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D59E586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Lecturas: Livi-Bacci (1993) capítulo IV*; Welti (1997), Capítulo III (Tomo I) y Capítulo I (Tomo II)*;  Haupt, Arthur y Thomas T. Kane (2003), Pressa t(2000) Capítulo V y VI</w:t>
            </w:r>
          </w:p>
        </w:tc>
        <w:tc>
          <w:tcPr>
            <w:tcW w:w="3969" w:type="dxa"/>
          </w:tcPr>
          <w:p w14:paraId="5CC732E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60F9817E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5EE99EFB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</w:p>
          <w:p w14:paraId="00174CB6" w14:textId="7EBDBC53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  <w:t>Clase expositiva + ejercicios prácticos</w:t>
            </w:r>
          </w:p>
          <w:p w14:paraId="18E68FC0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602583FA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</w:tc>
      </w:tr>
      <w:tr w:rsidR="004461E3" w:rsidRPr="00B31B3C" w14:paraId="545A2E80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64A0582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4</w:t>
            </w:r>
          </w:p>
          <w:p w14:paraId="7663239D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  <w:shd w:val="clear" w:color="auto" w:fill="BDD7EE"/>
              </w:rPr>
              <w:t>Mortalidad</w:t>
            </w:r>
          </w:p>
        </w:tc>
      </w:tr>
      <w:tr w:rsidR="004461E3" w:rsidRPr="00B31B3C" w14:paraId="7E874E35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22B6D711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5B657699" w14:textId="77777777" w:rsidR="004461E3" w:rsidRPr="00B31B3C" w:rsidRDefault="00302B79" w:rsidP="00B31B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Comprender e interpretar las tasas de mortalidad y la esperanza de vida</w:t>
            </w:r>
          </w:p>
          <w:p w14:paraId="5E83BA1A" w14:textId="77777777" w:rsidR="004461E3" w:rsidRPr="00B31B3C" w:rsidRDefault="00302B79" w:rsidP="00B31B3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Reconocer las fuentes mexicanas y mundiales sobre la mortalidad</w:t>
            </w:r>
          </w:p>
        </w:tc>
      </w:tr>
      <w:tr w:rsidR="004461E3" w:rsidRPr="00B31B3C" w14:paraId="018F4C6D" w14:textId="77777777">
        <w:trPr>
          <w:jc w:val="center"/>
        </w:trPr>
        <w:tc>
          <w:tcPr>
            <w:tcW w:w="1205" w:type="dxa"/>
          </w:tcPr>
          <w:p w14:paraId="27D0547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Semanas</w:t>
            </w:r>
          </w:p>
          <w:p w14:paraId="7E464EBF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6A47E195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2</w:t>
            </w:r>
          </w:p>
          <w:p w14:paraId="62A5F60E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13DD6AA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Contenidos temáticos</w:t>
            </w:r>
          </w:p>
          <w:p w14:paraId="30505969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</w:p>
          <w:p w14:paraId="1582F075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Fuentes para el estudio de la mortalidad. </w:t>
            </w:r>
          </w:p>
          <w:p w14:paraId="5B4F6DC7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Tasas brutas, tasas específicas y cocientes de mortalidad. </w:t>
            </w:r>
          </w:p>
          <w:p w14:paraId="11334AC1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La mortalidad infantil. </w:t>
            </w:r>
          </w:p>
          <w:p w14:paraId="77C79152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La tabla de vida. </w:t>
            </w:r>
          </w:p>
          <w:p w14:paraId="3E1EF45F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La esperanza de vida y su interpretación.</w:t>
            </w:r>
          </w:p>
        </w:tc>
        <w:tc>
          <w:tcPr>
            <w:tcW w:w="3544" w:type="dxa"/>
          </w:tcPr>
          <w:p w14:paraId="4491A479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Lecturas</w:t>
            </w:r>
          </w:p>
          <w:p w14:paraId="225F8622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45A98777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Lecturas: Welti (1997), Capítulo IV*,  (Tomo I) Haupt, Arthur y Thomas T. Kane (2003), Pressat(2000) Capítulo VII  y VIII</w:t>
            </w:r>
          </w:p>
        </w:tc>
        <w:tc>
          <w:tcPr>
            <w:tcW w:w="3969" w:type="dxa"/>
          </w:tcPr>
          <w:p w14:paraId="13BEB427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lastRenderedPageBreak/>
              <w:t>Actividades de aprendizaje</w:t>
            </w:r>
          </w:p>
          <w:p w14:paraId="1612006E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4BA741A5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</w:p>
          <w:p w14:paraId="6A8E2DEE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  <w:t>Clase expositiva + ejercicios prácticos</w:t>
            </w:r>
          </w:p>
          <w:p w14:paraId="0DDA799C" w14:textId="3E858748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  <w:t>Laboratorio sobre construcción tabla de vida</w:t>
            </w:r>
          </w:p>
          <w:p w14:paraId="1178161D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1"/>
                <w:szCs w:val="21"/>
              </w:rPr>
            </w:pPr>
          </w:p>
          <w:p w14:paraId="46F5121A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2C458CB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  <w:tr w:rsidR="004461E3" w:rsidRPr="00B31B3C" w14:paraId="1DBEB34B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71739B8E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UNIDAD 5</w:t>
            </w:r>
          </w:p>
          <w:p w14:paraId="7B238BF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Fecundidad</w:t>
            </w:r>
          </w:p>
        </w:tc>
      </w:tr>
      <w:tr w:rsidR="004461E3" w:rsidRPr="00B31B3C" w14:paraId="147FF9E3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37F10F40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35E2DD46" w14:textId="77777777" w:rsidR="004461E3" w:rsidRPr="00B31B3C" w:rsidRDefault="00302B79" w:rsidP="00B31B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Comprender e interpretar las tasas de fecundidad y natalidad. Reconocer la diferencia entre fecundidad, fertilidad y natalidad.</w:t>
            </w:r>
          </w:p>
          <w:p w14:paraId="5B4F83CB" w14:textId="77777777" w:rsidR="004461E3" w:rsidRPr="00B31B3C" w:rsidRDefault="00302B79" w:rsidP="00B31B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Identificar los elementos básicos del modelo de determinantes próximos de Bongaarts</w:t>
            </w:r>
          </w:p>
        </w:tc>
      </w:tr>
      <w:tr w:rsidR="004461E3" w:rsidRPr="00B31B3C" w14:paraId="18160218" w14:textId="77777777">
        <w:trPr>
          <w:jc w:val="center"/>
        </w:trPr>
        <w:tc>
          <w:tcPr>
            <w:tcW w:w="1205" w:type="dxa"/>
          </w:tcPr>
          <w:p w14:paraId="0CA2259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Semanas</w:t>
            </w:r>
          </w:p>
          <w:p w14:paraId="438937E6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 </w:t>
            </w:r>
          </w:p>
          <w:p w14:paraId="023239D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1.5</w:t>
            </w:r>
          </w:p>
        </w:tc>
        <w:tc>
          <w:tcPr>
            <w:tcW w:w="4460" w:type="dxa"/>
          </w:tcPr>
          <w:p w14:paraId="5BE0B06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Contenidos temáticos</w:t>
            </w:r>
          </w:p>
          <w:p w14:paraId="55DD844B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2E29064B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Fuentes para estudiar la fecundidad.</w:t>
            </w:r>
          </w:p>
          <w:p w14:paraId="76E324F0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La fecundidad natural y la fecundidad dirigida. </w:t>
            </w:r>
          </w:p>
          <w:p w14:paraId="030D0626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Análisis longitudinal y transversal de la fecundidad. </w:t>
            </w:r>
          </w:p>
          <w:p w14:paraId="25B19621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El calendario y la intensidad de la fecundidad.</w:t>
            </w:r>
          </w:p>
          <w:p w14:paraId="28D93DEB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El modelo de determinantes próximos de Bongaarts</w:t>
            </w:r>
          </w:p>
        </w:tc>
        <w:tc>
          <w:tcPr>
            <w:tcW w:w="3544" w:type="dxa"/>
          </w:tcPr>
          <w:p w14:paraId="3129274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Lecturas</w:t>
            </w:r>
          </w:p>
          <w:p w14:paraId="12D3BC03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5FE078EF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Welti (1997) Capítulo V*,  (Tomo I) </w:t>
            </w:r>
          </w:p>
          <w:p w14:paraId="418C4B5B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  <w:lang w:val="en-US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  <w:lang w:val="en-US"/>
              </w:rPr>
              <w:t xml:space="preserve">Haupt, Arthur y Thomas T. Kane (2003), </w:t>
            </w:r>
          </w:p>
          <w:p w14:paraId="3E33B66E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Pressat (2000) Capítulo X</w:t>
            </w:r>
          </w:p>
        </w:tc>
        <w:tc>
          <w:tcPr>
            <w:tcW w:w="3969" w:type="dxa"/>
          </w:tcPr>
          <w:p w14:paraId="60EA61A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1AB1B072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2DCAB84B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40A65547" w14:textId="23A3B764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Clase expositiva + ejercicios prácticos</w:t>
            </w:r>
          </w:p>
          <w:p w14:paraId="48224CCD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66E91D4D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  <w:tr w:rsidR="004461E3" w:rsidRPr="00B31B3C" w14:paraId="07B65541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1F5B1482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6</w:t>
            </w:r>
          </w:p>
          <w:p w14:paraId="042E8523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Migración</w:t>
            </w:r>
          </w:p>
        </w:tc>
      </w:tr>
      <w:tr w:rsidR="004461E3" w:rsidRPr="00B31B3C" w14:paraId="153A6060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78F1414D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  <w:p w14:paraId="5A632AFF" w14:textId="77777777" w:rsidR="004461E3" w:rsidRPr="00B31B3C" w:rsidRDefault="00302B79" w:rsidP="00B31B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Comprender e interpretar la información básica de migración disponible en fuentes mexicanas y a nivel internacional</w:t>
            </w:r>
          </w:p>
          <w:p w14:paraId="29755493" w14:textId="77777777" w:rsidR="004461E3" w:rsidRPr="00B31B3C" w:rsidRDefault="00302B79" w:rsidP="00B31B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Comprender los elementos históricos del proceso migratorio mexicano.</w:t>
            </w:r>
          </w:p>
        </w:tc>
      </w:tr>
      <w:tr w:rsidR="004461E3" w:rsidRPr="00B31B3C" w14:paraId="4B216C84" w14:textId="77777777">
        <w:trPr>
          <w:jc w:val="center"/>
        </w:trPr>
        <w:tc>
          <w:tcPr>
            <w:tcW w:w="1205" w:type="dxa"/>
          </w:tcPr>
          <w:p w14:paraId="7B8FF599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Semanas</w:t>
            </w:r>
          </w:p>
          <w:p w14:paraId="5CCDEDA9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632348A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1.5</w:t>
            </w:r>
          </w:p>
        </w:tc>
        <w:tc>
          <w:tcPr>
            <w:tcW w:w="4460" w:type="dxa"/>
          </w:tcPr>
          <w:p w14:paraId="5BA63954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Contenidos temáticos</w:t>
            </w:r>
          </w:p>
          <w:p w14:paraId="12F23A7D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71BA8142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Definición de migración. Medidas indirectas y directas. </w:t>
            </w:r>
          </w:p>
          <w:p w14:paraId="1AFDB57E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La ecuación básica y el saldo migratorio. La matriz de flujos. Tasas brutas y netas. </w:t>
            </w:r>
          </w:p>
          <w:p w14:paraId="122867A3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 xml:space="preserve">Tipos de migraciones y de migrantes. </w:t>
            </w:r>
          </w:p>
          <w:p w14:paraId="331C88EB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lastRenderedPageBreak/>
              <w:t>El fenómeno migratorio en México y su perspectiva histórica</w:t>
            </w:r>
          </w:p>
        </w:tc>
        <w:tc>
          <w:tcPr>
            <w:tcW w:w="3544" w:type="dxa"/>
          </w:tcPr>
          <w:p w14:paraId="68BD7BC1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lastRenderedPageBreak/>
              <w:t>Lecturas</w:t>
            </w:r>
          </w:p>
          <w:p w14:paraId="484199E4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17B9A68F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Welti (1997), Capítulo VI*,  (Tomo I) Haupt, Arthur y Thomas T. Kane (2003), Pressat(2000) Capítulo XII; Masferrer y Pederzini*(2017 y 2015)</w:t>
            </w:r>
          </w:p>
        </w:tc>
        <w:tc>
          <w:tcPr>
            <w:tcW w:w="3969" w:type="dxa"/>
          </w:tcPr>
          <w:p w14:paraId="4837708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11E59855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3011B6D1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7C4246F0" w14:textId="5ABF2FD3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Clase expositiva exploración de fuentes de información</w:t>
            </w:r>
          </w:p>
          <w:p w14:paraId="15A8702F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79E46C73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  <w:tr w:rsidR="004461E3" w:rsidRPr="00B31B3C" w14:paraId="7F629042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5C4CDDC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7</w:t>
            </w:r>
          </w:p>
          <w:p w14:paraId="0BE5866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Demografía y cambio social. La teoría de la transición demográfica y las políticas públicas en México.</w:t>
            </w:r>
          </w:p>
        </w:tc>
      </w:tr>
      <w:tr w:rsidR="004461E3" w:rsidRPr="00B31B3C" w14:paraId="0F320E6E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03452892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</w:tc>
      </w:tr>
      <w:tr w:rsidR="004461E3" w:rsidRPr="00B31B3C" w14:paraId="2186227A" w14:textId="77777777">
        <w:trPr>
          <w:jc w:val="center"/>
        </w:trPr>
        <w:tc>
          <w:tcPr>
            <w:tcW w:w="1205" w:type="dxa"/>
          </w:tcPr>
          <w:p w14:paraId="0E605DF2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Semanas</w:t>
            </w:r>
          </w:p>
          <w:p w14:paraId="2200B813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10A27C5C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3</w:t>
            </w:r>
          </w:p>
          <w:p w14:paraId="44898587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6AD4570B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Contenidos temáticos</w:t>
            </w:r>
          </w:p>
          <w:p w14:paraId="6F1C3A61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28F87EF8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La teoría de la transición demográfica en el contexto de la modernidad. Críticas y distitnas formas de adopción. </w:t>
            </w:r>
          </w:p>
          <w:p w14:paraId="602BC0F1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El caso mexicano y sus particularidades. </w:t>
            </w:r>
          </w:p>
          <w:p w14:paraId="0995B705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Historia de las políticas mexicanas de población.</w:t>
            </w:r>
          </w:p>
        </w:tc>
        <w:tc>
          <w:tcPr>
            <w:tcW w:w="3544" w:type="dxa"/>
          </w:tcPr>
          <w:p w14:paraId="4F9AE9A5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Lecturas</w:t>
            </w:r>
          </w:p>
          <w:p w14:paraId="05024CF1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444E5F8A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Zavala de Cosío (2014)*,</w:t>
            </w:r>
          </w:p>
          <w:p w14:paraId="0DB40E7F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 Chackiel (2004),</w:t>
            </w:r>
          </w:p>
          <w:p w14:paraId="4F9CDE0D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 Alba(2014)*,</w:t>
            </w:r>
          </w:p>
          <w:p w14:paraId="4FFF703D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 Miró(2003)</w:t>
            </w:r>
          </w:p>
        </w:tc>
        <w:tc>
          <w:tcPr>
            <w:tcW w:w="3969" w:type="dxa"/>
          </w:tcPr>
          <w:p w14:paraId="1581B3FF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2BE2FD54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3E1D4221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7A71023F" w14:textId="739A89D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Clase expositiva y discusión de lecturas</w:t>
            </w:r>
          </w:p>
          <w:p w14:paraId="5C7030B5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5709797A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  <w:tr w:rsidR="004461E3" w:rsidRPr="00B31B3C" w14:paraId="34B20605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BDD7EE"/>
          </w:tcPr>
          <w:p w14:paraId="31E55E0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UNIDAD 8</w:t>
            </w:r>
          </w:p>
          <w:p w14:paraId="4755768E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Población, desigualdad, desarrollo  y medio ambiente. Desafíos y futuro para la investigación</w:t>
            </w:r>
          </w:p>
        </w:tc>
      </w:tr>
      <w:tr w:rsidR="004461E3" w:rsidRPr="00B31B3C" w14:paraId="3AB0F8D6" w14:textId="77777777">
        <w:trPr>
          <w:trHeight w:val="264"/>
          <w:jc w:val="center"/>
        </w:trPr>
        <w:tc>
          <w:tcPr>
            <w:tcW w:w="13178" w:type="dxa"/>
            <w:gridSpan w:val="4"/>
            <w:tcBorders>
              <w:bottom w:val="single" w:sz="4" w:space="0" w:color="000000"/>
            </w:tcBorders>
            <w:shd w:val="clear" w:color="auto" w:fill="E7E6E6"/>
          </w:tcPr>
          <w:p w14:paraId="2C9DBEE4" w14:textId="77777777" w:rsidR="004461E3" w:rsidRPr="00B31B3C" w:rsidRDefault="00302B79" w:rsidP="00B31B3C">
            <w:pPr>
              <w:spacing w:after="0" w:line="240" w:lineRule="auto"/>
              <w:jc w:val="both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Objetivo de la unidad:</w:t>
            </w:r>
          </w:p>
        </w:tc>
      </w:tr>
      <w:tr w:rsidR="004461E3" w:rsidRPr="00B31B3C" w14:paraId="16A65657" w14:textId="77777777">
        <w:trPr>
          <w:jc w:val="center"/>
        </w:trPr>
        <w:tc>
          <w:tcPr>
            <w:tcW w:w="1205" w:type="dxa"/>
          </w:tcPr>
          <w:p w14:paraId="3246F293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Semanas</w:t>
            </w:r>
          </w:p>
          <w:p w14:paraId="66D4BA28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2</w:t>
            </w:r>
          </w:p>
          <w:p w14:paraId="09F678AF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</w:tc>
        <w:tc>
          <w:tcPr>
            <w:tcW w:w="4460" w:type="dxa"/>
          </w:tcPr>
          <w:p w14:paraId="4F80977B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Contenidos temáticos</w:t>
            </w:r>
          </w:p>
          <w:p w14:paraId="13403595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21545E30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Demografía de la desigualdad.</w:t>
            </w:r>
          </w:p>
          <w:p w14:paraId="3CAE0EBC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Demografía de la población vulnerable</w:t>
            </w:r>
          </w:p>
          <w:p w14:paraId="7C781E15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Demografía y Medio Ambiente</w:t>
            </w:r>
          </w:p>
          <w:p w14:paraId="2726F907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Prospectiva y proyecciones</w:t>
            </w:r>
          </w:p>
        </w:tc>
        <w:tc>
          <w:tcPr>
            <w:tcW w:w="3544" w:type="dxa"/>
          </w:tcPr>
          <w:p w14:paraId="1D2C3C84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Lecturas</w:t>
            </w:r>
          </w:p>
          <w:p w14:paraId="451A458E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  <w:p w14:paraId="1BEB3BDE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Palatino Linotype" w:hAnsi="Book Antiqua" w:cs="Palatino Linotype"/>
                <w:color w:val="1F4E79"/>
                <w:sz w:val="18"/>
                <w:szCs w:val="18"/>
              </w:rPr>
            </w:pPr>
            <w:r w:rsidRPr="00B31B3C">
              <w:rPr>
                <w:rFonts w:ascii="Book Antiqua" w:eastAsia="Palatino Linotype" w:hAnsi="Book Antiqua" w:cs="Palatino Linotype"/>
                <w:color w:val="1F4E79"/>
                <w:sz w:val="18"/>
                <w:szCs w:val="18"/>
              </w:rPr>
              <w:t xml:space="preserve">Rodríguez Vignoli (2000)*; </w:t>
            </w:r>
          </w:p>
          <w:p w14:paraId="2A6480FA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Palatino Linotype" w:hAnsi="Book Antiqua" w:cs="Palatino Linotype"/>
                <w:color w:val="1F4E79"/>
                <w:sz w:val="18"/>
                <w:szCs w:val="18"/>
              </w:rPr>
            </w:pPr>
            <w:r w:rsidRPr="00B31B3C">
              <w:rPr>
                <w:rFonts w:ascii="Book Antiqua" w:eastAsia="Palatino Linotype" w:hAnsi="Book Antiqua" w:cs="Palatino Linotype"/>
                <w:color w:val="1F4E79"/>
                <w:sz w:val="18"/>
                <w:szCs w:val="18"/>
              </w:rPr>
              <w:t>Vargas Trejos (2011)*,</w:t>
            </w:r>
          </w:p>
          <w:p w14:paraId="6CB4BBAD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Palatino Linotype" w:hAnsi="Book Antiqua" w:cs="Palatino Linotype"/>
                <w:color w:val="1F4E79"/>
                <w:sz w:val="18"/>
                <w:szCs w:val="18"/>
              </w:rPr>
              <w:t xml:space="preserve"> Regules García (2017</w:t>
            </w:r>
          </w:p>
        </w:tc>
        <w:tc>
          <w:tcPr>
            <w:tcW w:w="3969" w:type="dxa"/>
          </w:tcPr>
          <w:p w14:paraId="6C90D946" w14:textId="77777777" w:rsidR="004461E3" w:rsidRPr="00B31B3C" w:rsidRDefault="00302B79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  <w:t>Actividades de aprendizaje</w:t>
            </w:r>
          </w:p>
          <w:p w14:paraId="0BEC5555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color w:val="000000"/>
                <w:sz w:val="20"/>
                <w:szCs w:val="20"/>
              </w:rPr>
            </w:pPr>
          </w:p>
          <w:p w14:paraId="04925DF2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64CC6C6C" w14:textId="1A8FFACA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Clase expositiva y discusión de lecturas</w:t>
            </w:r>
          </w:p>
          <w:p w14:paraId="1168545D" w14:textId="77777777" w:rsidR="004461E3" w:rsidRPr="00B31B3C" w:rsidRDefault="004461E3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</w:p>
          <w:p w14:paraId="6A792130" w14:textId="77777777" w:rsidR="004461E3" w:rsidRPr="00B31B3C" w:rsidRDefault="00302B79" w:rsidP="00B31B3C">
            <w:pPr>
              <w:spacing w:after="0" w:line="240" w:lineRule="auto"/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color w:val="000000"/>
                <w:sz w:val="20"/>
                <w:szCs w:val="20"/>
              </w:rPr>
              <w:t>Controles de lectura en Google Classroom</w:t>
            </w:r>
          </w:p>
          <w:p w14:paraId="43FB317D" w14:textId="77777777" w:rsidR="004461E3" w:rsidRPr="00B31B3C" w:rsidRDefault="004461E3" w:rsidP="00B31B3C">
            <w:pPr>
              <w:spacing w:after="0" w:line="24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</w:p>
        </w:tc>
      </w:tr>
    </w:tbl>
    <w:p w14:paraId="064AF77D" w14:textId="77777777" w:rsidR="004461E3" w:rsidRPr="00B31B3C" w:rsidRDefault="004461E3">
      <w:pPr>
        <w:rPr>
          <w:rFonts w:ascii="Book Antiqua" w:eastAsia="Tahoma" w:hAnsi="Book Antiqua" w:cs="Tahoma"/>
          <w:b/>
          <w:sz w:val="20"/>
          <w:szCs w:val="20"/>
        </w:rPr>
      </w:pPr>
    </w:p>
    <w:tbl>
      <w:tblPr>
        <w:tblStyle w:val="a3"/>
        <w:tblW w:w="38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418"/>
      </w:tblGrid>
      <w:tr w:rsidR="004461E3" w:rsidRPr="00B31B3C" w14:paraId="3289569D" w14:textId="77777777">
        <w:trPr>
          <w:jc w:val="center"/>
        </w:trPr>
        <w:tc>
          <w:tcPr>
            <w:tcW w:w="3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05052C83" w14:textId="77777777" w:rsidR="004461E3" w:rsidRPr="00B31B3C" w:rsidRDefault="00302B79">
            <w:pPr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EVALUACIÓN Y ACREDITACIÓN</w:t>
            </w:r>
          </w:p>
        </w:tc>
      </w:tr>
      <w:tr w:rsidR="004461E3" w:rsidRPr="00B31B3C" w14:paraId="2B4347F0" w14:textId="77777777">
        <w:trPr>
          <w:trHeight w:val="247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59CC8147" w14:textId="77777777" w:rsidR="004461E3" w:rsidRPr="00B31B3C" w:rsidRDefault="00302B79">
            <w:pPr>
              <w:spacing w:before="100" w:after="100" w:line="36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Criterios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14:paraId="15885C22" w14:textId="77777777" w:rsidR="004461E3" w:rsidRPr="00B31B3C" w:rsidRDefault="00302B79">
            <w:pPr>
              <w:spacing w:before="100" w:after="100" w:line="360" w:lineRule="auto"/>
              <w:jc w:val="center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Porcentaje</w:t>
            </w:r>
          </w:p>
        </w:tc>
      </w:tr>
      <w:tr w:rsidR="004461E3" w:rsidRPr="00B31B3C" w14:paraId="6AEE4E55" w14:textId="77777777">
        <w:trPr>
          <w:trHeight w:val="264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2B95E2" w14:textId="77777777" w:rsidR="004461E3" w:rsidRPr="00B31B3C" w:rsidRDefault="00302B79">
            <w:pPr>
              <w:spacing w:line="36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Entrega de guías y controles de lectura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21D4D2" w14:textId="413E2250" w:rsidR="004461E3" w:rsidRPr="00B31B3C" w:rsidRDefault="00995C29">
            <w:pPr>
              <w:spacing w:line="36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3</w:t>
            </w:r>
            <w:r w:rsidR="00302B79" w:rsidRPr="00B31B3C">
              <w:rPr>
                <w:rFonts w:ascii="Book Antiqua" w:eastAsia="Tahoma" w:hAnsi="Book Antiqua" w:cs="Tahoma"/>
                <w:sz w:val="20"/>
                <w:szCs w:val="20"/>
              </w:rPr>
              <w:t>0%</w:t>
            </w:r>
          </w:p>
        </w:tc>
      </w:tr>
      <w:tr w:rsidR="00995C29" w:rsidRPr="00B31B3C" w14:paraId="6E6E0C7F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123B86" w14:textId="50EB3578" w:rsidR="00995C29" w:rsidRPr="00B31B3C" w:rsidRDefault="00995C29" w:rsidP="00995C29">
            <w:pPr>
              <w:spacing w:line="36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Examen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823669" w14:textId="4889D70D" w:rsidR="00995C29" w:rsidRPr="00B31B3C" w:rsidRDefault="00995C29" w:rsidP="00995C29">
            <w:pPr>
              <w:spacing w:line="36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30 %</w:t>
            </w:r>
          </w:p>
        </w:tc>
      </w:tr>
      <w:tr w:rsidR="004461E3" w:rsidRPr="00B31B3C" w14:paraId="5256DCE6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400F1C" w14:textId="5267061E" w:rsidR="004461E3" w:rsidRPr="00B31B3C" w:rsidRDefault="00995C29">
            <w:pPr>
              <w:spacing w:line="36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Trabajo</w:t>
            </w:r>
            <w:r w:rsidR="00302B79" w:rsidRPr="00B31B3C">
              <w:rPr>
                <w:rFonts w:ascii="Book Antiqua" w:eastAsia="Tahoma" w:hAnsi="Book Antiqua" w:cs="Tahoma"/>
                <w:sz w:val="20"/>
                <w:szCs w:val="20"/>
              </w:rPr>
              <w:t xml:space="preserve"> final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0854E" w14:textId="77777777" w:rsidR="004461E3" w:rsidRPr="00B31B3C" w:rsidRDefault="00302B79">
            <w:pPr>
              <w:spacing w:line="36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30%</w:t>
            </w:r>
          </w:p>
        </w:tc>
      </w:tr>
      <w:tr w:rsidR="004461E3" w:rsidRPr="00B31B3C" w14:paraId="5B0CE024" w14:textId="77777777">
        <w:trPr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653C0B" w14:textId="788EB899" w:rsidR="004461E3" w:rsidRPr="00B31B3C" w:rsidRDefault="00995C29">
            <w:pPr>
              <w:spacing w:line="360" w:lineRule="auto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lastRenderedPageBreak/>
              <w:t>Asistencia y participación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BD5FB0" w14:textId="77777777" w:rsidR="004461E3" w:rsidRPr="00B31B3C" w:rsidRDefault="00302B79">
            <w:pPr>
              <w:spacing w:line="36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10%</w:t>
            </w:r>
          </w:p>
        </w:tc>
      </w:tr>
      <w:tr w:rsidR="004461E3" w:rsidRPr="00B31B3C" w14:paraId="7FE7AD14" w14:textId="77777777">
        <w:trPr>
          <w:trHeight w:val="48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FFB300" w14:textId="77777777" w:rsidR="004461E3" w:rsidRPr="00B31B3C" w:rsidRDefault="00302B79">
            <w:pPr>
              <w:spacing w:line="360" w:lineRule="auto"/>
              <w:rPr>
                <w:rFonts w:ascii="Book Antiqua" w:eastAsia="Tahoma" w:hAnsi="Book Antiqua" w:cs="Tahoma"/>
                <w:b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82CC62" w14:textId="77777777" w:rsidR="004461E3" w:rsidRPr="00B31B3C" w:rsidRDefault="00302B79">
            <w:pPr>
              <w:spacing w:line="360" w:lineRule="auto"/>
              <w:jc w:val="center"/>
              <w:rPr>
                <w:rFonts w:ascii="Book Antiqua" w:eastAsia="Tahoma" w:hAnsi="Book Antiqua" w:cs="Tahoma"/>
                <w:sz w:val="20"/>
                <w:szCs w:val="20"/>
              </w:rPr>
            </w:pPr>
            <w:r w:rsidRPr="00B31B3C">
              <w:rPr>
                <w:rFonts w:ascii="Book Antiqua" w:eastAsia="Tahoma" w:hAnsi="Book Antiqua" w:cs="Tahoma"/>
                <w:sz w:val="20"/>
                <w:szCs w:val="20"/>
              </w:rPr>
              <w:t>100%</w:t>
            </w:r>
          </w:p>
        </w:tc>
      </w:tr>
    </w:tbl>
    <w:p w14:paraId="75E7E487" w14:textId="77777777" w:rsidR="004461E3" w:rsidRPr="00B31B3C" w:rsidRDefault="004461E3">
      <w:pPr>
        <w:rPr>
          <w:rFonts w:ascii="Book Antiqua" w:hAnsi="Book Antiqua"/>
        </w:rPr>
      </w:pPr>
    </w:p>
    <w:p w14:paraId="5C371071" w14:textId="77777777" w:rsidR="004461E3" w:rsidRPr="00B31B3C" w:rsidRDefault="004461E3">
      <w:pPr>
        <w:rPr>
          <w:rFonts w:ascii="Book Antiqua" w:hAnsi="Book Antiqua"/>
        </w:rPr>
      </w:pPr>
    </w:p>
    <w:p w14:paraId="477EB390" w14:textId="77777777" w:rsidR="004461E3" w:rsidRPr="00B31B3C" w:rsidRDefault="00302B79">
      <w:pPr>
        <w:tabs>
          <w:tab w:val="left" w:pos="5720"/>
        </w:tabs>
        <w:rPr>
          <w:rFonts w:ascii="Book Antiqua" w:eastAsia="Tahoma" w:hAnsi="Book Antiqua" w:cs="Tahoma"/>
          <w:b/>
        </w:rPr>
      </w:pPr>
      <w:r w:rsidRPr="00B31B3C">
        <w:rPr>
          <w:rFonts w:ascii="Book Antiqua" w:eastAsia="Tahoma" w:hAnsi="Book Antiqua" w:cs="Tahoma"/>
          <w:b/>
        </w:rPr>
        <w:t>BIBLIOGRAFÍA (citada y complementaria):</w:t>
      </w:r>
    </w:p>
    <w:p w14:paraId="62BB8675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Alba, Francisco (2014), «Sobre la desaceleración de la transición demográfica y sus implicaciones: circunstancias cambiantes, viejos retos, porvenir incierto»,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Gobierno, territorio y población: las políticas públicas en la mira</w:t>
      </w:r>
      <w:r w:rsidRPr="00B31B3C">
        <w:rPr>
          <w:rFonts w:ascii="Book Antiqua" w:eastAsia="Tahoma" w:hAnsi="Book Antiqua" w:cs="Tahoma"/>
          <w:sz w:val="21"/>
          <w:szCs w:val="21"/>
        </w:rPr>
        <w:t>, eds. Silvia Elena Giorguli Saucedo y Vicente Ugalde, México, D.F, El Colegio de México, Centro de Estudios Demográficos, Urbanos y Ambientales, págs. 39-69.</w:t>
      </w:r>
    </w:p>
    <w:p w14:paraId="4F222CF7" w14:textId="77777777" w:rsidR="004461E3" w:rsidRPr="00B31B3C" w:rsidRDefault="00302B79">
      <w:pPr>
        <w:ind w:left="708" w:hanging="709"/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 xml:space="preserve">Bay, Guiomar, Fabiana Del Popolo y Delicia Ferrando (2003), </w:t>
      </w:r>
      <w:r w:rsidRPr="00B31B3C">
        <w:rPr>
          <w:rFonts w:ascii="Book Antiqua" w:eastAsia="Tahoma" w:hAnsi="Book Antiqua" w:cs="Tahoma"/>
          <w:i/>
          <w:color w:val="212121"/>
        </w:rPr>
        <w:t>Determinantes próximos de la fecundidad: una aplicación a países latinoamericanos</w:t>
      </w:r>
      <w:r w:rsidRPr="00B31B3C">
        <w:rPr>
          <w:rFonts w:ascii="Book Antiqua" w:eastAsia="Tahoma" w:hAnsi="Book Antiqua" w:cs="Tahoma"/>
          <w:color w:val="212121"/>
        </w:rPr>
        <w:t>, CEPAL, septiembre.</w:t>
      </w:r>
    </w:p>
    <w:p w14:paraId="6D23E03C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  <w:lang w:val="en-US"/>
        </w:rPr>
      </w:pPr>
      <w:r w:rsidRPr="00B31B3C">
        <w:rPr>
          <w:rFonts w:ascii="Book Antiqua" w:eastAsia="Tahoma" w:hAnsi="Book Antiqua" w:cs="Tahoma"/>
          <w:sz w:val="21"/>
          <w:szCs w:val="21"/>
          <w:lang w:val="en-US"/>
        </w:rPr>
        <w:t xml:space="preserve">Caldwell, J. C. (1996), «Demography and Social Science», </w:t>
      </w:r>
      <w:r w:rsidRPr="00B31B3C">
        <w:rPr>
          <w:rFonts w:ascii="Book Antiqua" w:eastAsia="Tahoma" w:hAnsi="Book Antiqua" w:cs="Tahoma"/>
          <w:i/>
          <w:sz w:val="21"/>
          <w:szCs w:val="21"/>
          <w:lang w:val="en-US"/>
        </w:rPr>
        <w:t>Population Studies</w:t>
      </w:r>
      <w:r w:rsidRPr="00B31B3C">
        <w:rPr>
          <w:rFonts w:ascii="Book Antiqua" w:eastAsia="Tahoma" w:hAnsi="Book Antiqua" w:cs="Tahoma"/>
          <w:sz w:val="21"/>
          <w:szCs w:val="21"/>
          <w:lang w:val="en-US"/>
        </w:rPr>
        <w:t>, vol. 50, No. 3.</w:t>
      </w:r>
    </w:p>
    <w:p w14:paraId="145E5C34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Canales, Alejandro (2003), «Demografía de la desigualdad. El discurso de la población en la era de la globalización»,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Desafíos teórico -metodológicos en los estudios de población en el inicio del milenio,</w:t>
      </w:r>
      <w:r w:rsidRPr="00B31B3C">
        <w:rPr>
          <w:rFonts w:ascii="Book Antiqua" w:eastAsia="Tahoma" w:hAnsi="Book Antiqua" w:cs="Tahoma"/>
          <w:sz w:val="21"/>
          <w:szCs w:val="21"/>
        </w:rPr>
        <w:t xml:space="preserve"> D.F.; Guadalajara, El Colegio de México</w:t>
      </w:r>
      <w:r w:rsidRPr="00B31B3C">
        <w:rPr>
          <w:rFonts w:eastAsia="Tahoma"/>
          <w:sz w:val="21"/>
          <w:szCs w:val="21"/>
        </w:rPr>
        <w:t> </w:t>
      </w:r>
      <w:r w:rsidRPr="00B31B3C">
        <w:rPr>
          <w:rFonts w:ascii="Book Antiqua" w:eastAsia="Tahoma" w:hAnsi="Book Antiqua" w:cs="Tahoma"/>
          <w:sz w:val="21"/>
          <w:szCs w:val="21"/>
        </w:rPr>
        <w:t>;Sociedad Mexicana de Demografía; Universidad de Guadalajara Centro Universitario de Ciencias Económico Administrativas, págs. 43-86.</w:t>
      </w:r>
    </w:p>
    <w:p w14:paraId="0303FADB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Chackiel, Juan (2004),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La dinámica demográfica en América Latina</w:t>
      </w:r>
      <w:r w:rsidRPr="00B31B3C">
        <w:rPr>
          <w:rFonts w:ascii="Book Antiqua" w:eastAsia="Tahoma" w:hAnsi="Book Antiqua" w:cs="Tahoma"/>
          <w:sz w:val="21"/>
          <w:szCs w:val="21"/>
        </w:rPr>
        <w:t>, Cepal.</w:t>
      </w:r>
    </w:p>
    <w:p w14:paraId="4ABB4D5E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García, Brígida y Manuel Ordorica (2012),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Los grandes problemas de México. Tomo 1. Población</w:t>
      </w:r>
      <w:r w:rsidRPr="00B31B3C">
        <w:rPr>
          <w:rFonts w:ascii="Book Antiqua" w:eastAsia="Tahoma" w:hAnsi="Book Antiqua" w:cs="Tahoma"/>
          <w:sz w:val="21"/>
          <w:szCs w:val="21"/>
        </w:rPr>
        <w:t xml:space="preserve"> (Google-Books-ID: zdiWAAAAQBAJ), El Colegio de Mexico AC, marzo.</w:t>
      </w:r>
    </w:p>
    <w:p w14:paraId="0E93F6A1" w14:textId="77777777" w:rsidR="004461E3" w:rsidRPr="00B31B3C" w:rsidRDefault="00302B79">
      <w:pPr>
        <w:ind w:left="227" w:hanging="227"/>
        <w:rPr>
          <w:rFonts w:ascii="Book Antiqua" w:eastAsia="Tahoma" w:hAnsi="Book Antiqua" w:cs="Tahoma"/>
        </w:rPr>
      </w:pPr>
      <w:r w:rsidRPr="00B31B3C">
        <w:rPr>
          <w:rFonts w:ascii="Book Antiqua" w:eastAsia="Tahoma" w:hAnsi="Book Antiqua" w:cs="Tahoma"/>
          <w:color w:val="212121"/>
        </w:rPr>
        <w:t>García Guerrero, Víctor Manuel (2014), </w:t>
      </w:r>
      <w:r w:rsidRPr="00B31B3C">
        <w:rPr>
          <w:rFonts w:ascii="Book Antiqua" w:eastAsia="Tahoma" w:hAnsi="Book Antiqua" w:cs="Tahoma"/>
          <w:i/>
          <w:color w:val="212121"/>
        </w:rPr>
        <w:t>Proyecciones y políticas de población en México</w:t>
      </w:r>
      <w:r w:rsidRPr="00B31B3C">
        <w:rPr>
          <w:rFonts w:ascii="Book Antiqua" w:eastAsia="Tahoma" w:hAnsi="Book Antiqua" w:cs="Tahoma"/>
          <w:color w:val="212121"/>
        </w:rPr>
        <w:t>, El Colegio de Mexico AC. </w:t>
      </w:r>
    </w:p>
    <w:p w14:paraId="5D69430C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Haupt, Arthur y Thomas T. Kane (2003), «Guía rápida de población»,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Guía rápida de población</w:t>
      </w:r>
      <w:r w:rsidRPr="00B31B3C">
        <w:rPr>
          <w:rFonts w:ascii="Book Antiqua" w:eastAsia="Tahoma" w:hAnsi="Book Antiqua" w:cs="Tahoma"/>
          <w:sz w:val="21"/>
          <w:szCs w:val="21"/>
        </w:rPr>
        <w:t>, PRB.</w:t>
      </w:r>
    </w:p>
    <w:p w14:paraId="2A3E04EB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Leridon, Henri y Laurent Toulemon (2014),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Demografía: enfoque estadístico y dinámica de las poblaciones</w:t>
      </w:r>
      <w:r w:rsidRPr="00B31B3C">
        <w:rPr>
          <w:rFonts w:ascii="Book Antiqua" w:eastAsia="Tahoma" w:hAnsi="Book Antiqua" w:cs="Tahoma"/>
          <w:sz w:val="21"/>
          <w:szCs w:val="21"/>
        </w:rPr>
        <w:t>, México, D.F., El Colegio de México, Centro de Estudios Demográficos, Urbanos y Ambientales.</w:t>
      </w:r>
    </w:p>
    <w:p w14:paraId="284F71E1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Livi-Bacci, Massimo (2012),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Historia mínima de la población mundial</w:t>
      </w:r>
      <w:r w:rsidRPr="00B31B3C">
        <w:rPr>
          <w:rFonts w:ascii="Book Antiqua" w:eastAsia="Tahoma" w:hAnsi="Book Antiqua" w:cs="Tahoma"/>
          <w:sz w:val="21"/>
          <w:szCs w:val="21"/>
        </w:rPr>
        <w:t>, Barcelona, Ariel.</w:t>
      </w:r>
    </w:p>
    <w:p w14:paraId="0AD09BA9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--- (1993),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Introducción a la demografía</w:t>
      </w:r>
      <w:r w:rsidRPr="00B31B3C">
        <w:rPr>
          <w:rFonts w:ascii="Book Antiqua" w:eastAsia="Tahoma" w:hAnsi="Book Antiqua" w:cs="Tahoma"/>
          <w:sz w:val="21"/>
          <w:szCs w:val="21"/>
        </w:rPr>
        <w:t>, Grupo Planeta (GBS).</w:t>
      </w:r>
    </w:p>
    <w:p w14:paraId="7FF04A7A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Masferrer, Claudia y Carla Pederzini (2017). Más allá del tránsito: perfiles diversos de la población del Triángulo Norte de Centroamérica. Coyuntura Demográfica 12, 41-52</w:t>
      </w:r>
    </w:p>
    <w:p w14:paraId="40663157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Masferrer, Claudia y Carla Pederzini (2015). Migración entre Estados Unidos y México: La importancia de las fuentes de información. Coyuntura Demográfica 7, 73-78</w:t>
      </w:r>
    </w:p>
    <w:p w14:paraId="2B7FBCBC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Miró, Carmen (2003), «Transición demográfica y envejecimiento demográfico»,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Papeles de población</w:t>
      </w:r>
      <w:r w:rsidRPr="00B31B3C">
        <w:rPr>
          <w:rFonts w:ascii="Book Antiqua" w:eastAsia="Tahoma" w:hAnsi="Book Antiqua" w:cs="Tahoma"/>
          <w:sz w:val="21"/>
          <w:szCs w:val="21"/>
        </w:rPr>
        <w:t>, vol. 9, No. 35, marzo.</w:t>
      </w:r>
    </w:p>
    <w:p w14:paraId="5E7841E0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Naciones Unidas (Nueva York, Estados Unidos) y Suiza) Oficina Internacional del Trabajo (Ginebra (2010),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Medición de la población económicamente activa en los censos de población: manual.</w:t>
      </w:r>
      <w:r w:rsidRPr="00B31B3C">
        <w:rPr>
          <w:rFonts w:ascii="Book Antiqua" w:eastAsia="Tahoma" w:hAnsi="Book Antiqua" w:cs="Tahoma"/>
          <w:sz w:val="21"/>
          <w:szCs w:val="21"/>
        </w:rPr>
        <w:t>, Nueva York; Ginebra, Naciones Unidas</w:t>
      </w:r>
      <w:r w:rsidRPr="00B31B3C">
        <w:rPr>
          <w:rFonts w:eastAsia="Tahoma"/>
          <w:sz w:val="21"/>
          <w:szCs w:val="21"/>
        </w:rPr>
        <w:t> </w:t>
      </w:r>
      <w:r w:rsidRPr="00B31B3C">
        <w:rPr>
          <w:rFonts w:ascii="Book Antiqua" w:eastAsia="Tahoma" w:hAnsi="Book Antiqua" w:cs="Tahoma"/>
          <w:sz w:val="21"/>
          <w:szCs w:val="21"/>
        </w:rPr>
        <w:t>; Oficina Internacional del Trabajo.</w:t>
      </w:r>
    </w:p>
    <w:p w14:paraId="46841673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lastRenderedPageBreak/>
        <w:t xml:space="preserve">Paz, Jorge. (2018),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¡7500 millones de personas! qué es y para qué sirve la demografía</w:t>
      </w:r>
      <w:r w:rsidRPr="00B31B3C">
        <w:rPr>
          <w:rFonts w:ascii="Book Antiqua" w:eastAsia="Tahoma" w:hAnsi="Book Antiqua" w:cs="Tahoma"/>
          <w:sz w:val="21"/>
          <w:szCs w:val="21"/>
        </w:rPr>
        <w:t>, Colección Ciencia que ladra, Buenos Aires, Argentina, Siglo Veintiuno Editores.</w:t>
      </w:r>
    </w:p>
    <w:p w14:paraId="545E1F14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  <w:lang w:val="en-US"/>
        </w:rPr>
      </w:pPr>
      <w:r w:rsidRPr="00B31B3C">
        <w:rPr>
          <w:rFonts w:ascii="Book Antiqua" w:eastAsia="Tahoma" w:hAnsi="Book Antiqua" w:cs="Tahoma"/>
          <w:sz w:val="21"/>
          <w:szCs w:val="21"/>
          <w:lang w:val="en-US"/>
        </w:rPr>
        <w:t xml:space="preserve">Poston, Dudley L. y Michael </w:t>
      </w:r>
      <w:proofErr w:type="spellStart"/>
      <w:r w:rsidRPr="00B31B3C">
        <w:rPr>
          <w:rFonts w:ascii="Book Antiqua" w:eastAsia="Tahoma" w:hAnsi="Book Antiqua" w:cs="Tahoma"/>
          <w:sz w:val="21"/>
          <w:szCs w:val="21"/>
          <w:lang w:val="en-US"/>
        </w:rPr>
        <w:t>Micklin</w:t>
      </w:r>
      <w:proofErr w:type="spellEnd"/>
      <w:r w:rsidRPr="00B31B3C">
        <w:rPr>
          <w:rFonts w:ascii="Book Antiqua" w:eastAsia="Tahoma" w:hAnsi="Book Antiqua" w:cs="Tahoma"/>
          <w:sz w:val="21"/>
          <w:szCs w:val="21"/>
          <w:lang w:val="en-US"/>
        </w:rPr>
        <w:t xml:space="preserve"> (eds.) (2005), </w:t>
      </w:r>
      <w:r w:rsidRPr="00B31B3C">
        <w:rPr>
          <w:rFonts w:ascii="Book Antiqua" w:eastAsia="Tahoma" w:hAnsi="Book Antiqua" w:cs="Tahoma"/>
          <w:i/>
          <w:sz w:val="21"/>
          <w:szCs w:val="21"/>
          <w:lang w:val="en-US"/>
        </w:rPr>
        <w:t>Handbook of population</w:t>
      </w:r>
      <w:r w:rsidRPr="00B31B3C">
        <w:rPr>
          <w:rFonts w:ascii="Book Antiqua" w:eastAsia="Tahoma" w:hAnsi="Book Antiqua" w:cs="Tahoma"/>
          <w:sz w:val="21"/>
          <w:szCs w:val="21"/>
          <w:lang w:val="en-US"/>
        </w:rPr>
        <w:t>, Handbooks of sociology and social research</w:t>
      </w:r>
      <w:proofErr w:type="gramStart"/>
      <w:r w:rsidRPr="00B31B3C">
        <w:rPr>
          <w:rFonts w:ascii="Book Antiqua" w:eastAsia="Tahoma" w:hAnsi="Book Antiqua" w:cs="Tahoma"/>
          <w:sz w:val="21"/>
          <w:szCs w:val="21"/>
          <w:lang w:val="en-US"/>
        </w:rPr>
        <w:t>, ,</w:t>
      </w:r>
      <w:proofErr w:type="gramEnd"/>
      <w:r w:rsidRPr="00B31B3C">
        <w:rPr>
          <w:rFonts w:ascii="Book Antiqua" w:eastAsia="Tahoma" w:hAnsi="Book Antiqua" w:cs="Tahoma"/>
          <w:sz w:val="21"/>
          <w:szCs w:val="21"/>
          <w:lang w:val="en-US"/>
        </w:rPr>
        <w:t xml:space="preserve"> New York, Kluwer Academic/Plenum.</w:t>
      </w:r>
    </w:p>
    <w:p w14:paraId="39DB3249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Pressat, Roland (2000),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El análisis demográfico: métodos, resultados, aplicaciones</w:t>
      </w:r>
      <w:r w:rsidRPr="00B31B3C">
        <w:rPr>
          <w:rFonts w:ascii="Book Antiqua" w:eastAsia="Tahoma" w:hAnsi="Book Antiqua" w:cs="Tahoma"/>
          <w:sz w:val="21"/>
          <w:szCs w:val="21"/>
        </w:rPr>
        <w:t>, México, Fondo de Cultura Económica.</w:t>
      </w:r>
    </w:p>
    <w:p w14:paraId="2924E334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Regules García, Ricardo (2017), «Notas sobre el futuro demográfico de México y el binomio Población y Desarollo»,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Cudernos de  Investigación en Desarrollo</w:t>
      </w:r>
      <w:r w:rsidRPr="00B31B3C">
        <w:rPr>
          <w:rFonts w:ascii="Book Antiqua" w:eastAsia="Tahoma" w:hAnsi="Book Antiqua" w:cs="Tahoma"/>
          <w:sz w:val="21"/>
          <w:szCs w:val="21"/>
        </w:rPr>
        <w:t>, Ciudad Universitaria, Coyoacán, Programa Universitario de Estudios del Desarrollo, p. 59, octubre.</w:t>
      </w:r>
    </w:p>
    <w:p w14:paraId="072CFCB7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Riffe, Tim, Jonas Schöley y Francisco Villavicencio (2017), «A unified framework of demographic time»,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Genus</w:t>
      </w:r>
      <w:r w:rsidRPr="00B31B3C">
        <w:rPr>
          <w:rFonts w:ascii="Book Antiqua" w:eastAsia="Tahoma" w:hAnsi="Book Antiqua" w:cs="Tahoma"/>
          <w:sz w:val="21"/>
          <w:szCs w:val="21"/>
        </w:rPr>
        <w:t>, vol. 73, No. 1, diciembre.</w:t>
      </w:r>
    </w:p>
    <w:p w14:paraId="63E79C25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Rodríguez Vignoli, Jorge (2000),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Vulnerabilidad demográfica: una faceta de las desventajas sociales</w:t>
      </w:r>
      <w:r w:rsidRPr="00B31B3C">
        <w:rPr>
          <w:rFonts w:ascii="Book Antiqua" w:eastAsia="Tahoma" w:hAnsi="Book Antiqua" w:cs="Tahoma"/>
          <w:sz w:val="21"/>
          <w:szCs w:val="21"/>
        </w:rPr>
        <w:t>, CELADE.</w:t>
      </w:r>
    </w:p>
    <w:p w14:paraId="475E22F7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Sáez, Armand (1980), «Algunas reflexiones sobre la demografía como ciencia desde una perspectiva histórica»,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Reis</w:t>
      </w:r>
      <w:r w:rsidRPr="00B31B3C">
        <w:rPr>
          <w:rFonts w:ascii="Book Antiqua" w:eastAsia="Tahoma" w:hAnsi="Book Antiqua" w:cs="Tahoma"/>
          <w:sz w:val="21"/>
          <w:szCs w:val="21"/>
        </w:rPr>
        <w:t>, No. 10.</w:t>
      </w:r>
    </w:p>
    <w:p w14:paraId="01702A50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Vallin, Jacques (1994),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La demografía</w:t>
      </w:r>
      <w:r w:rsidRPr="00B31B3C">
        <w:rPr>
          <w:rFonts w:ascii="Book Antiqua" w:eastAsia="Tahoma" w:hAnsi="Book Antiqua" w:cs="Tahoma"/>
          <w:sz w:val="21"/>
          <w:szCs w:val="21"/>
        </w:rPr>
        <w:t>, Santiago de Chile, Centro Latinoamericano de Demografía.</w:t>
      </w:r>
    </w:p>
    <w:p w14:paraId="4713E49A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Vieira Pinto, Alvaro (1973),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El pensamiento crítico en demografía</w:t>
      </w:r>
      <w:r w:rsidRPr="00B31B3C">
        <w:rPr>
          <w:rFonts w:ascii="Book Antiqua" w:eastAsia="Tahoma" w:hAnsi="Book Antiqua" w:cs="Tahoma"/>
          <w:sz w:val="21"/>
          <w:szCs w:val="21"/>
        </w:rPr>
        <w:t>, Santiago de Chile, Centro Latinoamericano de Demografía.</w:t>
      </w:r>
    </w:p>
    <w:p w14:paraId="6135C1DC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Welti Chanes, Carlos (1997),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Demografía</w:t>
      </w:r>
      <w:r w:rsidRPr="00B31B3C">
        <w:rPr>
          <w:rFonts w:ascii="Book Antiqua" w:eastAsia="Tahoma" w:hAnsi="Book Antiqua" w:cs="Tahoma"/>
          <w:sz w:val="21"/>
          <w:szCs w:val="21"/>
        </w:rPr>
        <w:t>, eds. CELADE (Organization) y otros, México, D.F., Programa Latinoamericano de Actividades de Población.</w:t>
      </w:r>
    </w:p>
    <w:p w14:paraId="665AF906" w14:textId="77777777" w:rsidR="004461E3" w:rsidRPr="00B31B3C" w:rsidRDefault="00302B79">
      <w:pPr>
        <w:ind w:left="709" w:hanging="709"/>
        <w:rPr>
          <w:rFonts w:ascii="Book Antiqua" w:eastAsia="Tahoma" w:hAnsi="Book Antiqua" w:cs="Tahoma"/>
          <w:sz w:val="21"/>
          <w:szCs w:val="21"/>
          <w:lang w:val="en-US"/>
        </w:rPr>
      </w:pPr>
      <w:r w:rsidRPr="00B31B3C">
        <w:rPr>
          <w:rFonts w:ascii="Book Antiqua" w:eastAsia="Tahoma" w:hAnsi="Book Antiqua" w:cs="Tahoma"/>
          <w:sz w:val="21"/>
          <w:szCs w:val="21"/>
        </w:rPr>
        <w:t xml:space="preserve">Zavala de Cosío, María Eugenia (2014), «La transición demográfica en Mexico (1895-2010)», </w:t>
      </w:r>
      <w:r w:rsidRPr="00B31B3C">
        <w:rPr>
          <w:rFonts w:ascii="Book Antiqua" w:eastAsia="Tahoma" w:hAnsi="Book Antiqua" w:cs="Tahoma"/>
          <w:i/>
          <w:sz w:val="21"/>
          <w:szCs w:val="21"/>
        </w:rPr>
        <w:t>Los mexicanos Un balance del cambio demográfico</w:t>
      </w:r>
      <w:r w:rsidRPr="00B31B3C">
        <w:rPr>
          <w:rFonts w:ascii="Book Antiqua" w:eastAsia="Tahoma" w:hAnsi="Book Antiqua" w:cs="Tahoma"/>
          <w:sz w:val="21"/>
          <w:szCs w:val="21"/>
        </w:rPr>
        <w:t xml:space="preserve">, ed. Cecilia Rabell, México  D. F., Fondo de Cultura Económica, págs. </w:t>
      </w:r>
      <w:r w:rsidRPr="00B31B3C">
        <w:rPr>
          <w:rFonts w:ascii="Book Antiqua" w:eastAsia="Tahoma" w:hAnsi="Book Antiqua" w:cs="Tahoma"/>
          <w:sz w:val="21"/>
          <w:szCs w:val="21"/>
          <w:lang w:val="en-US"/>
        </w:rPr>
        <w:t>80–114.</w:t>
      </w:r>
    </w:p>
    <w:p w14:paraId="4B104ECB" w14:textId="77777777" w:rsidR="004461E3" w:rsidRPr="00B31B3C" w:rsidRDefault="004461E3">
      <w:pPr>
        <w:ind w:left="480" w:hanging="480"/>
        <w:rPr>
          <w:rFonts w:ascii="Book Antiqua" w:eastAsia="Tahoma" w:hAnsi="Book Antiqua" w:cs="Tahoma"/>
          <w:lang w:val="en-US"/>
        </w:rPr>
      </w:pPr>
    </w:p>
    <w:p w14:paraId="4BABA600" w14:textId="77777777" w:rsidR="004461E3" w:rsidRPr="00B31B3C" w:rsidRDefault="00302B79">
      <w:pPr>
        <w:tabs>
          <w:tab w:val="left" w:pos="5720"/>
        </w:tabs>
        <w:rPr>
          <w:rFonts w:ascii="Book Antiqua" w:eastAsia="Tahoma" w:hAnsi="Book Antiqua" w:cs="Tahoma"/>
          <w:b/>
          <w:lang w:val="en-US"/>
        </w:rPr>
      </w:pPr>
      <w:proofErr w:type="spellStart"/>
      <w:r w:rsidRPr="00B31B3C">
        <w:rPr>
          <w:rFonts w:ascii="Book Antiqua" w:eastAsia="Tahoma" w:hAnsi="Book Antiqua" w:cs="Tahoma"/>
          <w:b/>
          <w:lang w:val="en-US"/>
        </w:rPr>
        <w:t>Opcionales</w:t>
      </w:r>
      <w:proofErr w:type="spellEnd"/>
      <w:r w:rsidRPr="00B31B3C">
        <w:rPr>
          <w:rFonts w:ascii="Book Antiqua" w:eastAsia="Tahoma" w:hAnsi="Book Antiqua" w:cs="Tahoma"/>
          <w:b/>
          <w:lang w:val="en-US"/>
        </w:rPr>
        <w:t>:</w:t>
      </w:r>
    </w:p>
    <w:p w14:paraId="130C2931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  <w:lang w:val="en-US"/>
        </w:rPr>
      </w:pPr>
      <w:proofErr w:type="spellStart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Aburto</w:t>
      </w:r>
      <w:proofErr w:type="spellEnd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, José Manuel y </w:t>
      </w:r>
      <w:proofErr w:type="spellStart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otros</w:t>
      </w:r>
      <w:proofErr w:type="spellEnd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 (2016), «Homicides </w:t>
      </w:r>
      <w:proofErr w:type="gramStart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In</w:t>
      </w:r>
      <w:proofErr w:type="gramEnd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 Mexico Reversed Life Expectancy Gains For Men And Slowed Them For Women, 2000–10»,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  <w:lang w:val="en-US"/>
        </w:rPr>
        <w:t>Health affairs (Project Hope)</w:t>
      </w: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, vol. 35, No. 1, </w:t>
      </w:r>
      <w:proofErr w:type="spellStart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enero</w:t>
      </w:r>
      <w:proofErr w:type="spellEnd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. </w:t>
      </w:r>
      <w:hyperlink r:id="rId10">
        <w:r w:rsidRPr="00B31B3C">
          <w:rPr>
            <w:rFonts w:ascii="Book Antiqua" w:eastAsia="Tahoma" w:hAnsi="Book Antiqua" w:cs="Tahoma"/>
            <w:color w:val="0563C1"/>
            <w:sz w:val="22"/>
            <w:szCs w:val="22"/>
            <w:u w:val="single"/>
            <w:lang w:val="en-US"/>
          </w:rPr>
          <w:t>https://www.ncbi.nlm.nih.gov/pmc/articles/PMC5453309/</w:t>
        </w:r>
      </w:hyperlink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 </w:t>
      </w:r>
    </w:p>
    <w:p w14:paraId="5494F273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  <w:lang w:val="en-US"/>
        </w:rPr>
      </w:pPr>
      <w:proofErr w:type="spellStart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Bongaarts</w:t>
      </w:r>
      <w:proofErr w:type="spellEnd"/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, John (1978), «A Framework for Analyzing the Proximate Determinants of Fertility»,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  <w:lang w:val="en-US"/>
        </w:rPr>
        <w:t>Population and Development Review</w:t>
      </w: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, vol. 4, No. 1.</w:t>
      </w:r>
    </w:p>
    <w:p w14:paraId="712601B6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 xml:space="preserve">Cabella, Wanda y Ignacio Pardo (2016), «¿Es hora de usar indicadores refinados para estudiar la fecundidad en América Latina?»,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</w:rPr>
        <w:t>Revista Brasileira de Estudos de População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, vol. 33, No. 3, diciembre.</w:t>
      </w:r>
    </w:p>
    <w:p w14:paraId="5A1C9E73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Book Antiqua" w:eastAsia="Tahoma" w:hAnsi="Book Antiqua" w:cs="Tahoma"/>
          <w:color w:val="212121"/>
          <w:sz w:val="22"/>
          <w:szCs w:val="22"/>
          <w:lang w:val="en-US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Caldwell, John C., “Demographic Theory: A Long View”. 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  <w:lang w:val="en-US"/>
        </w:rPr>
        <w:t>Population and Development Review</w:t>
      </w: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, 30(2), Junio (2004), pp. 297- 316.</w:t>
      </w:r>
    </w:p>
    <w:p w14:paraId="16F77B05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>Chesnais, Jean-Claude (1992), 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  <w:lang w:val="en-US"/>
        </w:rPr>
        <w:t>The Demographic Transition,</w:t>
      </w:r>
      <w:r w:rsidRPr="00B31B3C">
        <w:rPr>
          <w:rFonts w:ascii="Book Antiqua" w:eastAsia="Tahoma" w:hAnsi="Book Antiqua" w:cs="Tahoma"/>
          <w:b/>
          <w:i/>
          <w:color w:val="212121"/>
          <w:sz w:val="22"/>
          <w:szCs w:val="22"/>
          <w:lang w:val="en-US"/>
        </w:rPr>
        <w:t> 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  <w:lang w:val="en-US"/>
        </w:rPr>
        <w:t>stages, patterns, and economic implications: a longitudinal study of sixty-seven countries covering the period 1720-1984</w:t>
      </w:r>
      <w:r w:rsidRPr="00B31B3C">
        <w:rPr>
          <w:rFonts w:ascii="Book Antiqua" w:eastAsia="Tahoma" w:hAnsi="Book Antiqua" w:cs="Tahoma"/>
          <w:color w:val="212121"/>
          <w:sz w:val="22"/>
          <w:szCs w:val="22"/>
          <w:lang w:val="en-US"/>
        </w:rPr>
        <w:t xml:space="preserve">. 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Oxford University; Clarendon, Oxford, pp. 1-25.</w:t>
      </w:r>
    </w:p>
    <w:p w14:paraId="2F372F1B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 xml:space="preserve">González Galbán, Humberto, Yolanda Palma y María de Lourdes Montes (2007), «Análisis regional de los determinantes próximos de la fecundidad en México»,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</w:rPr>
        <w:t>Papeles de población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, vol. 13, No. 51, marzo.</w:t>
      </w:r>
    </w:p>
    <w:p w14:paraId="7316F2CD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 xml:space="preserve">Massey, Douglas S., Karen A. Pren y Jorge Durand (2009), «Nuevos escenarios de la migración México-Estados Unidos: Las consecuencias de la guerra antiinmigrante»,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</w:rPr>
        <w:t>Papeles de población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, vol. 15, No. 61, septiembre.</w:t>
      </w:r>
    </w:p>
    <w:p w14:paraId="526D9410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Partida Bush, Virgilio, “La transición demográfica y el proceso de envejecimiento en México”. Papeles de Población, 045, julio-septiembre (2005)</w:t>
      </w:r>
    </w:p>
    <w:p w14:paraId="50D611BD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lastRenderedPageBreak/>
        <w:t xml:space="preserve">Rodríguez Gómez, Grisell y otros (2015), «Fecundidad. Estudio y comportamiento. América Latina y Cuba»,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</w:rPr>
        <w:t>Revista Novedades en Población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, vol. 11, No. 21, junio.</w:t>
      </w:r>
    </w:p>
    <w:p w14:paraId="3F735707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Rodríguez Vignoli, Jorge (2014), «La reproducción en la adolescencia y sus desigualdades en América Latina. Introducción al análisis demográfico, con énfasis en el uso de microdatos censales de la ronda de 2010», junio.</w:t>
      </w:r>
    </w:p>
    <w:p w14:paraId="46DE7971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ind w:left="709" w:hanging="709"/>
        <w:rPr>
          <w:rFonts w:ascii="Book Antiqua" w:eastAsia="Tahoma" w:hAnsi="Book Antiqua" w:cs="Tahoma"/>
          <w:color w:val="212121"/>
          <w:sz w:val="22"/>
          <w:szCs w:val="22"/>
        </w:rPr>
      </w:pPr>
      <w:r w:rsidRPr="00B31B3C">
        <w:rPr>
          <w:rFonts w:ascii="Book Antiqua" w:eastAsia="Tahoma" w:hAnsi="Book Antiqua" w:cs="Tahoma"/>
          <w:color w:val="212121"/>
          <w:sz w:val="22"/>
          <w:szCs w:val="22"/>
        </w:rPr>
        <w:t xml:space="preserve">Welti Chanes, Carlos (2006), «Las encuestas nacionales de fecundidad en México y la aparición de la fecundidad adolescente como tema de investigación», </w:t>
      </w:r>
      <w:r w:rsidRPr="00B31B3C">
        <w:rPr>
          <w:rFonts w:ascii="Book Antiqua" w:eastAsia="Tahoma" w:hAnsi="Book Antiqua" w:cs="Tahoma"/>
          <w:i/>
          <w:color w:val="212121"/>
          <w:sz w:val="22"/>
          <w:szCs w:val="22"/>
        </w:rPr>
        <w:t>Papeles de población</w:t>
      </w:r>
      <w:r w:rsidRPr="00B31B3C">
        <w:rPr>
          <w:rFonts w:ascii="Book Antiqua" w:eastAsia="Tahoma" w:hAnsi="Book Antiqua" w:cs="Tahoma"/>
          <w:color w:val="212121"/>
          <w:sz w:val="22"/>
          <w:szCs w:val="22"/>
        </w:rPr>
        <w:t>, vol. 12, No. 50, diciembre.</w:t>
      </w:r>
    </w:p>
    <w:p w14:paraId="5FE5ABFB" w14:textId="77777777" w:rsidR="004461E3" w:rsidRPr="00B31B3C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  <w:sz w:val="22"/>
          <w:szCs w:val="22"/>
        </w:rPr>
      </w:pPr>
    </w:p>
    <w:p w14:paraId="0903A46A" w14:textId="77777777" w:rsidR="004461E3" w:rsidRPr="00B31B3C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</w:p>
    <w:p w14:paraId="6BC71D05" w14:textId="77777777" w:rsidR="004461E3" w:rsidRPr="00B31B3C" w:rsidRDefault="00302B79">
      <w:pPr>
        <w:tabs>
          <w:tab w:val="left" w:pos="5720"/>
        </w:tabs>
        <w:rPr>
          <w:rFonts w:ascii="Book Antiqua" w:eastAsia="Tahoma" w:hAnsi="Book Antiqua" w:cs="Tahoma"/>
          <w:b/>
        </w:rPr>
      </w:pPr>
      <w:r w:rsidRPr="00B31B3C">
        <w:rPr>
          <w:rFonts w:ascii="Book Antiqua" w:eastAsia="Tahoma" w:hAnsi="Book Antiqua" w:cs="Tahoma"/>
          <w:b/>
        </w:rPr>
        <w:t>Sitios web</w:t>
      </w:r>
    </w:p>
    <w:p w14:paraId="50B13097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1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http://www.demopaedia.org/</w:t>
        </w:r>
      </w:hyperlink>
    </w:p>
    <w:p w14:paraId="38A200B9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 xml:space="preserve">Diccionario multilingüe </w:t>
      </w:r>
      <w:hyperlink r:id="rId12">
        <w:r w:rsidRPr="00B31B3C">
          <w:rPr>
            <w:rFonts w:ascii="Book Antiqua" w:eastAsia="Tahoma" w:hAnsi="Book Antiqua" w:cs="Tahoma"/>
            <w:color w:val="0563C1"/>
            <w:u w:val="single"/>
          </w:rPr>
          <w:t>http://www.demopaedia.org/tools/?lang=en</w:t>
        </w:r>
      </w:hyperlink>
    </w:p>
    <w:p w14:paraId="3A029A51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b/>
          <w:color w:val="212121"/>
        </w:rPr>
        <w:t>Sitios nacionales</w:t>
      </w:r>
    </w:p>
    <w:p w14:paraId="10E6D87D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>Inegi</w:t>
      </w:r>
    </w:p>
    <w:p w14:paraId="030BFCB2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3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http://www.beta.inegi.org.mx/</w:t>
        </w:r>
      </w:hyperlink>
    </w:p>
    <w:p w14:paraId="7DE9DE80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4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http://www.beta.inegi.org.mx/temas/estructura/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1009CA4B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>Conapo</w:t>
      </w:r>
    </w:p>
    <w:p w14:paraId="62A2581D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5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http://www.conapo.gob.mx/en/CONAPO/Mexico_en_cifras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091B4B92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6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https://datos.gob.mx/busca/dataset/proyecciones-de-la-poblacion-de-mexico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772EDD41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 xml:space="preserve">Sinais </w:t>
      </w:r>
    </w:p>
    <w:p w14:paraId="5BEAEFD0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7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http://www.dgis.salud.gob.mx/contenidos/sinais/estadisticas_gobmx.html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5EFED94D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>Catálogo Nacional de Indicadores</w:t>
      </w:r>
    </w:p>
    <w:p w14:paraId="71E33789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8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http://www3.inegi.org.mx/sistemas/cni/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34D6776F" w14:textId="77777777" w:rsidR="004461E3" w:rsidRPr="00B31B3C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b/>
          <w:color w:val="212121"/>
        </w:rPr>
      </w:pPr>
    </w:p>
    <w:p w14:paraId="22B0B01F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color w:val="212121"/>
        </w:rPr>
        <w:t>Fuentes temáticas</w:t>
      </w:r>
    </w:p>
    <w:p w14:paraId="6F616415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b/>
          <w:color w:val="212121"/>
        </w:rPr>
        <w:t>Mortalidad (mundial)</w:t>
      </w:r>
    </w:p>
    <w:p w14:paraId="06497D22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19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http://www.mortality.org/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4C522C6F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0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http://www.lamortalidad.org/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077F892D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1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http://www.lifetable.de/cgi-bin/index.php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42BE3793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b/>
          <w:color w:val="212121"/>
        </w:rPr>
        <w:t>Fecundidad (mundial)</w:t>
      </w:r>
    </w:p>
    <w:p w14:paraId="1666CD09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2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http://www.humanfertility.org/cgi-bin/main.php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00D48274" w14:textId="77777777" w:rsidR="004461E3" w:rsidRPr="00B31B3C" w:rsidRDefault="00302B79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r w:rsidRPr="00B31B3C">
        <w:rPr>
          <w:rFonts w:ascii="Book Antiqua" w:eastAsia="Tahoma" w:hAnsi="Book Antiqua" w:cs="Tahoma"/>
          <w:b/>
          <w:color w:val="212121"/>
        </w:rPr>
        <w:t>Migración (México)</w:t>
      </w:r>
    </w:p>
    <w:p w14:paraId="739D47BF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3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http://www.omi.gob.mx/es/OMI/Encuestas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73D65FA6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4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http://www.conapo.gob.mx/es/CONAPO/Migracion_Internacional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02205307" w14:textId="77777777" w:rsidR="004461E3" w:rsidRPr="00B31B3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</w:rPr>
      </w:pPr>
      <w:hyperlink r:id="rId25">
        <w:r w:rsidR="00302B79" w:rsidRPr="00B31B3C">
          <w:rPr>
            <w:rFonts w:ascii="Book Antiqua" w:eastAsia="Tahoma" w:hAnsi="Book Antiqua" w:cs="Tahoma"/>
            <w:color w:val="0563C1"/>
            <w:u w:val="single"/>
          </w:rPr>
          <w:t>http://www.conapo.gob.mx/es/CONAPO/Migracion_Internacional_Numeralia_y_Geografia</w:t>
        </w:r>
      </w:hyperlink>
      <w:r w:rsidR="00302B79" w:rsidRPr="00B31B3C">
        <w:rPr>
          <w:rFonts w:ascii="Book Antiqua" w:eastAsia="Tahoma" w:hAnsi="Book Antiqua" w:cs="Tahoma"/>
          <w:color w:val="212121"/>
        </w:rPr>
        <w:t xml:space="preserve"> </w:t>
      </w:r>
    </w:p>
    <w:p w14:paraId="2D1DE06D" w14:textId="77777777" w:rsidR="004461E3" w:rsidRPr="00B31B3C" w:rsidRDefault="004461E3">
      <w:pPr>
        <w:pBdr>
          <w:top w:val="nil"/>
          <w:left w:val="nil"/>
          <w:bottom w:val="nil"/>
          <w:right w:val="nil"/>
          <w:between w:val="nil"/>
        </w:pBdr>
        <w:rPr>
          <w:rFonts w:ascii="Book Antiqua" w:eastAsia="Tahoma" w:hAnsi="Book Antiqua" w:cs="Tahoma"/>
          <w:color w:val="212121"/>
          <w:sz w:val="22"/>
          <w:szCs w:val="22"/>
        </w:rPr>
      </w:pPr>
    </w:p>
    <w:p w14:paraId="6E3787DE" w14:textId="77777777" w:rsidR="004461E3" w:rsidRPr="00B31B3C" w:rsidRDefault="004461E3">
      <w:pPr>
        <w:rPr>
          <w:rFonts w:ascii="Book Antiqua" w:eastAsia="Tahoma" w:hAnsi="Book Antiqua" w:cs="Tahoma"/>
        </w:rPr>
      </w:pPr>
    </w:p>
    <w:sectPr w:rsidR="004461E3" w:rsidRPr="00B31B3C">
      <w:footerReference w:type="even" r:id="rId26"/>
      <w:footerReference w:type="default" r:id="rId27"/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D7713" w14:textId="77777777" w:rsidR="009627AE" w:rsidRDefault="009627AE">
      <w:r>
        <w:separator/>
      </w:r>
    </w:p>
  </w:endnote>
  <w:endnote w:type="continuationSeparator" w:id="0">
    <w:p w14:paraId="22261D3B" w14:textId="77777777" w:rsidR="009627AE" w:rsidRDefault="0096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F2D0" w14:textId="77777777" w:rsidR="004461E3" w:rsidRDefault="00302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76E20C2C" w14:textId="77777777" w:rsidR="004461E3" w:rsidRDefault="004461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45B6" w14:textId="77777777" w:rsidR="004461E3" w:rsidRDefault="00302B7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D3039F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245F83D" w14:textId="77777777" w:rsidR="004461E3" w:rsidRDefault="004461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B0CF" w14:textId="77777777" w:rsidR="009627AE" w:rsidRDefault="009627AE">
      <w:r>
        <w:separator/>
      </w:r>
    </w:p>
  </w:footnote>
  <w:footnote w:type="continuationSeparator" w:id="0">
    <w:p w14:paraId="0593FDCA" w14:textId="77777777" w:rsidR="009627AE" w:rsidRDefault="00962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9FA"/>
    <w:multiLevelType w:val="multilevel"/>
    <w:tmpl w:val="052A7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FC0A61"/>
    <w:multiLevelType w:val="multilevel"/>
    <w:tmpl w:val="BBB23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A5E61"/>
    <w:multiLevelType w:val="multilevel"/>
    <w:tmpl w:val="FDF8C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CA2024"/>
    <w:multiLevelType w:val="multilevel"/>
    <w:tmpl w:val="7ADCD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5870932">
    <w:abstractNumId w:val="3"/>
  </w:num>
  <w:num w:numId="2" w16cid:durableId="1161239329">
    <w:abstractNumId w:val="2"/>
  </w:num>
  <w:num w:numId="3" w16cid:durableId="1388184182">
    <w:abstractNumId w:val="0"/>
  </w:num>
  <w:num w:numId="4" w16cid:durableId="164989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E3"/>
    <w:rsid w:val="00302B79"/>
    <w:rsid w:val="004461E3"/>
    <w:rsid w:val="009627AE"/>
    <w:rsid w:val="00995C29"/>
    <w:rsid w:val="00B15ED6"/>
    <w:rsid w:val="00B31B3C"/>
    <w:rsid w:val="00D3039F"/>
    <w:rsid w:val="00F6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7FF63"/>
  <w15:docId w15:val="{4B93AB94-7B2A-0B4F-B327-6A09648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E764CC"/>
    <w:pPr>
      <w:spacing w:after="200" w:line="276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64C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806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6D0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C806D0"/>
  </w:style>
  <w:style w:type="paragraph" w:styleId="Encabezado">
    <w:name w:val="header"/>
    <w:basedOn w:val="Normal"/>
    <w:link w:val="EncabezadoCar"/>
    <w:uiPriority w:val="99"/>
    <w:unhideWhenUsed/>
    <w:rsid w:val="00C806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06D0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PNormal">
    <w:name w:val="WP_Normal"/>
    <w:basedOn w:val="Normal"/>
    <w:rsid w:val="00B549BC"/>
    <w:rPr>
      <w:rFonts w:ascii="Monaco" w:eastAsiaTheme="minorHAnsi" w:hAnsi="Monaco"/>
      <w:lang w:val="es-ES_tradnl" w:eastAsia="es-ES_tradnl"/>
    </w:rPr>
  </w:style>
  <w:style w:type="character" w:styleId="Hipervnculo">
    <w:name w:val="Hyperlink"/>
    <w:basedOn w:val="Fuentedeprrafopredeter"/>
    <w:uiPriority w:val="99"/>
    <w:unhideWhenUsed/>
    <w:rsid w:val="007F25F4"/>
    <w:rPr>
      <w:color w:val="0563C1" w:themeColor="hyperlink"/>
      <w:u w:val="single"/>
    </w:rPr>
  </w:style>
  <w:style w:type="character" w:styleId="nfasis">
    <w:name w:val="Emphasis"/>
    <w:uiPriority w:val="20"/>
    <w:qFormat/>
    <w:rsid w:val="007F25F4"/>
    <w:rPr>
      <w:i/>
      <w:iCs/>
    </w:rPr>
  </w:style>
  <w:style w:type="paragraph" w:customStyle="1" w:styleId="zfr3q">
    <w:name w:val="zfr3q"/>
    <w:basedOn w:val="Normal"/>
    <w:rsid w:val="007F25F4"/>
    <w:pPr>
      <w:spacing w:before="100" w:beforeAutospacing="1" w:after="100" w:afterAutospacing="1"/>
    </w:pPr>
    <w:rPr>
      <w:lang w:eastAsia="es-ES_tradnl"/>
    </w:rPr>
  </w:style>
  <w:style w:type="character" w:styleId="Textoennegrita">
    <w:name w:val="Strong"/>
    <w:basedOn w:val="Fuentedeprrafopredeter"/>
    <w:uiPriority w:val="22"/>
    <w:qFormat/>
    <w:rsid w:val="007F25F4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200" w:line="276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url?q=http%3A%2F%2Fwww.beta.inegi.org.mx%2F&amp;sa=D&amp;sntz=1&amp;usg=AFQjCNGfZoN9FopFJUvGUqRJFJWTrQ2UPA" TargetMode="External"/><Relationship Id="rId18" Type="http://schemas.openxmlformats.org/officeDocument/2006/relationships/hyperlink" Target="http://www.google.com/url?q=http%3A%2F%2Fwww3.inegi.org.mx%2Fsistemas%2Fcni%2F&amp;sa=D&amp;sntz=1&amp;usg=AFQjCNHPorTi1bJPospEf3OKhedftjNDNQ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google.com/url?q=http%3A%2F%2Fwww.lifetable.de%2Fcgi-bin%2Findex.php&amp;sa=D&amp;sntz=1&amp;usg=AFQjCNFkRabQKW44YMo0JUABjBJ72nDVuQ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www.demopaedia.org%2Ftools%2F%3Flang%3Den&amp;sa=D&amp;sntz=1&amp;usg=AFQjCNEy0s2R3GnXRaH0iMETneFEg3TxQQ" TargetMode="External"/><Relationship Id="rId17" Type="http://schemas.openxmlformats.org/officeDocument/2006/relationships/hyperlink" Target="http://www.google.com/url?q=http%3A%2F%2Fwww.dgis.salud.gob.mx%2Fcontenidos%2Fsinais%2Festadisticas_gobmx.html&amp;sa=D&amp;sntz=1&amp;usg=AFQjCNHEv8_oGyoAuII0BKtjJAnXEXRvQg" TargetMode="External"/><Relationship Id="rId25" Type="http://schemas.openxmlformats.org/officeDocument/2006/relationships/hyperlink" Target="http://www.google.com/url?q=http%3A%2F%2Fwww.conapo.gob.mx%2Fes%2FCONAPO%2FMigracion_Internacional_Numeralia_y_Geografia&amp;sa=D&amp;sntz=1&amp;usg=AFQjCNE3i3h-gvL_I5BcLZ3DPCczOUHui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atos.gob.mx%2Fbusca%2Fdataset%2Fproyecciones-de-la-poblacion-de-mexico&amp;sa=D&amp;sntz=1&amp;usg=AFQjCNE52u1NOkedz1LfZUAeRYTN1bUusw" TargetMode="External"/><Relationship Id="rId20" Type="http://schemas.openxmlformats.org/officeDocument/2006/relationships/hyperlink" Target="http://www.lamortalidad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url?q=http%3A%2F%2Fwww.demopaedia.org%2F&amp;sa=D&amp;sntz=1&amp;usg=AFQjCNF_2jzVIB4TXZe21QoTQTIA4PPfKg" TargetMode="External"/><Relationship Id="rId24" Type="http://schemas.openxmlformats.org/officeDocument/2006/relationships/hyperlink" Target="http://www.google.com/url?q=http%3A%2F%2Fwww.conapo.gob.mx%2Fes%2FCONAPO%2FMigracion_Internacional&amp;sa=D&amp;sntz=1&amp;usg=AFQjCNGhYniBROlaNHbHLaZ4gVrxyhkJ3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q=http%3A%2F%2Fwww.conapo.gob.mx%2Fen%2FCONAPO%2FMexico_en_cifras&amp;sa=D&amp;sntz=1&amp;usg=AFQjCNFG3H9Yka0JxW9bor4n5HzEXYx4-A" TargetMode="External"/><Relationship Id="rId23" Type="http://schemas.openxmlformats.org/officeDocument/2006/relationships/hyperlink" Target="http://www.google.com/url?q=http%3A%2F%2Fwww.omi.gob.mx%2Fes%2FOMI%2FEncuestas&amp;sa=D&amp;sntz=1&amp;usg=AFQjCNF4YL9tnaa1dzNa9-Xqbt8WrI1HYQ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cbi.nlm.nih.gov/pmc/articles/PMC5453309/" TargetMode="External"/><Relationship Id="rId19" Type="http://schemas.openxmlformats.org/officeDocument/2006/relationships/hyperlink" Target="http://www.mortalit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url?q=http%3A%2F%2Fwww.beta.inegi.org.mx%2Ftemas%2Festructura%2F&amp;sa=D&amp;sntz=1&amp;usg=AFQjCNHLJZLdjVNAzJDboB4YX6Z-T-N57A" TargetMode="External"/><Relationship Id="rId22" Type="http://schemas.openxmlformats.org/officeDocument/2006/relationships/hyperlink" Target="http://www.google.com/url?q=http%3A%2F%2Fwww.humanfertility.org%2Fcgi-bin%2Fmain.php&amp;sa=D&amp;sntz=1&amp;usg=AFQjCNHdLnmKsqnj-DhU_eJOfMFnGMH1jg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Lp8ZebyW5AF0zMwQhb2evEn6g==">AMUW2mW1PWXzKrk0FTZsSYBPcFe96a6dzBPZ4pi6oTv9gMW3fUn/ZbvqhNSKVpF7hEgWo7UKfLpAjf36EGeOpFiLFOFLb+dmfYeuxHYqe1iOgbeVBIgu3T0=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2656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ANA RUTH ESCOTO CASTILLO</cp:lastModifiedBy>
  <cp:revision>4</cp:revision>
  <cp:lastPrinted>2023-01-31T04:11:00Z</cp:lastPrinted>
  <dcterms:created xsi:type="dcterms:W3CDTF">2023-01-31T04:11:00Z</dcterms:created>
  <dcterms:modified xsi:type="dcterms:W3CDTF">2023-01-31T04:24:00Z</dcterms:modified>
</cp:coreProperties>
</file>