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E0DDF" w14:textId="77777777" w:rsidR="00DA66E5" w:rsidRDefault="00DA66E5">
      <w:r w:rsidRPr="00DA66E5">
        <w:t xml:space="preserve">La </w:t>
      </w:r>
      <w:r w:rsidRPr="00DA66E5">
        <w:rPr>
          <w:b/>
          <w:bCs/>
        </w:rPr>
        <w:t>capacidad térmica</w:t>
      </w:r>
      <w:r w:rsidRPr="00DA66E5">
        <w:t xml:space="preserve"> C de una muestra particular se define como la cantidad de ene</w:t>
      </w:r>
      <w:r>
        <w:t>r</w:t>
      </w:r>
      <w:r w:rsidRPr="00DA66E5">
        <w:t xml:space="preserve">gía </w:t>
      </w:r>
      <w:r w:rsidRPr="00DA66E5">
        <w:rPr>
          <w:b/>
          <w:bCs/>
        </w:rPr>
        <w:t>necesaria para elevar la temperatura de dicha muestra en 1°C</w:t>
      </w:r>
      <w:r w:rsidRPr="00DA66E5">
        <w:t xml:space="preserve">. A partir de esta definición, se ve que, si la energía Q produce un cambio </w:t>
      </w:r>
      <w:r>
        <w:t>A</w:t>
      </w:r>
      <w:r w:rsidRPr="00DA66E5">
        <w:t xml:space="preserve">T en la temperatura de una muestra, en tal caso Q </w:t>
      </w:r>
      <w:r>
        <w:t>=</w:t>
      </w:r>
      <w:r w:rsidRPr="00DA66E5">
        <w:t xml:space="preserve"> C </w:t>
      </w:r>
      <w:r>
        <w:t>A</w:t>
      </w:r>
      <w:r w:rsidRPr="00DA66E5">
        <w:t xml:space="preserve">T </w:t>
      </w:r>
    </w:p>
    <w:p w14:paraId="5802099E" w14:textId="77777777" w:rsidR="00DA66E5" w:rsidRDefault="00DA66E5"/>
    <w:p w14:paraId="113A3ECD" w14:textId="4456FBAE" w:rsidR="001631C8" w:rsidRDefault="00DA66E5">
      <w:r w:rsidRPr="00DA66E5">
        <w:t xml:space="preserve">El </w:t>
      </w:r>
      <w:r w:rsidRPr="00DA66E5">
        <w:rPr>
          <w:b/>
          <w:bCs/>
        </w:rPr>
        <w:t>calor específico</w:t>
      </w:r>
      <w:r w:rsidRPr="00DA66E5">
        <w:t xml:space="preserve"> c de una sustancia </w:t>
      </w:r>
      <w:r w:rsidRPr="00DA66E5">
        <w:rPr>
          <w:b/>
          <w:bCs/>
        </w:rPr>
        <w:t>es la capacidad térmica por unidad de masa</w:t>
      </w:r>
      <w:r w:rsidRPr="00DA66E5">
        <w:t>. Por lo tanto, si a una muestra de una sustancia con masa m se le transfiere energía Q y la te</w:t>
      </w:r>
      <w:r>
        <w:t>m</w:t>
      </w:r>
      <w:r w:rsidRPr="00DA66E5">
        <w:t xml:space="preserve">peratura de la muestra cambia en </w:t>
      </w:r>
      <w:r>
        <w:t>A</w:t>
      </w:r>
      <w:r w:rsidRPr="00DA66E5">
        <w:t>T, el calor específico de la sustancia es</w:t>
      </w:r>
    </w:p>
    <w:p w14:paraId="192C6C8E" w14:textId="38443930" w:rsidR="00DA66E5" w:rsidRDefault="00DA66E5" w:rsidP="00DA66E5">
      <w:pPr>
        <w:ind w:left="2124"/>
      </w:pPr>
      <w:r w:rsidRPr="00DA66E5">
        <w:rPr>
          <w:noProof/>
        </w:rPr>
        <w:drawing>
          <wp:inline distT="0" distB="0" distL="0" distR="0" wp14:anchorId="2C52ADEC" wp14:editId="09579869">
            <wp:extent cx="2638793" cy="895475"/>
            <wp:effectExtent l="0" t="0" r="9525" b="0"/>
            <wp:docPr id="89304477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44771" name="Imagen 1" descr="Texto&#10;&#10;Descripción generada automáticamente con confianza baja"/>
                    <pic:cNvPicPr/>
                  </pic:nvPicPr>
                  <pic:blipFill>
                    <a:blip r:embed="rId5"/>
                    <a:stretch>
                      <a:fillRect/>
                    </a:stretch>
                  </pic:blipFill>
                  <pic:spPr>
                    <a:xfrm>
                      <a:off x="0" y="0"/>
                      <a:ext cx="2638793" cy="895475"/>
                    </a:xfrm>
                    <a:prstGeom prst="rect">
                      <a:avLst/>
                    </a:prstGeom>
                  </pic:spPr>
                </pic:pic>
              </a:graphicData>
            </a:graphic>
          </wp:inline>
        </w:drawing>
      </w:r>
    </w:p>
    <w:p w14:paraId="353B6AFB" w14:textId="77777777" w:rsidR="00DA66E5" w:rsidRDefault="00DA66E5"/>
    <w:p w14:paraId="34E77B8A" w14:textId="79479294" w:rsidR="00DA66E5" w:rsidRDefault="00DA66E5">
      <w:r w:rsidRPr="00DA66E5">
        <w:t xml:space="preserve">El calor específico es en esencia una medida de qué tan insensible térmicamente es una sustancia a la adición de energía. Mientras mayor sea el calor específico de un material, más energía se debe agregar a una masa determinada del material para causar un cambio particular de temperatura. La tabla 20.1 menciona calores específicos representativos. A partir de esta definición, es factible relacionar la energía Q transferida entre una muestra de masa m de un material y sus alrededores con un cambio de temperatura </w:t>
      </w:r>
      <w:r>
        <w:t>A</w:t>
      </w:r>
      <w:r w:rsidRPr="00DA66E5">
        <w:t>T com</w:t>
      </w:r>
      <w:r>
        <w:t>o</w:t>
      </w:r>
    </w:p>
    <w:p w14:paraId="2DDC7441" w14:textId="091F0AFC" w:rsidR="00DA66E5" w:rsidRDefault="00DA66E5" w:rsidP="00DA66E5">
      <w:pPr>
        <w:ind w:left="2124" w:firstLine="708"/>
      </w:pPr>
      <w:r w:rsidRPr="00DA66E5">
        <w:rPr>
          <w:noProof/>
        </w:rPr>
        <w:drawing>
          <wp:inline distT="0" distB="0" distL="0" distR="0" wp14:anchorId="06F52850" wp14:editId="676AC5DF">
            <wp:extent cx="2372056" cy="590632"/>
            <wp:effectExtent l="0" t="0" r="9525" b="0"/>
            <wp:docPr id="214570390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03905" name="Imagen 1" descr="Texto&#10;&#10;Descripción generada automáticamente con confianza baja"/>
                    <pic:cNvPicPr/>
                  </pic:nvPicPr>
                  <pic:blipFill>
                    <a:blip r:embed="rId6"/>
                    <a:stretch>
                      <a:fillRect/>
                    </a:stretch>
                  </pic:blipFill>
                  <pic:spPr>
                    <a:xfrm>
                      <a:off x="0" y="0"/>
                      <a:ext cx="2372056" cy="590632"/>
                    </a:xfrm>
                    <a:prstGeom prst="rect">
                      <a:avLst/>
                    </a:prstGeom>
                  </pic:spPr>
                </pic:pic>
              </a:graphicData>
            </a:graphic>
          </wp:inline>
        </w:drawing>
      </w:r>
    </w:p>
    <w:p w14:paraId="5E461487" w14:textId="3DE4B89E" w:rsidR="00823DBA" w:rsidRDefault="00823DBA" w:rsidP="00DA66E5">
      <w:pPr>
        <w:ind w:left="2124" w:firstLine="708"/>
      </w:pPr>
      <w:r>
        <w:t xml:space="preserve">Esta expresión asume que el calor especifico se mantiene constante. </w:t>
      </w:r>
    </w:p>
    <w:p w14:paraId="1C703FC3" w14:textId="77777777" w:rsidR="00823DBA" w:rsidRDefault="00823DBA" w:rsidP="00DA66E5">
      <w:pPr>
        <w:ind w:left="2124" w:firstLine="708"/>
      </w:pPr>
    </w:p>
    <w:p w14:paraId="6C442EA4" w14:textId="77777777" w:rsidR="00823DBA" w:rsidRDefault="00DA66E5">
      <w:r w:rsidRPr="00DA66E5">
        <w:t xml:space="preserve">la energía requerida para elevar la temperatura de 0.500 kg de agua en 3.00°C es Q </w:t>
      </w:r>
      <w:r>
        <w:t>=</w:t>
      </w:r>
      <w:r w:rsidRPr="00DA66E5">
        <w:t xml:space="preserve">(0.500 kg)(4 186 J/kg </w:t>
      </w:r>
      <w:r w:rsidRPr="00DA66E5">
        <w:softHyphen/>
        <w:t xml:space="preserve"> °C)(3.00°C) </w:t>
      </w:r>
      <w:r>
        <w:t>=</w:t>
      </w:r>
      <w:r w:rsidRPr="00DA66E5">
        <w:t xml:space="preserve">6.28 </w:t>
      </w:r>
      <w:r>
        <w:t>X</w:t>
      </w:r>
      <w:r w:rsidRPr="00DA66E5">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DA66E5">
        <w:t xml:space="preserve"> J. </w:t>
      </w:r>
    </w:p>
    <w:p w14:paraId="299D9A74" w14:textId="77777777" w:rsidR="00823DBA" w:rsidRDefault="00DA66E5">
      <w:r w:rsidRPr="00DA66E5">
        <w:t xml:space="preserve">Note que, cuando la temperatura aumenta, Q y </w:t>
      </w:r>
      <w:r>
        <w:t>A</w:t>
      </w:r>
      <w:r w:rsidRPr="00DA66E5">
        <w:t xml:space="preserve">T se consideran positivos y la energía se transfiere al sistema. Cuando la temperatura disminuye, Q y </w:t>
      </w:r>
      <w:r>
        <w:t>A</w:t>
      </w:r>
      <w:r w:rsidRPr="00DA66E5">
        <w:t>T se consideran negativos y la energía se transfiere afuera del sistema. El calor específico varía con la temperatura. Sin embargo, si los intervalos de temperatura no son muy grandes, la variación de temperatura se desprecia y c se trata como una constante.</w:t>
      </w:r>
    </w:p>
    <w:p w14:paraId="7D455214" w14:textId="77704896" w:rsidR="00DA66E5" w:rsidRDefault="00DA66E5">
      <w:r w:rsidRPr="00DA66E5">
        <w:t xml:space="preserve"> Por ejemplo, el calor específico del agua varía sólo en aproximadamente 1% de 0°C a 100°C a presión atmosférica. A menos que se establezca de otro modo, se ignoran tales variaciones.</w:t>
      </w:r>
    </w:p>
    <w:p w14:paraId="081CA193" w14:textId="77777777" w:rsidR="00DA66E5" w:rsidRDefault="00DA66E5"/>
    <w:p w14:paraId="63F76A0F" w14:textId="77777777" w:rsidR="00DA66E5" w:rsidRDefault="00DA66E5"/>
    <w:p w14:paraId="17B1BC43" w14:textId="77777777" w:rsidR="00DA66E5" w:rsidRDefault="00DA66E5"/>
    <w:p w14:paraId="0207F0A5" w14:textId="77777777" w:rsidR="008D501B" w:rsidRDefault="008D501B"/>
    <w:p w14:paraId="0B0C9B03" w14:textId="3649E2A1" w:rsidR="008D501B" w:rsidRDefault="008D501B">
      <w:r>
        <w:t xml:space="preserve"> </w:t>
      </w:r>
      <w:r w:rsidR="00322AE9">
        <w:t>1° ley de termodinámica</w:t>
      </w:r>
    </w:p>
    <w:p w14:paraId="7A10180A" w14:textId="7677812B" w:rsidR="00322AE9" w:rsidRDefault="00322AE9">
      <w:proofErr w:type="spellStart"/>
      <w:r>
        <w:t>DeltaEint</w:t>
      </w:r>
      <w:proofErr w:type="spellEnd"/>
      <w:r>
        <w:t xml:space="preserve">  = Calor + Trabajo  (se puede considerar como </w:t>
      </w:r>
      <w:proofErr w:type="spellStart"/>
      <w:r>
        <w:t>dAEnergiaInterna</w:t>
      </w:r>
      <w:proofErr w:type="spellEnd"/>
      <w:r>
        <w:t xml:space="preserve"> = </w:t>
      </w:r>
      <w:proofErr w:type="spellStart"/>
      <w:r>
        <w:t>dQ</w:t>
      </w:r>
      <w:proofErr w:type="spellEnd"/>
      <w:r>
        <w:t xml:space="preserve"> + </w:t>
      </w:r>
      <w:proofErr w:type="spellStart"/>
      <w:r>
        <w:t>dW</w:t>
      </w:r>
      <w:proofErr w:type="spellEnd"/>
      <w:r>
        <w:t xml:space="preserve"> si se somete a un cambio </w:t>
      </w:r>
      <w:r w:rsidRPr="00322AE9">
        <w:rPr>
          <w:b/>
          <w:bCs/>
        </w:rPr>
        <w:t>infinitesimal</w:t>
      </w:r>
      <w:r>
        <w:t>)</w:t>
      </w:r>
    </w:p>
    <w:p w14:paraId="4722A3E7" w14:textId="77777777" w:rsidR="00322AE9" w:rsidRDefault="00322AE9">
      <w:r>
        <w:t xml:space="preserve">En un </w:t>
      </w:r>
      <w:r w:rsidRPr="00322AE9">
        <w:rPr>
          <w:b/>
          <w:bCs/>
        </w:rPr>
        <w:t>sistema</w:t>
      </w:r>
      <w:r>
        <w:t xml:space="preserve"> </w:t>
      </w:r>
      <w:r w:rsidRPr="00322AE9">
        <w:rPr>
          <w:b/>
          <w:bCs/>
        </w:rPr>
        <w:t>aislado</w:t>
      </w:r>
      <w:r w:rsidRPr="00322AE9">
        <w:t xml:space="preserve">, que no interactúa con sus alrededores. En este caso, no tiene lugar la transferencia de energía por calor y el trabajo consumido en el sistema es cero; por tanto, la energía interna permanece constante. Es decir, ya Q </w:t>
      </w:r>
      <w:r>
        <w:t>=</w:t>
      </w:r>
      <w:r w:rsidRPr="00322AE9">
        <w:t xml:space="preserve">W </w:t>
      </w:r>
      <w:r>
        <w:t>=</w:t>
      </w:r>
      <w:r w:rsidRPr="00322AE9">
        <w:t xml:space="preserve"> 0, se sigue que </w:t>
      </w:r>
      <w:proofErr w:type="spellStart"/>
      <w:r>
        <w:t>Delta</w:t>
      </w:r>
      <w:r w:rsidRPr="00322AE9">
        <w:t>Eint</w:t>
      </w:r>
      <w:proofErr w:type="spellEnd"/>
      <w:r w:rsidRPr="00322AE9">
        <w:t xml:space="preserve"> </w:t>
      </w:r>
      <w:r>
        <w:t>=</w:t>
      </w:r>
      <w:r w:rsidRPr="00322AE9">
        <w:t xml:space="preserve"> 0; en consecuencia, </w:t>
      </w:r>
      <w:proofErr w:type="spellStart"/>
      <w:r w:rsidRPr="00322AE9">
        <w:t>E</w:t>
      </w:r>
      <w:r>
        <w:t>intInicial</w:t>
      </w:r>
      <w:proofErr w:type="spellEnd"/>
      <w:r>
        <w:t xml:space="preserve"> =</w:t>
      </w:r>
      <w:r w:rsidRPr="00322AE9">
        <w:t xml:space="preserve"> </w:t>
      </w:r>
      <w:proofErr w:type="spellStart"/>
      <w:r w:rsidRPr="00322AE9">
        <w:t>Eintf</w:t>
      </w:r>
      <w:r>
        <w:t>inal</w:t>
      </w:r>
      <w:proofErr w:type="spellEnd"/>
      <w:r w:rsidRPr="00322AE9">
        <w:t xml:space="preserve"> . Se concluye que la energía interna </w:t>
      </w:r>
      <w:proofErr w:type="spellStart"/>
      <w:r w:rsidRPr="00322AE9">
        <w:t>Eint</w:t>
      </w:r>
      <w:proofErr w:type="spellEnd"/>
      <w:r w:rsidRPr="00322AE9">
        <w:t xml:space="preserve"> de un sistema aislado permanece constante</w:t>
      </w:r>
    </w:p>
    <w:p w14:paraId="16EDD89F" w14:textId="7B09EEFF" w:rsidR="00322AE9" w:rsidRDefault="00322AE9">
      <w:r w:rsidRPr="00322AE9">
        <w:t>.</w:t>
      </w:r>
    </w:p>
    <w:p w14:paraId="514A6404" w14:textId="733DE59F" w:rsidR="00322AE9" w:rsidRDefault="00322AE9">
      <w:r>
        <w:t>En el</w:t>
      </w:r>
      <w:r w:rsidRPr="00322AE9">
        <w:t xml:space="preserve"> caso de un </w:t>
      </w:r>
      <w:r w:rsidRPr="00322AE9">
        <w:rPr>
          <w:b/>
          <w:bCs/>
        </w:rPr>
        <w:t>sistema</w:t>
      </w:r>
      <w:r w:rsidRPr="00322AE9">
        <w:t xml:space="preserve"> que </w:t>
      </w:r>
      <w:r w:rsidRPr="00322AE9">
        <w:rPr>
          <w:b/>
          <w:bCs/>
        </w:rPr>
        <w:t>intercambia</w:t>
      </w:r>
      <w:r w:rsidRPr="00322AE9">
        <w:t xml:space="preserve"> energía con sus alrededores y se lleva a través de un proceso cíclico, que comienza y termina en el mismo estado. En este caso, el cambio en la energía interna de nuevo debe ser cero porque </w:t>
      </w:r>
      <w:proofErr w:type="spellStart"/>
      <w:r w:rsidRPr="00322AE9">
        <w:t>Eint</w:t>
      </w:r>
      <w:proofErr w:type="spellEnd"/>
      <w:r w:rsidRPr="00322AE9">
        <w:t xml:space="preserve"> es una variable de estado; por lo tanto, la energía Q agregada al sistema debe ser igual al negativo del trabajo W consumido en el sistema durante el ciclo. Es decir, en un proceso cíclico</w:t>
      </w:r>
      <w:r>
        <w:t>:</w:t>
      </w:r>
    </w:p>
    <w:p w14:paraId="7615BA57" w14:textId="7A434775" w:rsidR="00322AE9" w:rsidRDefault="00322AE9">
      <w:r w:rsidRPr="00322AE9">
        <w:rPr>
          <w:noProof/>
        </w:rPr>
        <w:drawing>
          <wp:inline distT="0" distB="0" distL="0" distR="0" wp14:anchorId="021956EF" wp14:editId="2128B304">
            <wp:extent cx="2353003" cy="428685"/>
            <wp:effectExtent l="0" t="0" r="0" b="9525"/>
            <wp:docPr id="2745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196" name=""/>
                    <pic:cNvPicPr/>
                  </pic:nvPicPr>
                  <pic:blipFill>
                    <a:blip r:embed="rId7"/>
                    <a:stretch>
                      <a:fillRect/>
                    </a:stretch>
                  </pic:blipFill>
                  <pic:spPr>
                    <a:xfrm>
                      <a:off x="0" y="0"/>
                      <a:ext cx="2353003" cy="428685"/>
                    </a:xfrm>
                    <a:prstGeom prst="rect">
                      <a:avLst/>
                    </a:prstGeom>
                  </pic:spPr>
                </pic:pic>
              </a:graphicData>
            </a:graphic>
          </wp:inline>
        </w:drawing>
      </w:r>
    </w:p>
    <w:p w14:paraId="0E9EA9A4" w14:textId="62AE1700" w:rsidR="00322AE9" w:rsidRDefault="00322AE9">
      <w:r w:rsidRPr="00322AE9">
        <w:t>en un proceso cíclico, el trabajo neto invertido en el sistema por cada ciclo es igual al área encerrada por la trayectoria que representa el proceso en un diagrama PV</w:t>
      </w:r>
      <w:r>
        <w:t xml:space="preserve"> (presión-volumen)</w:t>
      </w:r>
    </w:p>
    <w:p w14:paraId="0414929F" w14:textId="77777777" w:rsidR="00322AE9" w:rsidRDefault="00322AE9"/>
    <w:p w14:paraId="4B12655B" w14:textId="2449A1B9" w:rsidR="00322AE9" w:rsidRDefault="00322AE9">
      <w:r w:rsidRPr="00322AE9">
        <w:rPr>
          <w:noProof/>
        </w:rPr>
        <w:drawing>
          <wp:inline distT="0" distB="0" distL="0" distR="0" wp14:anchorId="79473180" wp14:editId="35E66C31">
            <wp:extent cx="5400040" cy="2020570"/>
            <wp:effectExtent l="0" t="0" r="0" b="0"/>
            <wp:docPr id="1140436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36668" name=""/>
                    <pic:cNvPicPr/>
                  </pic:nvPicPr>
                  <pic:blipFill>
                    <a:blip r:embed="rId8"/>
                    <a:stretch>
                      <a:fillRect/>
                    </a:stretch>
                  </pic:blipFill>
                  <pic:spPr>
                    <a:xfrm>
                      <a:off x="0" y="0"/>
                      <a:ext cx="5400040" cy="2020570"/>
                    </a:xfrm>
                    <a:prstGeom prst="rect">
                      <a:avLst/>
                    </a:prstGeom>
                  </pic:spPr>
                </pic:pic>
              </a:graphicData>
            </a:graphic>
          </wp:inline>
        </w:drawing>
      </w:r>
    </w:p>
    <w:p w14:paraId="7D12140D" w14:textId="5DFE1F73" w:rsidR="006A25D2" w:rsidRPr="006A25D2" w:rsidRDefault="00322AE9" w:rsidP="006A25D2">
      <w:pPr>
        <w:pStyle w:val="Prrafodelista"/>
        <w:numPr>
          <w:ilvl w:val="0"/>
          <w:numId w:val="1"/>
        </w:numPr>
      </w:pPr>
      <w:r>
        <w:t xml:space="preserve">Proceso </w:t>
      </w:r>
      <w:proofErr w:type="spellStart"/>
      <w:r>
        <w:t>Adiabatico</w:t>
      </w:r>
      <w:proofErr w:type="spellEnd"/>
      <w:r>
        <w:t>:</w:t>
      </w:r>
      <w:r w:rsidR="006A25D2">
        <w:t xml:space="preserve"> </w:t>
      </w:r>
      <w:r w:rsidR="006A25D2" w:rsidRPr="006A25D2">
        <w:rPr>
          <w:sz w:val="12"/>
          <w:szCs w:val="12"/>
        </w:rPr>
        <w:t>L</w:t>
      </w:r>
      <w:r w:rsidR="006A25D2" w:rsidRPr="006A25D2">
        <w:rPr>
          <w:rFonts w:ascii="Segoe UI" w:eastAsia="Times New Roman" w:hAnsi="Segoe UI" w:cs="Segoe UI"/>
          <w:color w:val="242424"/>
          <w:kern w:val="0"/>
          <w:sz w:val="12"/>
          <w:szCs w:val="12"/>
          <w:shd w:val="clear" w:color="auto" w:fill="FAFAFA"/>
          <w:lang w:eastAsia="es-AR"/>
          <w14:ligatures w14:val="none"/>
        </w:rPr>
        <w:t xml:space="preserve"> </w:t>
      </w:r>
      <w:r w:rsidR="006A25D2" w:rsidRPr="006A25D2">
        <w:rPr>
          <w:sz w:val="12"/>
          <w:szCs w:val="12"/>
        </w:rPr>
        <w:t xml:space="preserve">a palabra "adiabáticamente" proviene del término griego antiguo </w:t>
      </w:r>
      <w:proofErr w:type="spellStart"/>
      <w:r w:rsidR="006A25D2" w:rsidRPr="006A25D2">
        <w:rPr>
          <w:rFonts w:ascii="Arial" w:hAnsi="Arial" w:cs="Arial"/>
          <w:sz w:val="12"/>
          <w:szCs w:val="12"/>
        </w:rPr>
        <w:t>ἀ</w:t>
      </w:r>
      <w:r w:rsidR="006A25D2" w:rsidRPr="006A25D2">
        <w:rPr>
          <w:sz w:val="12"/>
          <w:szCs w:val="12"/>
        </w:rPr>
        <w:t>δι</w:t>
      </w:r>
      <w:proofErr w:type="spellEnd"/>
      <w:r w:rsidR="006A25D2" w:rsidRPr="006A25D2">
        <w:rPr>
          <w:sz w:val="12"/>
          <w:szCs w:val="12"/>
        </w:rPr>
        <w:t>αβατικός (</w:t>
      </w:r>
      <w:proofErr w:type="spellStart"/>
      <w:r w:rsidR="006A25D2" w:rsidRPr="006A25D2">
        <w:rPr>
          <w:i/>
          <w:iCs/>
          <w:sz w:val="12"/>
          <w:szCs w:val="12"/>
        </w:rPr>
        <w:t>adiabatikós</w:t>
      </w:r>
      <w:proofErr w:type="spellEnd"/>
      <w:r w:rsidR="006A25D2" w:rsidRPr="006A25D2">
        <w:rPr>
          <w:sz w:val="12"/>
          <w:szCs w:val="12"/>
        </w:rPr>
        <w:t>), que significa "impenetrable". En el contexto de la termodinámica, se refiere a procesos en los que no hay intercambio de calor con el entorno</w:t>
      </w:r>
    </w:p>
    <w:p w14:paraId="73FAC329" w14:textId="46610505" w:rsidR="00322AE9" w:rsidRDefault="00322AE9" w:rsidP="006A25D2">
      <w:pPr>
        <w:pStyle w:val="Prrafodelista"/>
      </w:pPr>
    </w:p>
    <w:p w14:paraId="6BF0A666" w14:textId="42EB43A5" w:rsidR="00322AE9" w:rsidRDefault="00322AE9">
      <w:r w:rsidRPr="00322AE9">
        <w:t xml:space="preserve">Un proceso adiabático es aquel durante el cual no entra ni sale energía del sistema por calor; Q </w:t>
      </w:r>
      <w:r>
        <w:t>=</w:t>
      </w:r>
      <w:r w:rsidRPr="00322AE9">
        <w:t>0. Un proceso adiabático</w:t>
      </w:r>
      <w:r w:rsidR="00AA1FA4">
        <w:t xml:space="preserve"> </w:t>
      </w:r>
      <w:r w:rsidR="006A25D2" w:rsidRPr="006A25D2">
        <w:t>se puede lograr al aislar térmicamente las paredes del sistema o al realizar el proceso rápidamente de modo que haya un tiempo despreciable para que la energía se transfiera por calor. Al aplicar la primera ley de la termodinámica a un proceso adiabático se obtiene</w:t>
      </w:r>
    </w:p>
    <w:p w14:paraId="6877B5F8" w14:textId="647BC412" w:rsidR="00322AE9" w:rsidRDefault="006A25D2">
      <w:r w:rsidRPr="006A25D2">
        <w:rPr>
          <w:noProof/>
        </w:rPr>
        <w:lastRenderedPageBreak/>
        <w:drawing>
          <wp:inline distT="0" distB="0" distL="0" distR="0" wp14:anchorId="7B1DC625" wp14:editId="5E2ABACD">
            <wp:extent cx="5400040" cy="552450"/>
            <wp:effectExtent l="0" t="0" r="0" b="0"/>
            <wp:docPr id="1390420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0868" name=""/>
                    <pic:cNvPicPr/>
                  </pic:nvPicPr>
                  <pic:blipFill>
                    <a:blip r:embed="rId9"/>
                    <a:stretch>
                      <a:fillRect/>
                    </a:stretch>
                  </pic:blipFill>
                  <pic:spPr>
                    <a:xfrm>
                      <a:off x="0" y="0"/>
                      <a:ext cx="5400040" cy="552450"/>
                    </a:xfrm>
                    <a:prstGeom prst="rect">
                      <a:avLst/>
                    </a:prstGeom>
                  </pic:spPr>
                </pic:pic>
              </a:graphicData>
            </a:graphic>
          </wp:inline>
        </w:drawing>
      </w:r>
    </w:p>
    <w:p w14:paraId="0B24E79E" w14:textId="374049FE" w:rsidR="006A25D2" w:rsidRDefault="006A25D2">
      <w:r w:rsidRPr="006A25D2">
        <w:t xml:space="preserve">Este resultado muestra que si un gas se </w:t>
      </w:r>
      <w:r w:rsidRPr="006A25D2">
        <w:rPr>
          <w:b/>
          <w:bCs/>
        </w:rPr>
        <w:t>comprime</w:t>
      </w:r>
      <w:r w:rsidRPr="006A25D2">
        <w:t xml:space="preserve"> adiabáticamente de modo que W sea positivo, en tal caso </w:t>
      </w:r>
      <w:proofErr w:type="spellStart"/>
      <w:r>
        <w:t>Delta</w:t>
      </w:r>
      <w:r w:rsidRPr="006A25D2">
        <w:t>Eint</w:t>
      </w:r>
      <w:proofErr w:type="spellEnd"/>
      <w:r w:rsidRPr="006A25D2">
        <w:t xml:space="preserve"> es positivo y la temperatura del gas aumenta. </w:t>
      </w:r>
      <w:r>
        <w:t>Porque</w:t>
      </w:r>
    </w:p>
    <w:p w14:paraId="59B5FCB0" w14:textId="48515806" w:rsidR="006A25D2" w:rsidRDefault="006A25D2">
      <w:r w:rsidRPr="006A25D2">
        <w:t> al comprimir un gas, estás agregando energía a sus moléculas, lo que hace que se muevan más rápido y, como resultado, la temperatura del gas aumenta.</w:t>
      </w:r>
    </w:p>
    <w:p w14:paraId="063F4523" w14:textId="77777777" w:rsidR="006A25D2" w:rsidRDefault="006A25D2">
      <w:r w:rsidRPr="006A25D2">
        <w:t xml:space="preserve">Por lo contrario, la temperatura de un gas disminuye cuando el gas se </w:t>
      </w:r>
      <w:r w:rsidRPr="006A25D2">
        <w:rPr>
          <w:b/>
          <w:bCs/>
        </w:rPr>
        <w:t>expande</w:t>
      </w:r>
      <w:r w:rsidRPr="006A25D2">
        <w:t xml:space="preserve"> adiabáticamente. </w:t>
      </w:r>
    </w:p>
    <w:p w14:paraId="375C2A59" w14:textId="790960EE" w:rsidR="006A25D2" w:rsidRPr="006A25D2" w:rsidRDefault="006A25D2">
      <w:pPr>
        <w:rPr>
          <w:u w:val="single"/>
        </w:rPr>
      </w:pPr>
      <w:r w:rsidRPr="006A25D2">
        <w:t xml:space="preserve">Los procesos adiabáticos son muy importantes en la práctica ingenieril. Algunos ejemplos comunes son la expansión de los gases calientes en un motor de combustión interna, la licuefacción de los gases en un sistema de enfriamiento y la carrera de compresión en un motor </w:t>
      </w:r>
      <w:proofErr w:type="spellStart"/>
      <w:r w:rsidRPr="006A25D2">
        <w:t>diesel</w:t>
      </w:r>
      <w:proofErr w:type="spellEnd"/>
      <w:r w:rsidRPr="006A25D2">
        <w:t>.</w:t>
      </w:r>
    </w:p>
    <w:p w14:paraId="5B09EF62" w14:textId="77777777" w:rsidR="00322AE9" w:rsidRDefault="00322AE9"/>
    <w:p w14:paraId="202B3C2A" w14:textId="2B603B89" w:rsidR="004826C5" w:rsidRPr="004826C5" w:rsidRDefault="004826C5">
      <w:pPr>
        <w:rPr>
          <w:b/>
          <w:bCs/>
          <w:u w:val="single"/>
        </w:rPr>
      </w:pPr>
      <w:r w:rsidRPr="004826C5">
        <w:rPr>
          <w:b/>
          <w:bCs/>
          <w:u w:val="single"/>
        </w:rPr>
        <w:t>la energía interna de un gas ideal depende sólo de su temperatura</w:t>
      </w:r>
    </w:p>
    <w:p w14:paraId="05BEB064" w14:textId="23FE507D" w:rsidR="008D501B" w:rsidRDefault="008D501B">
      <w:r>
        <w:t>Calculo 5: aplicación de la 1° de la ley de termodinámica.</w:t>
      </w:r>
    </w:p>
    <w:p w14:paraId="79DAF21E" w14:textId="5EBC28C2" w:rsidR="008D501B" w:rsidRDefault="008D501B">
      <w:r w:rsidRPr="008D501B">
        <w:t xml:space="preserve">Proceso isobárico </w:t>
      </w:r>
      <w:r>
        <w:t xml:space="preserve"> </w:t>
      </w:r>
      <w:r>
        <w:sym w:font="Wingdings" w:char="F0E0"/>
      </w:r>
      <w:r>
        <w:t xml:space="preserve"> </w:t>
      </w:r>
      <w:r w:rsidRPr="008D501B">
        <w:t>Un proceso que se presenta a presión constant</w:t>
      </w:r>
      <w:r>
        <w:t xml:space="preserve">e. </w:t>
      </w:r>
    </w:p>
    <w:p w14:paraId="33A8B034" w14:textId="363AFC38" w:rsidR="001709C1" w:rsidRDefault="008D501B">
      <m:oMath>
        <m:r>
          <w:rPr>
            <w:rFonts w:ascii="Cambria Math" w:hAnsi="Cambria Math"/>
          </w:rPr>
          <m:t>W= -P(Vf</m:t>
        </m:r>
        <m:r>
          <w:rPr>
            <w:rFonts w:ascii="Cambria Math" w:hAnsi="Cambria Math"/>
          </w:rPr>
          <m:t>-</m:t>
        </m:r>
        <m:r>
          <w:rPr>
            <w:rFonts w:ascii="Cambria Math" w:hAnsi="Cambria Math"/>
          </w:rPr>
          <m:t>Vi )</m:t>
        </m:r>
      </m:oMath>
      <w:r w:rsidRPr="008D501B">
        <w:t xml:space="preserve"> (proceso isobárico)</w:t>
      </w:r>
      <w:r w:rsidR="00EB53FD">
        <w:t xml:space="preserve"> </w:t>
      </w:r>
      <w:r w:rsidR="003B222F">
        <w:t xml:space="preserve"> </w:t>
      </w:r>
      <w:r w:rsidR="00EB53FD" w:rsidRPr="00EB53FD">
        <w:t>donde P es la presión constante del gas durante el proces</w:t>
      </w:r>
      <w:r w:rsidR="00EB53FD">
        <w:t>o.</w:t>
      </w:r>
      <w:r w:rsidR="001709C1">
        <w:t xml:space="preserve"> E</w:t>
      </w:r>
      <w:r w:rsidR="001709C1" w:rsidRPr="001709C1">
        <w:t xml:space="preserve">n un proceso isotérmico que involucra un gas ideal, </w:t>
      </w:r>
      <w:proofErr w:type="spellStart"/>
      <w:r w:rsidR="00C717E9">
        <w:t>Delta</w:t>
      </w:r>
      <w:r w:rsidR="001709C1" w:rsidRPr="001709C1">
        <w:t>Eint</w:t>
      </w:r>
      <w:proofErr w:type="spellEnd"/>
      <w:r w:rsidR="001709C1" w:rsidRPr="001709C1">
        <w:t xml:space="preserve"> </w:t>
      </w:r>
      <w:r w:rsidR="00C717E9">
        <w:t>=</w:t>
      </w:r>
      <w:r w:rsidR="001709C1" w:rsidRPr="001709C1">
        <w:t xml:space="preserve"> 0. Para un proceso isotérmico, se concluye de la primera ley que la transferencia de energía Q debe ser igual al negativo del trabajo consumido en el gas; es decir, Q </w:t>
      </w:r>
      <w:r w:rsidR="00C717E9">
        <w:t>= -</w:t>
      </w:r>
      <w:r w:rsidR="001709C1" w:rsidRPr="001709C1">
        <w:t xml:space="preserve">W. Cualquier energía que entra al sistema por calor se transfiere afuera del sistema </w:t>
      </w:r>
      <w:r w:rsidR="001709C1" w:rsidRPr="00C717E9">
        <w:rPr>
          <w:u w:val="single"/>
        </w:rPr>
        <w:t>por</w:t>
      </w:r>
      <w:r w:rsidR="001709C1" w:rsidRPr="001709C1">
        <w:t xml:space="preserve"> trabajo; como resultado, en un proceso isotérmico no ocurre cambio en la energía interna del sistema</w:t>
      </w:r>
    </w:p>
    <w:p w14:paraId="6FBC33F1" w14:textId="77777777" w:rsidR="001709C1" w:rsidRDefault="001709C1"/>
    <w:p w14:paraId="71574DC1" w14:textId="23DDACD8" w:rsidR="003B222F" w:rsidRDefault="003B222F">
      <w:r w:rsidRPr="003B222F">
        <w:t>Un proceso que tiene lugar a volumen constante se llama proceso isovolumétrico</w:t>
      </w:r>
      <w:r w:rsidR="004E1A89" w:rsidRPr="004E1A89">
        <w:drawing>
          <wp:inline distT="0" distB="0" distL="0" distR="0" wp14:anchorId="0A3CA3C1" wp14:editId="55381131">
            <wp:extent cx="5400040" cy="697865"/>
            <wp:effectExtent l="0" t="0" r="0" b="6985"/>
            <wp:docPr id="17621468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46805" name="Imagen 1" descr="Texto&#10;&#10;Descripción generada automáticamente con confianza media"/>
                    <pic:cNvPicPr/>
                  </pic:nvPicPr>
                  <pic:blipFill>
                    <a:blip r:embed="rId10"/>
                    <a:stretch>
                      <a:fillRect/>
                    </a:stretch>
                  </pic:blipFill>
                  <pic:spPr>
                    <a:xfrm>
                      <a:off x="0" y="0"/>
                      <a:ext cx="5400040" cy="697865"/>
                    </a:xfrm>
                    <a:prstGeom prst="rect">
                      <a:avLst/>
                    </a:prstGeom>
                  </pic:spPr>
                </pic:pic>
              </a:graphicData>
            </a:graphic>
          </wp:inline>
        </w:drawing>
      </w:r>
    </w:p>
    <w:p w14:paraId="4B13E4A9" w14:textId="3697D213" w:rsidR="004E1A89" w:rsidRDefault="004E1A89">
      <w:r>
        <w:t xml:space="preserve">Ósea que </w:t>
      </w:r>
      <w:r w:rsidRPr="004E1A89">
        <w:t>si se agrega energía mediante calor a un sistema que se mantiene a volumen constante, toda la energía transferida permanece en el sistema como un aumento en su energía interna</w:t>
      </w:r>
    </w:p>
    <w:p w14:paraId="5723E672" w14:textId="77777777" w:rsidR="00EB53FD" w:rsidRDefault="00EB53FD"/>
    <w:p w14:paraId="08DC57A7" w14:textId="77777777" w:rsidR="00EB53FD" w:rsidRDefault="00EB53FD"/>
    <w:p w14:paraId="4FE3B5A6" w14:textId="77777777" w:rsidR="0083086A" w:rsidRDefault="0083086A"/>
    <w:p w14:paraId="71827AFC" w14:textId="77777777" w:rsidR="0083086A" w:rsidRDefault="0083086A"/>
    <w:p w14:paraId="257CE3C2" w14:textId="77777777" w:rsidR="00DA66E5" w:rsidRDefault="00DA66E5"/>
    <w:sectPr w:rsidR="00DA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95855"/>
    <w:multiLevelType w:val="hybridMultilevel"/>
    <w:tmpl w:val="D36EAFD6"/>
    <w:lvl w:ilvl="0" w:tplc="4F2CD65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7778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5"/>
    <w:rsid w:val="00044EEF"/>
    <w:rsid w:val="001631C8"/>
    <w:rsid w:val="001709C1"/>
    <w:rsid w:val="001E7851"/>
    <w:rsid w:val="0027505F"/>
    <w:rsid w:val="00320114"/>
    <w:rsid w:val="00322AE9"/>
    <w:rsid w:val="003241BD"/>
    <w:rsid w:val="003B222F"/>
    <w:rsid w:val="004826C5"/>
    <w:rsid w:val="004E1A89"/>
    <w:rsid w:val="006A25D2"/>
    <w:rsid w:val="00823DBA"/>
    <w:rsid w:val="0083086A"/>
    <w:rsid w:val="008D501B"/>
    <w:rsid w:val="009666C2"/>
    <w:rsid w:val="00AA1FA4"/>
    <w:rsid w:val="00C03D51"/>
    <w:rsid w:val="00C717E9"/>
    <w:rsid w:val="00DA66E5"/>
    <w:rsid w:val="00EB5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600B"/>
  <w15:chartTrackingRefBased/>
  <w15:docId w15:val="{5F4F9DA6-0281-4CEA-9200-8928E92E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6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6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6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6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6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6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6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6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6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6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6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6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6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6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6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6E5"/>
    <w:rPr>
      <w:rFonts w:eastAsiaTheme="majorEastAsia" w:cstheme="majorBidi"/>
      <w:color w:val="272727" w:themeColor="text1" w:themeTint="D8"/>
    </w:rPr>
  </w:style>
  <w:style w:type="paragraph" w:styleId="Ttulo">
    <w:name w:val="Title"/>
    <w:basedOn w:val="Normal"/>
    <w:next w:val="Normal"/>
    <w:link w:val="TtuloCar"/>
    <w:uiPriority w:val="10"/>
    <w:qFormat/>
    <w:rsid w:val="00DA6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6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6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6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6E5"/>
    <w:pPr>
      <w:spacing w:before="160"/>
      <w:jc w:val="center"/>
    </w:pPr>
    <w:rPr>
      <w:i/>
      <w:iCs/>
      <w:color w:val="404040" w:themeColor="text1" w:themeTint="BF"/>
    </w:rPr>
  </w:style>
  <w:style w:type="character" w:customStyle="1" w:styleId="CitaCar">
    <w:name w:val="Cita Car"/>
    <w:basedOn w:val="Fuentedeprrafopredeter"/>
    <w:link w:val="Cita"/>
    <w:uiPriority w:val="29"/>
    <w:rsid w:val="00DA66E5"/>
    <w:rPr>
      <w:i/>
      <w:iCs/>
      <w:color w:val="404040" w:themeColor="text1" w:themeTint="BF"/>
    </w:rPr>
  </w:style>
  <w:style w:type="paragraph" w:styleId="Prrafodelista">
    <w:name w:val="List Paragraph"/>
    <w:basedOn w:val="Normal"/>
    <w:uiPriority w:val="34"/>
    <w:qFormat/>
    <w:rsid w:val="00DA66E5"/>
    <w:pPr>
      <w:ind w:left="720"/>
      <w:contextualSpacing/>
    </w:pPr>
  </w:style>
  <w:style w:type="character" w:styleId="nfasisintenso">
    <w:name w:val="Intense Emphasis"/>
    <w:basedOn w:val="Fuentedeprrafopredeter"/>
    <w:uiPriority w:val="21"/>
    <w:qFormat/>
    <w:rsid w:val="00DA66E5"/>
    <w:rPr>
      <w:i/>
      <w:iCs/>
      <w:color w:val="0F4761" w:themeColor="accent1" w:themeShade="BF"/>
    </w:rPr>
  </w:style>
  <w:style w:type="paragraph" w:styleId="Citadestacada">
    <w:name w:val="Intense Quote"/>
    <w:basedOn w:val="Normal"/>
    <w:next w:val="Normal"/>
    <w:link w:val="CitadestacadaCar"/>
    <w:uiPriority w:val="30"/>
    <w:qFormat/>
    <w:rsid w:val="00DA6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6E5"/>
    <w:rPr>
      <w:i/>
      <w:iCs/>
      <w:color w:val="0F4761" w:themeColor="accent1" w:themeShade="BF"/>
    </w:rPr>
  </w:style>
  <w:style w:type="character" w:styleId="Referenciaintensa">
    <w:name w:val="Intense Reference"/>
    <w:basedOn w:val="Fuentedeprrafopredeter"/>
    <w:uiPriority w:val="32"/>
    <w:qFormat/>
    <w:rsid w:val="00DA6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93621">
      <w:bodyDiv w:val="1"/>
      <w:marLeft w:val="0"/>
      <w:marRight w:val="0"/>
      <w:marTop w:val="0"/>
      <w:marBottom w:val="0"/>
      <w:divBdr>
        <w:top w:val="none" w:sz="0" w:space="0" w:color="auto"/>
        <w:left w:val="none" w:sz="0" w:space="0" w:color="auto"/>
        <w:bottom w:val="none" w:sz="0" w:space="0" w:color="auto"/>
        <w:right w:val="none" w:sz="0" w:space="0" w:color="auto"/>
      </w:divBdr>
      <w:divsChild>
        <w:div w:id="781805680">
          <w:marLeft w:val="0"/>
          <w:marRight w:val="0"/>
          <w:marTop w:val="0"/>
          <w:marBottom w:val="180"/>
          <w:divBdr>
            <w:top w:val="none" w:sz="0" w:space="0" w:color="auto"/>
            <w:left w:val="none" w:sz="0" w:space="0" w:color="auto"/>
            <w:bottom w:val="none" w:sz="0" w:space="0" w:color="auto"/>
            <w:right w:val="none" w:sz="0" w:space="0" w:color="auto"/>
          </w:divBdr>
          <w:divsChild>
            <w:div w:id="512962541">
              <w:marLeft w:val="0"/>
              <w:marRight w:val="0"/>
              <w:marTop w:val="0"/>
              <w:marBottom w:val="0"/>
              <w:divBdr>
                <w:top w:val="none" w:sz="0" w:space="0" w:color="auto"/>
                <w:left w:val="none" w:sz="0" w:space="0" w:color="auto"/>
                <w:bottom w:val="none" w:sz="0" w:space="0" w:color="auto"/>
                <w:right w:val="none" w:sz="0" w:space="0" w:color="auto"/>
              </w:divBdr>
              <w:divsChild>
                <w:div w:id="380180232">
                  <w:marLeft w:val="0"/>
                  <w:marRight w:val="0"/>
                  <w:marTop w:val="0"/>
                  <w:marBottom w:val="0"/>
                  <w:divBdr>
                    <w:top w:val="none" w:sz="0" w:space="0" w:color="auto"/>
                    <w:left w:val="none" w:sz="0" w:space="0" w:color="auto"/>
                    <w:bottom w:val="none" w:sz="0" w:space="0" w:color="auto"/>
                    <w:right w:val="none" w:sz="0" w:space="0" w:color="auto"/>
                  </w:divBdr>
                  <w:divsChild>
                    <w:div w:id="824469905">
                      <w:marLeft w:val="0"/>
                      <w:marRight w:val="0"/>
                      <w:marTop w:val="0"/>
                      <w:marBottom w:val="0"/>
                      <w:divBdr>
                        <w:top w:val="none" w:sz="0" w:space="0" w:color="auto"/>
                        <w:left w:val="none" w:sz="0" w:space="0" w:color="auto"/>
                        <w:bottom w:val="none" w:sz="0" w:space="0" w:color="auto"/>
                        <w:right w:val="none" w:sz="0" w:space="0" w:color="auto"/>
                      </w:divBdr>
                      <w:divsChild>
                        <w:div w:id="1714961778">
                          <w:marLeft w:val="0"/>
                          <w:marRight w:val="0"/>
                          <w:marTop w:val="0"/>
                          <w:marBottom w:val="0"/>
                          <w:divBdr>
                            <w:top w:val="none" w:sz="0" w:space="0" w:color="auto"/>
                            <w:left w:val="none" w:sz="0" w:space="0" w:color="auto"/>
                            <w:bottom w:val="none" w:sz="0" w:space="0" w:color="auto"/>
                            <w:right w:val="none" w:sz="0" w:space="0" w:color="auto"/>
                          </w:divBdr>
                          <w:divsChild>
                            <w:div w:id="731119842">
                              <w:marLeft w:val="0"/>
                              <w:marRight w:val="0"/>
                              <w:marTop w:val="0"/>
                              <w:marBottom w:val="0"/>
                              <w:divBdr>
                                <w:top w:val="none" w:sz="0" w:space="0" w:color="auto"/>
                                <w:left w:val="none" w:sz="0" w:space="0" w:color="auto"/>
                                <w:bottom w:val="none" w:sz="0" w:space="0" w:color="auto"/>
                                <w:right w:val="none" w:sz="0" w:space="0" w:color="auto"/>
                              </w:divBdr>
                              <w:divsChild>
                                <w:div w:id="1635016088">
                                  <w:marLeft w:val="0"/>
                                  <w:marRight w:val="0"/>
                                  <w:marTop w:val="0"/>
                                  <w:marBottom w:val="0"/>
                                  <w:divBdr>
                                    <w:top w:val="none" w:sz="0" w:space="0" w:color="auto"/>
                                    <w:left w:val="none" w:sz="0" w:space="0" w:color="auto"/>
                                    <w:bottom w:val="none" w:sz="0" w:space="0" w:color="auto"/>
                                    <w:right w:val="none" w:sz="0" w:space="0" w:color="auto"/>
                                  </w:divBdr>
                                  <w:divsChild>
                                    <w:div w:id="589656174">
                                      <w:marLeft w:val="0"/>
                                      <w:marRight w:val="0"/>
                                      <w:marTop w:val="0"/>
                                      <w:marBottom w:val="0"/>
                                      <w:divBdr>
                                        <w:top w:val="none" w:sz="0" w:space="0" w:color="auto"/>
                                        <w:left w:val="none" w:sz="0" w:space="0" w:color="auto"/>
                                        <w:bottom w:val="none" w:sz="0" w:space="0" w:color="auto"/>
                                        <w:right w:val="none" w:sz="0" w:space="0" w:color="auto"/>
                                      </w:divBdr>
                                      <w:divsChild>
                                        <w:div w:id="1058671919">
                                          <w:marLeft w:val="0"/>
                                          <w:marRight w:val="0"/>
                                          <w:marTop w:val="0"/>
                                          <w:marBottom w:val="0"/>
                                          <w:divBdr>
                                            <w:top w:val="none" w:sz="0" w:space="0" w:color="auto"/>
                                            <w:left w:val="none" w:sz="0" w:space="0" w:color="auto"/>
                                            <w:bottom w:val="none" w:sz="0" w:space="0" w:color="auto"/>
                                            <w:right w:val="none" w:sz="0" w:space="0" w:color="auto"/>
                                          </w:divBdr>
                                        </w:div>
                                        <w:div w:id="16604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145">
                          <w:marLeft w:val="0"/>
                          <w:marRight w:val="0"/>
                          <w:marTop w:val="0"/>
                          <w:marBottom w:val="0"/>
                          <w:divBdr>
                            <w:top w:val="none" w:sz="0" w:space="0" w:color="auto"/>
                            <w:left w:val="none" w:sz="0" w:space="0" w:color="auto"/>
                            <w:bottom w:val="none" w:sz="0" w:space="0" w:color="auto"/>
                            <w:right w:val="none" w:sz="0" w:space="0" w:color="auto"/>
                          </w:divBdr>
                          <w:divsChild>
                            <w:div w:id="733628799">
                              <w:marLeft w:val="0"/>
                              <w:marRight w:val="0"/>
                              <w:marTop w:val="60"/>
                              <w:marBottom w:val="0"/>
                              <w:divBdr>
                                <w:top w:val="none" w:sz="0" w:space="0" w:color="auto"/>
                                <w:left w:val="none" w:sz="0" w:space="0" w:color="auto"/>
                                <w:bottom w:val="none" w:sz="0" w:space="0" w:color="auto"/>
                                <w:right w:val="none" w:sz="0" w:space="0" w:color="auto"/>
                              </w:divBdr>
                              <w:divsChild>
                                <w:div w:id="1388609306">
                                  <w:marLeft w:val="0"/>
                                  <w:marRight w:val="180"/>
                                  <w:marTop w:val="0"/>
                                  <w:marBottom w:val="0"/>
                                  <w:divBdr>
                                    <w:top w:val="none" w:sz="0" w:space="0" w:color="auto"/>
                                    <w:left w:val="none" w:sz="0" w:space="0" w:color="auto"/>
                                    <w:bottom w:val="none" w:sz="0" w:space="0" w:color="auto"/>
                                    <w:right w:val="none" w:sz="0" w:space="0" w:color="auto"/>
                                  </w:divBdr>
                                  <w:divsChild>
                                    <w:div w:id="18067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6197">
                          <w:marLeft w:val="0"/>
                          <w:marRight w:val="0"/>
                          <w:marTop w:val="0"/>
                          <w:marBottom w:val="0"/>
                          <w:divBdr>
                            <w:top w:val="none" w:sz="0" w:space="0" w:color="auto"/>
                            <w:left w:val="none" w:sz="0" w:space="0" w:color="auto"/>
                            <w:bottom w:val="none" w:sz="0" w:space="0" w:color="auto"/>
                            <w:right w:val="none" w:sz="0" w:space="0" w:color="auto"/>
                          </w:divBdr>
                          <w:divsChild>
                            <w:div w:id="256909275">
                              <w:marLeft w:val="0"/>
                              <w:marRight w:val="0"/>
                              <w:marTop w:val="60"/>
                              <w:marBottom w:val="60"/>
                              <w:divBdr>
                                <w:top w:val="none" w:sz="0" w:space="0" w:color="auto"/>
                                <w:left w:val="none" w:sz="0" w:space="0" w:color="auto"/>
                                <w:bottom w:val="none" w:sz="0" w:space="0" w:color="auto"/>
                                <w:right w:val="none" w:sz="0" w:space="0" w:color="auto"/>
                              </w:divBdr>
                              <w:divsChild>
                                <w:div w:id="200020677">
                                  <w:marLeft w:val="0"/>
                                  <w:marRight w:val="0"/>
                                  <w:marTop w:val="0"/>
                                  <w:marBottom w:val="0"/>
                                  <w:divBdr>
                                    <w:top w:val="none" w:sz="0" w:space="0" w:color="auto"/>
                                    <w:left w:val="none" w:sz="0" w:space="0" w:color="auto"/>
                                    <w:bottom w:val="none" w:sz="0" w:space="0" w:color="auto"/>
                                    <w:right w:val="none" w:sz="0" w:space="0" w:color="auto"/>
                                  </w:divBdr>
                                  <w:divsChild>
                                    <w:div w:id="803154723">
                                      <w:marLeft w:val="0"/>
                                      <w:marRight w:val="0"/>
                                      <w:marTop w:val="0"/>
                                      <w:marBottom w:val="0"/>
                                      <w:divBdr>
                                        <w:top w:val="none" w:sz="0" w:space="0" w:color="auto"/>
                                        <w:left w:val="none" w:sz="0" w:space="0" w:color="auto"/>
                                        <w:bottom w:val="none" w:sz="0" w:space="0" w:color="auto"/>
                                        <w:right w:val="none" w:sz="0" w:space="0" w:color="auto"/>
                                      </w:divBdr>
                                      <w:divsChild>
                                        <w:div w:id="30156540">
                                          <w:marLeft w:val="0"/>
                                          <w:marRight w:val="0"/>
                                          <w:marTop w:val="0"/>
                                          <w:marBottom w:val="0"/>
                                          <w:divBdr>
                                            <w:top w:val="none" w:sz="0" w:space="0" w:color="auto"/>
                                            <w:left w:val="none" w:sz="0" w:space="0" w:color="auto"/>
                                            <w:bottom w:val="none" w:sz="0" w:space="0" w:color="auto"/>
                                            <w:right w:val="none" w:sz="0" w:space="0" w:color="auto"/>
                                          </w:divBdr>
                                          <w:divsChild>
                                            <w:div w:id="1841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036">
                                      <w:marLeft w:val="0"/>
                                      <w:marRight w:val="0"/>
                                      <w:marTop w:val="0"/>
                                      <w:marBottom w:val="0"/>
                                      <w:divBdr>
                                        <w:top w:val="none" w:sz="0" w:space="0" w:color="auto"/>
                                        <w:left w:val="none" w:sz="0" w:space="0" w:color="auto"/>
                                        <w:bottom w:val="none" w:sz="0" w:space="0" w:color="auto"/>
                                        <w:right w:val="none" w:sz="0" w:space="0" w:color="auto"/>
                                      </w:divBdr>
                                      <w:divsChild>
                                        <w:div w:id="408112408">
                                          <w:marLeft w:val="0"/>
                                          <w:marRight w:val="0"/>
                                          <w:marTop w:val="0"/>
                                          <w:marBottom w:val="0"/>
                                          <w:divBdr>
                                            <w:top w:val="none" w:sz="0" w:space="0" w:color="auto"/>
                                            <w:left w:val="none" w:sz="0" w:space="0" w:color="auto"/>
                                            <w:bottom w:val="none" w:sz="0" w:space="0" w:color="auto"/>
                                            <w:right w:val="none" w:sz="0" w:space="0" w:color="auto"/>
                                          </w:divBdr>
                                          <w:divsChild>
                                            <w:div w:id="18687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696013">
      <w:bodyDiv w:val="1"/>
      <w:marLeft w:val="0"/>
      <w:marRight w:val="0"/>
      <w:marTop w:val="0"/>
      <w:marBottom w:val="0"/>
      <w:divBdr>
        <w:top w:val="none" w:sz="0" w:space="0" w:color="auto"/>
        <w:left w:val="none" w:sz="0" w:space="0" w:color="auto"/>
        <w:bottom w:val="none" w:sz="0" w:space="0" w:color="auto"/>
        <w:right w:val="none" w:sz="0" w:space="0" w:color="auto"/>
      </w:divBdr>
      <w:divsChild>
        <w:div w:id="1612205831">
          <w:marLeft w:val="0"/>
          <w:marRight w:val="0"/>
          <w:marTop w:val="0"/>
          <w:marBottom w:val="180"/>
          <w:divBdr>
            <w:top w:val="none" w:sz="0" w:space="0" w:color="auto"/>
            <w:left w:val="none" w:sz="0" w:space="0" w:color="auto"/>
            <w:bottom w:val="none" w:sz="0" w:space="0" w:color="auto"/>
            <w:right w:val="none" w:sz="0" w:space="0" w:color="auto"/>
          </w:divBdr>
          <w:divsChild>
            <w:div w:id="853374136">
              <w:marLeft w:val="0"/>
              <w:marRight w:val="0"/>
              <w:marTop w:val="0"/>
              <w:marBottom w:val="0"/>
              <w:divBdr>
                <w:top w:val="none" w:sz="0" w:space="0" w:color="auto"/>
                <w:left w:val="none" w:sz="0" w:space="0" w:color="auto"/>
                <w:bottom w:val="none" w:sz="0" w:space="0" w:color="auto"/>
                <w:right w:val="none" w:sz="0" w:space="0" w:color="auto"/>
              </w:divBdr>
              <w:divsChild>
                <w:div w:id="318922653">
                  <w:marLeft w:val="0"/>
                  <w:marRight w:val="0"/>
                  <w:marTop w:val="0"/>
                  <w:marBottom w:val="0"/>
                  <w:divBdr>
                    <w:top w:val="none" w:sz="0" w:space="0" w:color="auto"/>
                    <w:left w:val="none" w:sz="0" w:space="0" w:color="auto"/>
                    <w:bottom w:val="none" w:sz="0" w:space="0" w:color="auto"/>
                    <w:right w:val="none" w:sz="0" w:space="0" w:color="auto"/>
                  </w:divBdr>
                  <w:divsChild>
                    <w:div w:id="140583612">
                      <w:marLeft w:val="0"/>
                      <w:marRight w:val="0"/>
                      <w:marTop w:val="0"/>
                      <w:marBottom w:val="0"/>
                      <w:divBdr>
                        <w:top w:val="none" w:sz="0" w:space="0" w:color="auto"/>
                        <w:left w:val="none" w:sz="0" w:space="0" w:color="auto"/>
                        <w:bottom w:val="none" w:sz="0" w:space="0" w:color="auto"/>
                        <w:right w:val="none" w:sz="0" w:space="0" w:color="auto"/>
                      </w:divBdr>
                      <w:divsChild>
                        <w:div w:id="1842115008">
                          <w:marLeft w:val="0"/>
                          <w:marRight w:val="0"/>
                          <w:marTop w:val="0"/>
                          <w:marBottom w:val="0"/>
                          <w:divBdr>
                            <w:top w:val="none" w:sz="0" w:space="0" w:color="auto"/>
                            <w:left w:val="none" w:sz="0" w:space="0" w:color="auto"/>
                            <w:bottom w:val="none" w:sz="0" w:space="0" w:color="auto"/>
                            <w:right w:val="none" w:sz="0" w:space="0" w:color="auto"/>
                          </w:divBdr>
                          <w:divsChild>
                            <w:div w:id="318075488">
                              <w:marLeft w:val="0"/>
                              <w:marRight w:val="0"/>
                              <w:marTop w:val="0"/>
                              <w:marBottom w:val="0"/>
                              <w:divBdr>
                                <w:top w:val="none" w:sz="0" w:space="0" w:color="auto"/>
                                <w:left w:val="none" w:sz="0" w:space="0" w:color="auto"/>
                                <w:bottom w:val="none" w:sz="0" w:space="0" w:color="auto"/>
                                <w:right w:val="none" w:sz="0" w:space="0" w:color="auto"/>
                              </w:divBdr>
                              <w:divsChild>
                                <w:div w:id="1984965816">
                                  <w:marLeft w:val="0"/>
                                  <w:marRight w:val="0"/>
                                  <w:marTop w:val="0"/>
                                  <w:marBottom w:val="0"/>
                                  <w:divBdr>
                                    <w:top w:val="none" w:sz="0" w:space="0" w:color="auto"/>
                                    <w:left w:val="none" w:sz="0" w:space="0" w:color="auto"/>
                                    <w:bottom w:val="none" w:sz="0" w:space="0" w:color="auto"/>
                                    <w:right w:val="none" w:sz="0" w:space="0" w:color="auto"/>
                                  </w:divBdr>
                                  <w:divsChild>
                                    <w:div w:id="313998630">
                                      <w:marLeft w:val="0"/>
                                      <w:marRight w:val="0"/>
                                      <w:marTop w:val="0"/>
                                      <w:marBottom w:val="0"/>
                                      <w:divBdr>
                                        <w:top w:val="none" w:sz="0" w:space="0" w:color="auto"/>
                                        <w:left w:val="none" w:sz="0" w:space="0" w:color="auto"/>
                                        <w:bottom w:val="none" w:sz="0" w:space="0" w:color="auto"/>
                                        <w:right w:val="none" w:sz="0" w:space="0" w:color="auto"/>
                                      </w:divBdr>
                                      <w:divsChild>
                                        <w:div w:id="429204657">
                                          <w:marLeft w:val="0"/>
                                          <w:marRight w:val="0"/>
                                          <w:marTop w:val="0"/>
                                          <w:marBottom w:val="0"/>
                                          <w:divBdr>
                                            <w:top w:val="none" w:sz="0" w:space="0" w:color="auto"/>
                                            <w:left w:val="none" w:sz="0" w:space="0" w:color="auto"/>
                                            <w:bottom w:val="none" w:sz="0" w:space="0" w:color="auto"/>
                                            <w:right w:val="none" w:sz="0" w:space="0" w:color="auto"/>
                                          </w:divBdr>
                                        </w:div>
                                        <w:div w:id="10020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60694">
                          <w:marLeft w:val="0"/>
                          <w:marRight w:val="0"/>
                          <w:marTop w:val="0"/>
                          <w:marBottom w:val="0"/>
                          <w:divBdr>
                            <w:top w:val="none" w:sz="0" w:space="0" w:color="auto"/>
                            <w:left w:val="none" w:sz="0" w:space="0" w:color="auto"/>
                            <w:bottom w:val="none" w:sz="0" w:space="0" w:color="auto"/>
                            <w:right w:val="none" w:sz="0" w:space="0" w:color="auto"/>
                          </w:divBdr>
                          <w:divsChild>
                            <w:div w:id="1007558764">
                              <w:marLeft w:val="0"/>
                              <w:marRight w:val="0"/>
                              <w:marTop w:val="60"/>
                              <w:marBottom w:val="0"/>
                              <w:divBdr>
                                <w:top w:val="none" w:sz="0" w:space="0" w:color="auto"/>
                                <w:left w:val="none" w:sz="0" w:space="0" w:color="auto"/>
                                <w:bottom w:val="none" w:sz="0" w:space="0" w:color="auto"/>
                                <w:right w:val="none" w:sz="0" w:space="0" w:color="auto"/>
                              </w:divBdr>
                              <w:divsChild>
                                <w:div w:id="939097145">
                                  <w:marLeft w:val="0"/>
                                  <w:marRight w:val="180"/>
                                  <w:marTop w:val="0"/>
                                  <w:marBottom w:val="0"/>
                                  <w:divBdr>
                                    <w:top w:val="none" w:sz="0" w:space="0" w:color="auto"/>
                                    <w:left w:val="none" w:sz="0" w:space="0" w:color="auto"/>
                                    <w:bottom w:val="none" w:sz="0" w:space="0" w:color="auto"/>
                                    <w:right w:val="none" w:sz="0" w:space="0" w:color="auto"/>
                                  </w:divBdr>
                                  <w:divsChild>
                                    <w:div w:id="165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6158">
                          <w:marLeft w:val="0"/>
                          <w:marRight w:val="0"/>
                          <w:marTop w:val="0"/>
                          <w:marBottom w:val="0"/>
                          <w:divBdr>
                            <w:top w:val="none" w:sz="0" w:space="0" w:color="auto"/>
                            <w:left w:val="none" w:sz="0" w:space="0" w:color="auto"/>
                            <w:bottom w:val="none" w:sz="0" w:space="0" w:color="auto"/>
                            <w:right w:val="none" w:sz="0" w:space="0" w:color="auto"/>
                          </w:divBdr>
                          <w:divsChild>
                            <w:div w:id="1816603925">
                              <w:marLeft w:val="0"/>
                              <w:marRight w:val="0"/>
                              <w:marTop w:val="60"/>
                              <w:marBottom w:val="60"/>
                              <w:divBdr>
                                <w:top w:val="none" w:sz="0" w:space="0" w:color="auto"/>
                                <w:left w:val="none" w:sz="0" w:space="0" w:color="auto"/>
                                <w:bottom w:val="none" w:sz="0" w:space="0" w:color="auto"/>
                                <w:right w:val="none" w:sz="0" w:space="0" w:color="auto"/>
                              </w:divBdr>
                              <w:divsChild>
                                <w:div w:id="218976094">
                                  <w:marLeft w:val="0"/>
                                  <w:marRight w:val="0"/>
                                  <w:marTop w:val="0"/>
                                  <w:marBottom w:val="0"/>
                                  <w:divBdr>
                                    <w:top w:val="none" w:sz="0" w:space="0" w:color="auto"/>
                                    <w:left w:val="none" w:sz="0" w:space="0" w:color="auto"/>
                                    <w:bottom w:val="none" w:sz="0" w:space="0" w:color="auto"/>
                                    <w:right w:val="none" w:sz="0" w:space="0" w:color="auto"/>
                                  </w:divBdr>
                                  <w:divsChild>
                                    <w:div w:id="1602689540">
                                      <w:marLeft w:val="0"/>
                                      <w:marRight w:val="0"/>
                                      <w:marTop w:val="0"/>
                                      <w:marBottom w:val="0"/>
                                      <w:divBdr>
                                        <w:top w:val="none" w:sz="0" w:space="0" w:color="auto"/>
                                        <w:left w:val="none" w:sz="0" w:space="0" w:color="auto"/>
                                        <w:bottom w:val="none" w:sz="0" w:space="0" w:color="auto"/>
                                        <w:right w:val="none" w:sz="0" w:space="0" w:color="auto"/>
                                      </w:divBdr>
                                      <w:divsChild>
                                        <w:div w:id="640424497">
                                          <w:marLeft w:val="0"/>
                                          <w:marRight w:val="0"/>
                                          <w:marTop w:val="0"/>
                                          <w:marBottom w:val="0"/>
                                          <w:divBdr>
                                            <w:top w:val="none" w:sz="0" w:space="0" w:color="auto"/>
                                            <w:left w:val="none" w:sz="0" w:space="0" w:color="auto"/>
                                            <w:bottom w:val="none" w:sz="0" w:space="0" w:color="auto"/>
                                            <w:right w:val="none" w:sz="0" w:space="0" w:color="auto"/>
                                          </w:divBdr>
                                          <w:divsChild>
                                            <w:div w:id="14994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6990">
                                      <w:marLeft w:val="0"/>
                                      <w:marRight w:val="0"/>
                                      <w:marTop w:val="0"/>
                                      <w:marBottom w:val="0"/>
                                      <w:divBdr>
                                        <w:top w:val="none" w:sz="0" w:space="0" w:color="auto"/>
                                        <w:left w:val="none" w:sz="0" w:space="0" w:color="auto"/>
                                        <w:bottom w:val="none" w:sz="0" w:space="0" w:color="auto"/>
                                        <w:right w:val="none" w:sz="0" w:space="0" w:color="auto"/>
                                      </w:divBdr>
                                      <w:divsChild>
                                        <w:div w:id="1978222292">
                                          <w:marLeft w:val="0"/>
                                          <w:marRight w:val="0"/>
                                          <w:marTop w:val="0"/>
                                          <w:marBottom w:val="0"/>
                                          <w:divBdr>
                                            <w:top w:val="none" w:sz="0" w:space="0" w:color="auto"/>
                                            <w:left w:val="none" w:sz="0" w:space="0" w:color="auto"/>
                                            <w:bottom w:val="none" w:sz="0" w:space="0" w:color="auto"/>
                                            <w:right w:val="none" w:sz="0" w:space="0" w:color="auto"/>
                                          </w:divBdr>
                                          <w:divsChild>
                                            <w:div w:id="7094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260148">
      <w:bodyDiv w:val="1"/>
      <w:marLeft w:val="0"/>
      <w:marRight w:val="0"/>
      <w:marTop w:val="0"/>
      <w:marBottom w:val="0"/>
      <w:divBdr>
        <w:top w:val="none" w:sz="0" w:space="0" w:color="auto"/>
        <w:left w:val="none" w:sz="0" w:space="0" w:color="auto"/>
        <w:bottom w:val="none" w:sz="0" w:space="0" w:color="auto"/>
        <w:right w:val="none" w:sz="0" w:space="0" w:color="auto"/>
      </w:divBdr>
      <w:divsChild>
        <w:div w:id="784228478">
          <w:marLeft w:val="0"/>
          <w:marRight w:val="0"/>
          <w:marTop w:val="0"/>
          <w:marBottom w:val="0"/>
          <w:divBdr>
            <w:top w:val="none" w:sz="0" w:space="0" w:color="auto"/>
            <w:left w:val="none" w:sz="0" w:space="0" w:color="auto"/>
            <w:bottom w:val="none" w:sz="0" w:space="0" w:color="auto"/>
            <w:right w:val="none" w:sz="0" w:space="0" w:color="auto"/>
          </w:divBdr>
        </w:div>
        <w:div w:id="1602369085">
          <w:marLeft w:val="0"/>
          <w:marRight w:val="0"/>
          <w:marTop w:val="0"/>
          <w:marBottom w:val="0"/>
          <w:divBdr>
            <w:top w:val="none" w:sz="0" w:space="0" w:color="auto"/>
            <w:left w:val="none" w:sz="0" w:space="0" w:color="auto"/>
            <w:bottom w:val="none" w:sz="0" w:space="0" w:color="auto"/>
            <w:right w:val="none" w:sz="0" w:space="0" w:color="auto"/>
          </w:divBdr>
        </w:div>
      </w:divsChild>
    </w:div>
    <w:div w:id="1781947689">
      <w:bodyDiv w:val="1"/>
      <w:marLeft w:val="0"/>
      <w:marRight w:val="0"/>
      <w:marTop w:val="0"/>
      <w:marBottom w:val="0"/>
      <w:divBdr>
        <w:top w:val="none" w:sz="0" w:space="0" w:color="auto"/>
        <w:left w:val="none" w:sz="0" w:space="0" w:color="auto"/>
        <w:bottom w:val="none" w:sz="0" w:space="0" w:color="auto"/>
        <w:right w:val="none" w:sz="0" w:space="0" w:color="auto"/>
      </w:divBdr>
      <w:divsChild>
        <w:div w:id="1544319884">
          <w:marLeft w:val="0"/>
          <w:marRight w:val="0"/>
          <w:marTop w:val="0"/>
          <w:marBottom w:val="0"/>
          <w:divBdr>
            <w:top w:val="none" w:sz="0" w:space="0" w:color="auto"/>
            <w:left w:val="none" w:sz="0" w:space="0" w:color="auto"/>
            <w:bottom w:val="none" w:sz="0" w:space="0" w:color="auto"/>
            <w:right w:val="none" w:sz="0" w:space="0" w:color="auto"/>
          </w:divBdr>
        </w:div>
        <w:div w:id="164095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Chiappetta Florencia | CMP</dc:creator>
  <cp:keywords/>
  <dc:description/>
  <cp:lastModifiedBy>Chiappetta Florencia | CMP</cp:lastModifiedBy>
  <cp:revision>9</cp:revision>
  <dcterms:created xsi:type="dcterms:W3CDTF">2025-01-15T21:22:00Z</dcterms:created>
  <dcterms:modified xsi:type="dcterms:W3CDTF">2025-01-17T19:53:00Z</dcterms:modified>
</cp:coreProperties>
</file>