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FF68B" w14:textId="1812D93A" w:rsidR="61B3734B" w:rsidRDefault="61B3734B" w:rsidP="5D41EEC4">
      <w:pPr>
        <w:pStyle w:val="Heading1"/>
        <w:rPr>
          <w:rFonts w:ascii="Aptos Display" w:hAnsi="Aptos Display"/>
        </w:rPr>
      </w:pPr>
      <w:r w:rsidRPr="5D41EEC4">
        <w:rPr>
          <w:rFonts w:ascii="Aptos Display" w:hAnsi="Aptos Display"/>
        </w:rPr>
        <w:t>Navigating the FDA’s De Novo Program: Incorporating Best Practices from the Beginning</w:t>
      </w:r>
    </w:p>
    <w:p w14:paraId="4D53FE56" w14:textId="1D21408D" w:rsidR="61B3734B" w:rsidRDefault="61B3734B" w:rsidP="5D41EEC4">
      <w:r w:rsidRPr="5D41EEC4">
        <w:t>Topic details and speakers background link: https://themedtechconference.com/2025-schedule/?schedule_preset=session%3A3105493%3Adates%3A2025-10-06%3Atags%3Atype-panel-session#session:3105489:dates:2025-10-07:tags:type-panel-session</w:t>
      </w:r>
    </w:p>
    <w:p w14:paraId="30A50ED5" w14:textId="2BE219B8" w:rsidR="5D41EEC4" w:rsidRDefault="5D41EEC4" w:rsidP="5D41EEC4"/>
    <w:p w14:paraId="228A8663" w14:textId="43D986EA" w:rsidR="2C3611AE" w:rsidRDefault="5534CE51" w:rsidP="0190D45F">
      <w:pPr>
        <w:pStyle w:val="Heading3"/>
        <w:spacing w:before="281" w:after="281"/>
      </w:pPr>
      <w:r w:rsidRPr="0190D45F">
        <w:rPr>
          <w:rFonts w:ascii="Aptos" w:eastAsia="Aptos" w:hAnsi="Aptos" w:cs="Aptos"/>
          <w:b/>
          <w:bCs/>
        </w:rPr>
        <w:t>Summary</w:t>
      </w:r>
    </w:p>
    <w:p w14:paraId="51E9284E" w14:textId="15294C26" w:rsidR="2C3611AE" w:rsidRDefault="5534CE51" w:rsidP="0190D45F">
      <w:pPr>
        <w:spacing w:before="240" w:after="240"/>
      </w:pPr>
      <w:r w:rsidRPr="0190D45F">
        <w:rPr>
          <w:rFonts w:ascii="Aptos" w:eastAsia="Aptos" w:hAnsi="Aptos" w:cs="Aptos"/>
          <w:b/>
          <w:bCs/>
        </w:rPr>
        <w:t>Topic:</w:t>
      </w:r>
      <w:r w:rsidRPr="0190D45F">
        <w:rPr>
          <w:rFonts w:ascii="Aptos" w:eastAsia="Aptos" w:hAnsi="Aptos" w:cs="Aptos"/>
        </w:rPr>
        <w:t xml:space="preserve"> FDA </w:t>
      </w:r>
      <w:r w:rsidRPr="0190D45F">
        <w:rPr>
          <w:rFonts w:ascii="Aptos" w:eastAsia="Aptos" w:hAnsi="Aptos" w:cs="Aptos"/>
          <w:i/>
          <w:iCs/>
        </w:rPr>
        <w:t>De Novo</w:t>
      </w:r>
      <w:r w:rsidRPr="0190D45F">
        <w:rPr>
          <w:rFonts w:ascii="Aptos" w:eastAsia="Aptos" w:hAnsi="Aptos" w:cs="Aptos"/>
        </w:rPr>
        <w:t xml:space="preserve"> interactive review process — lessons, challenges, and strategies for success.</w:t>
      </w:r>
    </w:p>
    <w:p w14:paraId="28EA183D" w14:textId="25BFD145" w:rsidR="2C3611AE" w:rsidRDefault="5534CE51" w:rsidP="0190D45F">
      <w:pPr>
        <w:spacing w:before="240" w:after="240"/>
      </w:pPr>
      <w:r w:rsidRPr="0190D45F">
        <w:rPr>
          <w:rFonts w:ascii="Aptos" w:eastAsia="Aptos" w:hAnsi="Aptos" w:cs="Aptos"/>
          <w:b/>
          <w:bCs/>
        </w:rPr>
        <w:t>Participants:</w:t>
      </w:r>
      <w:r w:rsidRPr="0190D45F">
        <w:rPr>
          <w:rFonts w:ascii="Aptos" w:eastAsia="Aptos" w:hAnsi="Aptos" w:cs="Aptos"/>
        </w:rPr>
        <w:t xml:space="preserve"> Josh (moderator), Cody (industry representative), Joshua (FDA representative), Allison, and Laura.</w:t>
      </w:r>
    </w:p>
    <w:p w14:paraId="2C358842" w14:textId="79C795E0" w:rsidR="2C3611AE" w:rsidRDefault="2C3611AE" w:rsidP="0190D45F"/>
    <w:p w14:paraId="1CB07276" w14:textId="1DFDC548" w:rsidR="2C3611AE" w:rsidRDefault="5534CE51" w:rsidP="0190D45F">
      <w:pPr>
        <w:pStyle w:val="Heading3"/>
        <w:spacing w:before="281" w:after="281"/>
      </w:pPr>
      <w:r w:rsidRPr="0190D45F">
        <w:rPr>
          <w:rFonts w:ascii="Aptos" w:eastAsia="Aptos" w:hAnsi="Aptos" w:cs="Aptos"/>
          <w:b/>
          <w:bCs/>
        </w:rPr>
        <w:t>Key Discussion Points</w:t>
      </w:r>
    </w:p>
    <w:p w14:paraId="5CCACB94" w14:textId="37FF6264" w:rsidR="2C3611AE" w:rsidRDefault="5534CE51" w:rsidP="0190D45F">
      <w:pPr>
        <w:pStyle w:val="Heading4"/>
        <w:spacing w:before="319" w:after="319"/>
      </w:pPr>
      <w:r w:rsidRPr="0190D45F">
        <w:rPr>
          <w:rFonts w:ascii="Aptos" w:eastAsia="Aptos" w:hAnsi="Aptos" w:cs="Aptos"/>
          <w:b/>
          <w:bCs/>
        </w:rPr>
        <w:t>1. Cody’s Experience with Interactive Review</w:t>
      </w:r>
    </w:p>
    <w:p w14:paraId="293D9A56" w14:textId="70537ABC"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 xml:space="preserve">Cody described challenges during his company’s </w:t>
      </w:r>
      <w:r w:rsidRPr="0190D45F">
        <w:rPr>
          <w:rFonts w:ascii="Aptos" w:eastAsia="Aptos" w:hAnsi="Aptos" w:cs="Aptos"/>
          <w:i/>
          <w:iCs/>
        </w:rPr>
        <w:t>De Novo</w:t>
      </w:r>
      <w:r w:rsidRPr="0190D45F">
        <w:rPr>
          <w:rFonts w:ascii="Aptos" w:eastAsia="Aptos" w:hAnsi="Aptos" w:cs="Aptos"/>
        </w:rPr>
        <w:t xml:space="preserve"> submission to the FDA for a diagnostic device.</w:t>
      </w:r>
    </w:p>
    <w:p w14:paraId="7B95B6F5" w14:textId="67F23A67"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The biggest surprise was a disconnect between the company’s statisticians and the FDA’s biostatistics team regarding study design — particularly around the number of lesion and cancer cases in a reader study.</w:t>
      </w:r>
    </w:p>
    <w:p w14:paraId="31F31B2A" w14:textId="3D748BCC"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Although FDA had reviewed and approved the protocol twice, it later raised major deficiencies.</w:t>
      </w:r>
    </w:p>
    <w:p w14:paraId="1C284260" w14:textId="7FF50AC7"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 xml:space="preserve">To resolve this, the company repeated and expanded studies (eventually completing </w:t>
      </w:r>
      <w:r w:rsidRPr="0190D45F">
        <w:rPr>
          <w:rFonts w:ascii="Aptos" w:eastAsia="Aptos" w:hAnsi="Aptos" w:cs="Aptos"/>
          <w:b/>
          <w:bCs/>
        </w:rPr>
        <w:t>six clinical and two non-clinical studies</w:t>
      </w:r>
      <w:r w:rsidRPr="0190D45F">
        <w:rPr>
          <w:rFonts w:ascii="Aptos" w:eastAsia="Aptos" w:hAnsi="Aptos" w:cs="Aptos"/>
        </w:rPr>
        <w:t>).</w:t>
      </w:r>
    </w:p>
    <w:p w14:paraId="193A7ED3" w14:textId="20A0C35A"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They conducted:</w:t>
      </w:r>
    </w:p>
    <w:p w14:paraId="317E41C0" w14:textId="2C9A1E34" w:rsidR="2C3611AE" w:rsidRDefault="5534CE51" w:rsidP="0190D45F">
      <w:pPr>
        <w:pStyle w:val="ListParagraph"/>
        <w:numPr>
          <w:ilvl w:val="1"/>
          <w:numId w:val="14"/>
        </w:numPr>
        <w:spacing w:before="240" w:after="240"/>
        <w:rPr>
          <w:rFonts w:ascii="Aptos" w:eastAsia="Aptos" w:hAnsi="Aptos" w:cs="Aptos"/>
        </w:rPr>
      </w:pPr>
      <w:r w:rsidRPr="0190D45F">
        <w:rPr>
          <w:rFonts w:ascii="Aptos" w:eastAsia="Aptos" w:hAnsi="Aptos" w:cs="Aptos"/>
        </w:rPr>
        <w:t>Multiple reader studies (focusing on melanoma performance).</w:t>
      </w:r>
    </w:p>
    <w:p w14:paraId="745773AA" w14:textId="596469BD" w:rsidR="2C3611AE" w:rsidRDefault="5534CE51" w:rsidP="0190D45F">
      <w:pPr>
        <w:pStyle w:val="ListParagraph"/>
        <w:numPr>
          <w:ilvl w:val="1"/>
          <w:numId w:val="14"/>
        </w:numPr>
        <w:spacing w:before="240" w:after="240"/>
        <w:rPr>
          <w:rFonts w:ascii="Aptos" w:eastAsia="Aptos" w:hAnsi="Aptos" w:cs="Aptos"/>
        </w:rPr>
      </w:pPr>
      <w:r w:rsidRPr="0190D45F">
        <w:rPr>
          <w:rFonts w:ascii="Aptos" w:eastAsia="Aptos" w:hAnsi="Aptos" w:cs="Aptos"/>
        </w:rPr>
        <w:t>Validation studies in both primary care and dermatology settings.</w:t>
      </w:r>
    </w:p>
    <w:p w14:paraId="43722866" w14:textId="4F7E7BFB" w:rsidR="2C3611AE" w:rsidRDefault="5534CE51" w:rsidP="0190D45F">
      <w:pPr>
        <w:pStyle w:val="ListParagraph"/>
        <w:numPr>
          <w:ilvl w:val="1"/>
          <w:numId w:val="14"/>
        </w:numPr>
        <w:spacing w:before="240" w:after="240"/>
        <w:rPr>
          <w:rFonts w:ascii="Aptos" w:eastAsia="Aptos" w:hAnsi="Aptos" w:cs="Aptos"/>
        </w:rPr>
      </w:pPr>
      <w:r w:rsidRPr="0190D45F">
        <w:rPr>
          <w:rFonts w:ascii="Aptos" w:eastAsia="Aptos" w:hAnsi="Aptos" w:cs="Aptos"/>
        </w:rPr>
        <w:t>Additional human factors and repeatability studies.</w:t>
      </w:r>
    </w:p>
    <w:p w14:paraId="689A48B0" w14:textId="6B0D911E"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t>Cody emphasized flexibility — quickly addressing FDA concerns, running extra studies in parallel, and proactively exceeding requirements.</w:t>
      </w:r>
    </w:p>
    <w:p w14:paraId="6FCA25D6" w14:textId="0C39A30B" w:rsidR="2C3611AE" w:rsidRDefault="5534CE51" w:rsidP="0190D45F">
      <w:pPr>
        <w:pStyle w:val="ListParagraph"/>
        <w:numPr>
          <w:ilvl w:val="0"/>
          <w:numId w:val="14"/>
        </w:numPr>
        <w:spacing w:before="240" w:after="240"/>
        <w:rPr>
          <w:rFonts w:ascii="Aptos" w:eastAsia="Aptos" w:hAnsi="Aptos" w:cs="Aptos"/>
        </w:rPr>
      </w:pPr>
      <w:r w:rsidRPr="0190D45F">
        <w:rPr>
          <w:rFonts w:ascii="Aptos" w:eastAsia="Aptos" w:hAnsi="Aptos" w:cs="Aptos"/>
        </w:rPr>
        <w:lastRenderedPageBreak/>
        <w:t>He also noted the importance of post-market surveillance for ongoing validation and algorithm improvement.</w:t>
      </w:r>
    </w:p>
    <w:p w14:paraId="1483ECC7" w14:textId="2BC31567" w:rsidR="2C3611AE" w:rsidRDefault="2C3611AE" w:rsidP="0190D45F"/>
    <w:p w14:paraId="721B90C6" w14:textId="2CEACBC0" w:rsidR="2C3611AE" w:rsidRDefault="5534CE51" w:rsidP="0190D45F">
      <w:pPr>
        <w:pStyle w:val="Heading4"/>
        <w:spacing w:before="319" w:after="319"/>
      </w:pPr>
      <w:r w:rsidRPr="0190D45F">
        <w:rPr>
          <w:rFonts w:ascii="Aptos" w:eastAsia="Aptos" w:hAnsi="Aptos" w:cs="Aptos"/>
          <w:b/>
          <w:bCs/>
        </w:rPr>
        <w:t>2. FDA Perspective – Joshua (FDA)</w:t>
      </w:r>
    </w:p>
    <w:p w14:paraId="37A4F6FE" w14:textId="7DCD896D" w:rsidR="2C3611AE" w:rsidRDefault="5534CE51" w:rsidP="0190D45F">
      <w:pPr>
        <w:pStyle w:val="ListParagraph"/>
        <w:numPr>
          <w:ilvl w:val="0"/>
          <w:numId w:val="13"/>
        </w:numPr>
        <w:spacing w:before="240" w:after="240"/>
        <w:rPr>
          <w:rFonts w:ascii="Aptos" w:eastAsia="Aptos" w:hAnsi="Aptos" w:cs="Aptos"/>
        </w:rPr>
      </w:pPr>
      <w:r w:rsidRPr="0190D45F">
        <w:rPr>
          <w:rFonts w:ascii="Aptos" w:eastAsia="Aptos" w:hAnsi="Aptos" w:cs="Aptos"/>
        </w:rPr>
        <w:t xml:space="preserve">Explained how </w:t>
      </w:r>
      <w:r w:rsidRPr="0190D45F">
        <w:rPr>
          <w:rFonts w:ascii="Aptos" w:eastAsia="Aptos" w:hAnsi="Aptos" w:cs="Aptos"/>
          <w:b/>
          <w:bCs/>
        </w:rPr>
        <w:t>post-market surveillance</w:t>
      </w:r>
      <w:r w:rsidRPr="0190D45F">
        <w:rPr>
          <w:rFonts w:ascii="Aptos" w:eastAsia="Aptos" w:hAnsi="Aptos" w:cs="Aptos"/>
        </w:rPr>
        <w:t xml:space="preserve"> is increasingly used to manage </w:t>
      </w:r>
      <w:r w:rsidRPr="0190D45F">
        <w:rPr>
          <w:rFonts w:ascii="Aptos" w:eastAsia="Aptos" w:hAnsi="Aptos" w:cs="Aptos"/>
          <w:b/>
          <w:bCs/>
        </w:rPr>
        <w:t>uncertainty</w:t>
      </w:r>
      <w:r w:rsidRPr="0190D45F">
        <w:rPr>
          <w:rFonts w:ascii="Aptos" w:eastAsia="Aptos" w:hAnsi="Aptos" w:cs="Aptos"/>
        </w:rPr>
        <w:t xml:space="preserve"> in </w:t>
      </w:r>
      <w:r w:rsidRPr="0190D45F">
        <w:rPr>
          <w:rFonts w:ascii="Aptos" w:eastAsia="Aptos" w:hAnsi="Aptos" w:cs="Aptos"/>
          <w:i/>
          <w:iCs/>
        </w:rPr>
        <w:t>De Novo</w:t>
      </w:r>
      <w:r w:rsidRPr="0190D45F">
        <w:rPr>
          <w:rFonts w:ascii="Aptos" w:eastAsia="Aptos" w:hAnsi="Aptos" w:cs="Aptos"/>
        </w:rPr>
        <w:t xml:space="preserve"> decisions.</w:t>
      </w:r>
    </w:p>
    <w:p w14:paraId="40C2E13B" w14:textId="02AD67FF" w:rsidR="2C3611AE" w:rsidRDefault="5534CE51" w:rsidP="0190D45F">
      <w:pPr>
        <w:pStyle w:val="ListParagraph"/>
        <w:numPr>
          <w:ilvl w:val="0"/>
          <w:numId w:val="13"/>
        </w:numPr>
        <w:spacing w:before="240" w:after="240"/>
        <w:rPr>
          <w:rFonts w:ascii="Aptos" w:eastAsia="Aptos" w:hAnsi="Aptos" w:cs="Aptos"/>
        </w:rPr>
      </w:pPr>
      <w:r w:rsidRPr="0190D45F">
        <w:rPr>
          <w:rFonts w:ascii="Aptos" w:eastAsia="Aptos" w:hAnsi="Aptos" w:cs="Aptos"/>
        </w:rPr>
        <w:t>FDA uses tools like real-world evidence and registries to supplement limited premarket data, particularly for innovative or small-company products.</w:t>
      </w:r>
    </w:p>
    <w:p w14:paraId="211B66A5" w14:textId="6BE07B1F" w:rsidR="2C3611AE" w:rsidRDefault="5534CE51" w:rsidP="0190D45F">
      <w:pPr>
        <w:pStyle w:val="ListParagraph"/>
        <w:numPr>
          <w:ilvl w:val="0"/>
          <w:numId w:val="13"/>
        </w:numPr>
        <w:spacing w:before="240" w:after="240"/>
        <w:rPr>
          <w:rFonts w:ascii="Aptos" w:eastAsia="Aptos" w:hAnsi="Aptos" w:cs="Aptos"/>
        </w:rPr>
      </w:pPr>
      <w:r w:rsidRPr="0190D45F">
        <w:rPr>
          <w:rFonts w:ascii="Aptos" w:eastAsia="Aptos" w:hAnsi="Aptos" w:cs="Aptos"/>
        </w:rPr>
        <w:t>Post-market requirements can allow FDA to approve a device with remaining uncertainties while still ensuring safety and effectiveness.</w:t>
      </w:r>
    </w:p>
    <w:p w14:paraId="1CA4C2EF" w14:textId="54B7E371" w:rsidR="2C3611AE" w:rsidRDefault="5534CE51" w:rsidP="0190D45F">
      <w:pPr>
        <w:pStyle w:val="ListParagraph"/>
        <w:numPr>
          <w:ilvl w:val="0"/>
          <w:numId w:val="13"/>
        </w:numPr>
        <w:spacing w:before="240" w:after="240"/>
        <w:rPr>
          <w:rFonts w:ascii="Aptos" w:eastAsia="Aptos" w:hAnsi="Aptos" w:cs="Aptos"/>
        </w:rPr>
      </w:pPr>
      <w:r w:rsidRPr="0190D45F">
        <w:rPr>
          <w:rFonts w:ascii="Aptos" w:eastAsia="Aptos" w:hAnsi="Aptos" w:cs="Aptos"/>
        </w:rPr>
        <w:t>Communication and collaboration are essential — flexibility and mutual understanding can help both FDA and sponsors reach approval more efficiently.</w:t>
      </w:r>
    </w:p>
    <w:p w14:paraId="6969F8C7" w14:textId="6B61E7AD" w:rsidR="2C3611AE" w:rsidRDefault="2C3611AE" w:rsidP="0190D45F"/>
    <w:p w14:paraId="6EF9717D" w14:textId="20A553A7" w:rsidR="2C3611AE" w:rsidRDefault="5534CE51" w:rsidP="0190D45F">
      <w:pPr>
        <w:pStyle w:val="Heading4"/>
        <w:spacing w:before="319" w:after="319"/>
      </w:pPr>
      <w:r w:rsidRPr="0190D45F">
        <w:rPr>
          <w:rFonts w:ascii="Aptos" w:eastAsia="Aptos" w:hAnsi="Aptos" w:cs="Aptos"/>
          <w:b/>
          <w:bCs/>
        </w:rPr>
        <w:t>3. Allison’s Insights</w:t>
      </w:r>
    </w:p>
    <w:p w14:paraId="50FE745B" w14:textId="44CFC92A" w:rsidR="2C3611AE" w:rsidRDefault="5534CE51" w:rsidP="0190D45F">
      <w:pPr>
        <w:pStyle w:val="ListParagraph"/>
        <w:numPr>
          <w:ilvl w:val="0"/>
          <w:numId w:val="12"/>
        </w:numPr>
        <w:spacing w:before="240" w:after="240"/>
        <w:rPr>
          <w:rFonts w:ascii="Aptos" w:eastAsia="Aptos" w:hAnsi="Aptos" w:cs="Aptos"/>
        </w:rPr>
      </w:pPr>
      <w:r w:rsidRPr="0190D45F">
        <w:rPr>
          <w:rFonts w:ascii="Aptos" w:eastAsia="Aptos" w:hAnsi="Aptos" w:cs="Aptos"/>
        </w:rPr>
        <w:t>Supported the value of post-market controls as a way to balance risk and benefit when data are incomplete.</w:t>
      </w:r>
    </w:p>
    <w:p w14:paraId="721AD5E0" w14:textId="3BBF1D6E" w:rsidR="2C3611AE" w:rsidRDefault="5534CE51" w:rsidP="0190D45F">
      <w:pPr>
        <w:pStyle w:val="ListParagraph"/>
        <w:numPr>
          <w:ilvl w:val="0"/>
          <w:numId w:val="12"/>
        </w:numPr>
        <w:spacing w:before="240" w:after="240"/>
        <w:rPr>
          <w:rFonts w:ascii="Aptos" w:eastAsia="Aptos" w:hAnsi="Aptos" w:cs="Aptos"/>
        </w:rPr>
      </w:pPr>
      <w:r w:rsidRPr="0190D45F">
        <w:rPr>
          <w:rFonts w:ascii="Aptos" w:eastAsia="Aptos" w:hAnsi="Aptos" w:cs="Aptos"/>
        </w:rPr>
        <w:t>Emphasized that FDA’s role is to be skeptical — to consider what could go wrong — while industry’s job is to clearly communicate benefits and mitigation strategies.</w:t>
      </w:r>
    </w:p>
    <w:p w14:paraId="4AD09023" w14:textId="70AB1041" w:rsidR="2C3611AE" w:rsidRDefault="5534CE51" w:rsidP="0190D45F">
      <w:pPr>
        <w:pStyle w:val="ListParagraph"/>
        <w:numPr>
          <w:ilvl w:val="0"/>
          <w:numId w:val="12"/>
        </w:numPr>
        <w:spacing w:before="240" w:after="240"/>
        <w:rPr>
          <w:rFonts w:ascii="Aptos" w:eastAsia="Aptos" w:hAnsi="Aptos" w:cs="Aptos"/>
        </w:rPr>
      </w:pPr>
      <w:r w:rsidRPr="0190D45F">
        <w:rPr>
          <w:rFonts w:ascii="Aptos" w:eastAsia="Aptos" w:hAnsi="Aptos" w:cs="Aptos"/>
        </w:rPr>
        <w:t xml:space="preserve">Advised companies to </w:t>
      </w:r>
      <w:r w:rsidRPr="0190D45F">
        <w:rPr>
          <w:rFonts w:ascii="Aptos" w:eastAsia="Aptos" w:hAnsi="Aptos" w:cs="Aptos"/>
          <w:b/>
          <w:bCs/>
        </w:rPr>
        <w:t>“tell their story”</w:t>
      </w:r>
      <w:r w:rsidRPr="0190D45F">
        <w:rPr>
          <w:rFonts w:ascii="Aptos" w:eastAsia="Aptos" w:hAnsi="Aptos" w:cs="Aptos"/>
        </w:rPr>
        <w:t xml:space="preserve"> and negotiate constructively, using tools like special controls, labeling, and post-market data collection.</w:t>
      </w:r>
    </w:p>
    <w:p w14:paraId="721050FB" w14:textId="2B7DDC54" w:rsidR="2C3611AE" w:rsidRDefault="2C3611AE" w:rsidP="0190D45F"/>
    <w:p w14:paraId="317B2473" w14:textId="28642870" w:rsidR="2C3611AE" w:rsidRDefault="5534CE51" w:rsidP="0190D45F">
      <w:pPr>
        <w:pStyle w:val="Heading4"/>
        <w:spacing w:before="319" w:after="319"/>
      </w:pPr>
      <w:r w:rsidRPr="0190D45F">
        <w:rPr>
          <w:rFonts w:ascii="Aptos" w:eastAsia="Aptos" w:hAnsi="Aptos" w:cs="Aptos"/>
          <w:b/>
          <w:bCs/>
        </w:rPr>
        <w:t>4. Diversity, Equity, and Algorithmic Validation</w:t>
      </w:r>
    </w:p>
    <w:p w14:paraId="7EAB4104" w14:textId="5CCA9CDB" w:rsidR="2C3611AE" w:rsidRDefault="5534CE51" w:rsidP="0190D45F">
      <w:pPr>
        <w:pStyle w:val="ListParagraph"/>
        <w:numPr>
          <w:ilvl w:val="0"/>
          <w:numId w:val="11"/>
        </w:numPr>
        <w:spacing w:before="240" w:after="240"/>
        <w:rPr>
          <w:rFonts w:ascii="Aptos" w:eastAsia="Aptos" w:hAnsi="Aptos" w:cs="Aptos"/>
        </w:rPr>
      </w:pPr>
      <w:r w:rsidRPr="0190D45F">
        <w:rPr>
          <w:rFonts w:ascii="Aptos" w:eastAsia="Aptos" w:hAnsi="Aptos" w:cs="Aptos"/>
        </w:rPr>
        <w:t>Cody discussed ensuring equitable performance across skin tones and cancer types, noting FDA’s sensitivity to fairness concerns (referencing issues like pulse oximeters).</w:t>
      </w:r>
    </w:p>
    <w:p w14:paraId="6DEB9F59" w14:textId="048AC17A" w:rsidR="2C3611AE" w:rsidRDefault="5534CE51" w:rsidP="0190D45F">
      <w:pPr>
        <w:pStyle w:val="ListParagraph"/>
        <w:numPr>
          <w:ilvl w:val="0"/>
          <w:numId w:val="11"/>
        </w:numPr>
        <w:spacing w:before="240" w:after="240"/>
        <w:rPr>
          <w:rFonts w:ascii="Aptos" w:eastAsia="Aptos" w:hAnsi="Aptos" w:cs="Aptos"/>
        </w:rPr>
      </w:pPr>
      <w:r w:rsidRPr="0190D45F">
        <w:rPr>
          <w:rFonts w:ascii="Aptos" w:eastAsia="Aptos" w:hAnsi="Aptos" w:cs="Aptos"/>
        </w:rPr>
        <w:t>His team aligned with FDA by including diverse cases and integrating post-market monitoring to validate next-generation algorithms.</w:t>
      </w:r>
    </w:p>
    <w:p w14:paraId="57E9DD86" w14:textId="2B53CEF1" w:rsidR="2C3611AE" w:rsidRDefault="2C3611AE" w:rsidP="0190D45F"/>
    <w:p w14:paraId="5EEB3E0D" w14:textId="4D217B67" w:rsidR="2C3611AE" w:rsidRDefault="5534CE51" w:rsidP="0190D45F">
      <w:pPr>
        <w:pStyle w:val="Heading4"/>
        <w:spacing w:before="319" w:after="319"/>
      </w:pPr>
      <w:r w:rsidRPr="0190D45F">
        <w:rPr>
          <w:rFonts w:ascii="Aptos" w:eastAsia="Aptos" w:hAnsi="Aptos" w:cs="Aptos"/>
          <w:b/>
          <w:bCs/>
        </w:rPr>
        <w:lastRenderedPageBreak/>
        <w:t>5. Escalation and Dispute Resolution</w:t>
      </w:r>
    </w:p>
    <w:p w14:paraId="00AE634A" w14:textId="41F8D2E6" w:rsidR="2C3611AE" w:rsidRDefault="5534CE51" w:rsidP="0190D45F">
      <w:pPr>
        <w:pStyle w:val="ListParagraph"/>
        <w:numPr>
          <w:ilvl w:val="0"/>
          <w:numId w:val="10"/>
        </w:numPr>
        <w:spacing w:before="240" w:after="240"/>
        <w:rPr>
          <w:rFonts w:ascii="Aptos" w:eastAsia="Aptos" w:hAnsi="Aptos" w:cs="Aptos"/>
        </w:rPr>
      </w:pPr>
      <w:r w:rsidRPr="0190D45F">
        <w:rPr>
          <w:rFonts w:ascii="Aptos" w:eastAsia="Aptos" w:hAnsi="Aptos" w:cs="Aptos"/>
          <w:b/>
          <w:bCs/>
        </w:rPr>
        <w:t>Joshua (FDA)</w:t>
      </w:r>
      <w:r w:rsidRPr="0190D45F">
        <w:rPr>
          <w:rFonts w:ascii="Aptos" w:eastAsia="Aptos" w:hAnsi="Aptos" w:cs="Aptos"/>
        </w:rPr>
        <w:t xml:space="preserve"> explained the </w:t>
      </w:r>
      <w:r w:rsidRPr="0190D45F">
        <w:rPr>
          <w:rFonts w:ascii="Aptos" w:eastAsia="Aptos" w:hAnsi="Aptos" w:cs="Aptos"/>
          <w:b/>
          <w:bCs/>
        </w:rPr>
        <w:t>stepwise escalation process</w:t>
      </w:r>
      <w:r w:rsidRPr="0190D45F">
        <w:rPr>
          <w:rFonts w:ascii="Aptos" w:eastAsia="Aptos" w:hAnsi="Aptos" w:cs="Aptos"/>
        </w:rPr>
        <w:t xml:space="preserve"> for disagreements:</w:t>
      </w:r>
    </w:p>
    <w:p w14:paraId="19AD1F4B" w14:textId="000B78D8" w:rsidR="2C3611AE" w:rsidRDefault="5534CE51" w:rsidP="0190D45F">
      <w:pPr>
        <w:pStyle w:val="ListParagraph"/>
        <w:numPr>
          <w:ilvl w:val="1"/>
          <w:numId w:val="10"/>
        </w:numPr>
        <w:spacing w:before="240" w:after="240"/>
        <w:rPr>
          <w:rFonts w:ascii="Aptos" w:eastAsia="Aptos" w:hAnsi="Aptos" w:cs="Aptos"/>
        </w:rPr>
      </w:pPr>
      <w:r w:rsidRPr="0190D45F">
        <w:rPr>
          <w:rFonts w:ascii="Aptos" w:eastAsia="Aptos" w:hAnsi="Aptos" w:cs="Aptos"/>
        </w:rPr>
        <w:t>Direct discussion with the lead reviewer.</w:t>
      </w:r>
    </w:p>
    <w:p w14:paraId="15303741" w14:textId="0080CDFA" w:rsidR="2C3611AE" w:rsidRDefault="5534CE51" w:rsidP="0190D45F">
      <w:pPr>
        <w:pStyle w:val="ListParagraph"/>
        <w:numPr>
          <w:ilvl w:val="1"/>
          <w:numId w:val="10"/>
        </w:numPr>
        <w:spacing w:before="240" w:after="240"/>
        <w:rPr>
          <w:rFonts w:ascii="Aptos" w:eastAsia="Aptos" w:hAnsi="Aptos" w:cs="Aptos"/>
        </w:rPr>
      </w:pPr>
      <w:r w:rsidRPr="0190D45F">
        <w:rPr>
          <w:rFonts w:ascii="Aptos" w:eastAsia="Aptos" w:hAnsi="Aptos" w:cs="Aptos"/>
        </w:rPr>
        <w:t>Formal justification in the deficiency response.</w:t>
      </w:r>
    </w:p>
    <w:p w14:paraId="17B85FFD" w14:textId="46EF14A4" w:rsidR="2C3611AE" w:rsidRDefault="5534CE51" w:rsidP="0190D45F">
      <w:pPr>
        <w:pStyle w:val="ListParagraph"/>
        <w:numPr>
          <w:ilvl w:val="1"/>
          <w:numId w:val="10"/>
        </w:numPr>
        <w:spacing w:before="240" w:after="240"/>
        <w:rPr>
          <w:rFonts w:ascii="Aptos" w:eastAsia="Aptos" w:hAnsi="Aptos" w:cs="Aptos"/>
        </w:rPr>
      </w:pPr>
      <w:r w:rsidRPr="0190D45F">
        <w:rPr>
          <w:rFonts w:ascii="Aptos" w:eastAsia="Aptos" w:hAnsi="Aptos" w:cs="Aptos"/>
        </w:rPr>
        <w:t xml:space="preserve">Using the </w:t>
      </w:r>
      <w:r w:rsidRPr="0190D45F">
        <w:rPr>
          <w:rFonts w:ascii="Aptos" w:eastAsia="Aptos" w:hAnsi="Aptos" w:cs="Aptos"/>
          <w:b/>
          <w:bCs/>
        </w:rPr>
        <w:t>“least burdensome” flag</w:t>
      </w:r>
      <w:r w:rsidRPr="0190D45F">
        <w:rPr>
          <w:rFonts w:ascii="Aptos" w:eastAsia="Aptos" w:hAnsi="Aptos" w:cs="Aptos"/>
        </w:rPr>
        <w:t xml:space="preserve"> to escalate to an office director.</w:t>
      </w:r>
    </w:p>
    <w:p w14:paraId="73D413F1" w14:textId="0F823FFE" w:rsidR="2C3611AE" w:rsidRDefault="5534CE51" w:rsidP="0190D45F">
      <w:pPr>
        <w:pStyle w:val="ListParagraph"/>
        <w:numPr>
          <w:ilvl w:val="1"/>
          <w:numId w:val="10"/>
        </w:numPr>
        <w:spacing w:before="240" w:after="240"/>
        <w:rPr>
          <w:rFonts w:ascii="Aptos" w:eastAsia="Aptos" w:hAnsi="Aptos" w:cs="Aptos"/>
        </w:rPr>
      </w:pPr>
      <w:r w:rsidRPr="0190D45F">
        <w:rPr>
          <w:rFonts w:ascii="Aptos" w:eastAsia="Aptos" w:hAnsi="Aptos" w:cs="Aptos"/>
        </w:rPr>
        <w:t xml:space="preserve">Appeals process if a </w:t>
      </w:r>
      <w:r w:rsidRPr="0190D45F">
        <w:rPr>
          <w:rFonts w:ascii="Aptos" w:eastAsia="Aptos" w:hAnsi="Aptos" w:cs="Aptos"/>
          <w:i/>
          <w:iCs/>
        </w:rPr>
        <w:t>De Novo</w:t>
      </w:r>
      <w:r w:rsidRPr="0190D45F">
        <w:rPr>
          <w:rFonts w:ascii="Aptos" w:eastAsia="Aptos" w:hAnsi="Aptos" w:cs="Aptos"/>
        </w:rPr>
        <w:t xml:space="preserve"> is denied.</w:t>
      </w:r>
    </w:p>
    <w:p w14:paraId="44883432" w14:textId="7CEFAD1A" w:rsidR="2C3611AE" w:rsidRDefault="5534CE51" w:rsidP="0190D45F">
      <w:pPr>
        <w:pStyle w:val="ListParagraph"/>
        <w:numPr>
          <w:ilvl w:val="0"/>
          <w:numId w:val="10"/>
        </w:numPr>
        <w:spacing w:before="240" w:after="240"/>
        <w:rPr>
          <w:rFonts w:ascii="Aptos" w:eastAsia="Aptos" w:hAnsi="Aptos" w:cs="Aptos"/>
        </w:rPr>
      </w:pPr>
      <w:r w:rsidRPr="0190D45F">
        <w:rPr>
          <w:rFonts w:ascii="Aptos" w:eastAsia="Aptos" w:hAnsi="Aptos" w:cs="Aptos"/>
        </w:rPr>
        <w:t>Most issues are resolved through early communication rather than escalation.</w:t>
      </w:r>
    </w:p>
    <w:p w14:paraId="03227516" w14:textId="0E3D71CE" w:rsidR="2C3611AE" w:rsidRDefault="5534CE51" w:rsidP="0190D45F">
      <w:pPr>
        <w:pStyle w:val="ListParagraph"/>
        <w:numPr>
          <w:ilvl w:val="0"/>
          <w:numId w:val="10"/>
        </w:numPr>
        <w:spacing w:before="240" w:after="240"/>
        <w:rPr>
          <w:rFonts w:ascii="Aptos" w:eastAsia="Aptos" w:hAnsi="Aptos" w:cs="Aptos"/>
        </w:rPr>
      </w:pPr>
      <w:r w:rsidRPr="0190D45F">
        <w:rPr>
          <w:rFonts w:ascii="Aptos" w:eastAsia="Aptos" w:hAnsi="Aptos" w:cs="Aptos"/>
          <w:b/>
          <w:bCs/>
        </w:rPr>
        <w:t>Allison</w:t>
      </w:r>
      <w:r w:rsidRPr="0190D45F">
        <w:rPr>
          <w:rFonts w:ascii="Aptos" w:eastAsia="Aptos" w:hAnsi="Aptos" w:cs="Aptos"/>
        </w:rPr>
        <w:t xml:space="preserve"> added that understanding how FDA writes deficiencies and responding precisely to each “ask” is key.</w:t>
      </w:r>
    </w:p>
    <w:p w14:paraId="4DBEB9B8" w14:textId="2FF516C1" w:rsidR="2C3611AE" w:rsidRDefault="5534CE51" w:rsidP="0190D45F">
      <w:pPr>
        <w:pStyle w:val="ListParagraph"/>
        <w:numPr>
          <w:ilvl w:val="0"/>
          <w:numId w:val="10"/>
        </w:numPr>
        <w:spacing w:before="240" w:after="240"/>
        <w:rPr>
          <w:rFonts w:ascii="Aptos" w:eastAsia="Aptos" w:hAnsi="Aptos" w:cs="Aptos"/>
        </w:rPr>
      </w:pPr>
      <w:r w:rsidRPr="0190D45F">
        <w:rPr>
          <w:rFonts w:ascii="Aptos" w:eastAsia="Aptos" w:hAnsi="Aptos" w:cs="Aptos"/>
        </w:rPr>
        <w:t>Encouraged using submission issue requests and maintaining professionalism — “FDA are people too.”</w:t>
      </w:r>
    </w:p>
    <w:p w14:paraId="2AB89430" w14:textId="36031C67" w:rsidR="2C3611AE" w:rsidRDefault="2C3611AE" w:rsidP="0190D45F"/>
    <w:p w14:paraId="008F92F0" w14:textId="40B82DFE" w:rsidR="2C3611AE" w:rsidRDefault="5534CE51" w:rsidP="0190D45F">
      <w:pPr>
        <w:pStyle w:val="Heading4"/>
        <w:spacing w:before="319" w:after="319"/>
      </w:pPr>
      <w:r w:rsidRPr="0190D45F">
        <w:rPr>
          <w:rFonts w:ascii="Aptos" w:eastAsia="Aptos" w:hAnsi="Aptos" w:cs="Aptos"/>
          <w:b/>
          <w:bCs/>
        </w:rPr>
        <w:t>6. Laura’s Note on the Network of Experts</w:t>
      </w:r>
    </w:p>
    <w:p w14:paraId="014FB78C" w14:textId="01E4F02E" w:rsidR="2C3611AE" w:rsidRDefault="5534CE51" w:rsidP="0190D45F">
      <w:pPr>
        <w:pStyle w:val="ListParagraph"/>
        <w:numPr>
          <w:ilvl w:val="0"/>
          <w:numId w:val="9"/>
        </w:numPr>
        <w:spacing w:before="240" w:after="240"/>
        <w:rPr>
          <w:rFonts w:ascii="Aptos" w:eastAsia="Aptos" w:hAnsi="Aptos" w:cs="Aptos"/>
        </w:rPr>
      </w:pPr>
      <w:r w:rsidRPr="5DE782E3">
        <w:rPr>
          <w:rFonts w:ascii="Aptos" w:eastAsia="Aptos" w:hAnsi="Aptos" w:cs="Aptos"/>
        </w:rPr>
        <w:t xml:space="preserve">Learned about FDA’s </w:t>
      </w:r>
      <w:r w:rsidRPr="5DE782E3">
        <w:rPr>
          <w:rFonts w:ascii="Aptos" w:eastAsia="Aptos" w:hAnsi="Aptos" w:cs="Aptos"/>
          <w:b/>
          <w:bCs/>
        </w:rPr>
        <w:t>Network of Experts program</w:t>
      </w:r>
      <w:r w:rsidRPr="5DE782E3">
        <w:rPr>
          <w:rFonts w:ascii="Aptos" w:eastAsia="Aptos" w:hAnsi="Aptos" w:cs="Aptos"/>
        </w:rPr>
        <w:t xml:space="preserve"> (external advisors) through the FDA ombudsman.</w:t>
      </w:r>
      <w:r w:rsidR="41CBF0F2" w:rsidRPr="5DE782E3">
        <w:rPr>
          <w:rFonts w:ascii="Aptos" w:eastAsia="Aptos" w:hAnsi="Aptos" w:cs="Aptos"/>
        </w:rPr>
        <w:t xml:space="preserve"> </w:t>
      </w:r>
    </w:p>
    <w:p w14:paraId="04EBED04" w14:textId="0A33DDF6" w:rsidR="2C3611AE" w:rsidRDefault="5534CE51" w:rsidP="0190D45F">
      <w:pPr>
        <w:pStyle w:val="ListParagraph"/>
        <w:numPr>
          <w:ilvl w:val="0"/>
          <w:numId w:val="9"/>
        </w:numPr>
        <w:spacing w:before="240" w:after="240"/>
        <w:rPr>
          <w:rFonts w:ascii="Aptos" w:eastAsia="Aptos" w:hAnsi="Aptos" w:cs="Aptos"/>
        </w:rPr>
      </w:pPr>
      <w:r w:rsidRPr="5DE782E3">
        <w:rPr>
          <w:rFonts w:ascii="Aptos" w:eastAsia="Aptos" w:hAnsi="Aptos" w:cs="Aptos"/>
        </w:rPr>
        <w:t>Although the process was somewhat opaque, she highlighted it as a useful mechanism for resolving technical impasses on effectiveness questions.</w:t>
      </w:r>
      <w:r w:rsidR="08CA16DE" w:rsidRPr="5DE782E3">
        <w:rPr>
          <w:rFonts w:ascii="Aptos" w:eastAsia="Aptos" w:hAnsi="Aptos" w:cs="Aptos"/>
        </w:rPr>
        <w:t xml:space="preserve"> </w:t>
      </w:r>
    </w:p>
    <w:p w14:paraId="1E7B7DE8" w14:textId="0D937EAA" w:rsidR="2C3611AE" w:rsidRDefault="2C3611AE" w:rsidP="0190D45F"/>
    <w:p w14:paraId="3BA2CD82" w14:textId="0C5AD9BF" w:rsidR="2C3611AE" w:rsidRDefault="5534CE51" w:rsidP="0190D45F">
      <w:pPr>
        <w:pStyle w:val="Heading4"/>
        <w:spacing w:before="319" w:after="319"/>
      </w:pPr>
      <w:r w:rsidRPr="0190D45F">
        <w:rPr>
          <w:rFonts w:ascii="Aptos" w:eastAsia="Aptos" w:hAnsi="Aptos" w:cs="Aptos"/>
          <w:b/>
          <w:bCs/>
        </w:rPr>
        <w:t>7. Closing Takeaways (Josh)</w:t>
      </w:r>
    </w:p>
    <w:p w14:paraId="37995F1E" w14:textId="04894F64" w:rsidR="2C3611AE" w:rsidRDefault="5534CE51" w:rsidP="0190D45F">
      <w:pPr>
        <w:pStyle w:val="ListParagraph"/>
        <w:numPr>
          <w:ilvl w:val="0"/>
          <w:numId w:val="8"/>
        </w:numPr>
        <w:spacing w:before="240" w:after="240"/>
        <w:rPr>
          <w:rFonts w:ascii="Aptos" w:eastAsia="Aptos" w:hAnsi="Aptos" w:cs="Aptos"/>
        </w:rPr>
      </w:pPr>
      <w:r w:rsidRPr="0190D45F">
        <w:rPr>
          <w:rFonts w:ascii="Aptos" w:eastAsia="Aptos" w:hAnsi="Aptos" w:cs="Aptos"/>
        </w:rPr>
        <w:t xml:space="preserve">FDA engagement must be </w:t>
      </w:r>
      <w:r w:rsidRPr="0190D45F">
        <w:rPr>
          <w:rFonts w:ascii="Aptos" w:eastAsia="Aptos" w:hAnsi="Aptos" w:cs="Aptos"/>
          <w:b/>
          <w:bCs/>
        </w:rPr>
        <w:t>strategic, proactive, and respectful</w:t>
      </w:r>
      <w:r w:rsidRPr="0190D45F">
        <w:rPr>
          <w:rFonts w:ascii="Aptos" w:eastAsia="Aptos" w:hAnsi="Aptos" w:cs="Aptos"/>
        </w:rPr>
        <w:t>.</w:t>
      </w:r>
    </w:p>
    <w:p w14:paraId="1DFB5CE6" w14:textId="3A8CC849" w:rsidR="2C3611AE" w:rsidRDefault="5534CE51" w:rsidP="0190D45F">
      <w:pPr>
        <w:pStyle w:val="ListParagraph"/>
        <w:numPr>
          <w:ilvl w:val="0"/>
          <w:numId w:val="8"/>
        </w:numPr>
        <w:spacing w:before="240" w:after="240"/>
        <w:rPr>
          <w:rFonts w:ascii="Aptos" w:eastAsia="Aptos" w:hAnsi="Aptos" w:cs="Aptos"/>
        </w:rPr>
      </w:pPr>
      <w:r w:rsidRPr="5D41EEC4">
        <w:rPr>
          <w:rFonts w:ascii="Aptos" w:eastAsia="Aptos" w:hAnsi="Aptos" w:cs="Aptos"/>
        </w:rPr>
        <w:t>Success depends on thoughtful communication, responsiveness to feedback, and balancing innovation with regulatory rigor.</w:t>
      </w:r>
      <w:r w:rsidR="5753F88B" w:rsidRPr="5D41EEC4">
        <w:rPr>
          <w:rFonts w:ascii="Aptos" w:eastAsia="Aptos" w:hAnsi="Aptos" w:cs="Aptos"/>
        </w:rPr>
        <w:t xml:space="preserve"> </w:t>
      </w:r>
    </w:p>
    <w:p w14:paraId="4533A7D5" w14:textId="302700E2" w:rsidR="2C3611AE" w:rsidRDefault="2C3611AE" w:rsidP="0190D45F"/>
    <w:p w14:paraId="75604AB8" w14:textId="2E4DE824" w:rsidR="2C3611AE" w:rsidRDefault="5534CE51" w:rsidP="0190D45F">
      <w:pPr>
        <w:spacing w:before="240" w:after="240"/>
      </w:pPr>
      <w:r w:rsidRPr="0190D45F">
        <w:rPr>
          <w:rFonts w:ascii="Aptos" w:eastAsia="Aptos" w:hAnsi="Aptos" w:cs="Aptos"/>
          <w:b/>
          <w:bCs/>
        </w:rPr>
        <w:t>Overall Theme:</w:t>
      </w:r>
      <w:r w:rsidR="2C3611AE">
        <w:br/>
      </w:r>
      <w:r w:rsidRPr="0190D45F">
        <w:rPr>
          <w:rFonts w:ascii="Aptos" w:eastAsia="Aptos" w:hAnsi="Aptos" w:cs="Aptos"/>
        </w:rPr>
        <w:t xml:space="preserve"> The </w:t>
      </w:r>
      <w:r w:rsidRPr="0190D45F">
        <w:rPr>
          <w:rFonts w:ascii="Aptos" w:eastAsia="Aptos" w:hAnsi="Aptos" w:cs="Aptos"/>
          <w:i/>
          <w:iCs/>
        </w:rPr>
        <w:t>De Novo</w:t>
      </w:r>
      <w:r w:rsidRPr="0190D45F">
        <w:rPr>
          <w:rFonts w:ascii="Aptos" w:eastAsia="Aptos" w:hAnsi="Aptos" w:cs="Aptos"/>
        </w:rPr>
        <w:t xml:space="preserve"> process is collaborative but demanding — success requires flexibility, transparency, and strategic engagement with the FDA throughout premarket, interactive review, and post-market phases.</w:t>
      </w:r>
    </w:p>
    <w:p w14:paraId="1DADC418" w14:textId="33037A80" w:rsidR="2C3611AE" w:rsidRDefault="2C3611AE" w:rsidP="0190D45F">
      <w:pPr>
        <w:spacing w:before="240" w:after="240"/>
        <w:rPr>
          <w:rFonts w:ascii="Aptos" w:eastAsia="Aptos" w:hAnsi="Aptos" w:cs="Aptos"/>
        </w:rPr>
      </w:pPr>
    </w:p>
    <w:p w14:paraId="675AD77D" w14:textId="48E7B83F" w:rsidR="2C3611AE" w:rsidRDefault="1BB283F2" w:rsidP="0190D45F">
      <w:pPr>
        <w:pStyle w:val="Heading2"/>
        <w:spacing w:before="299" w:after="299"/>
      </w:pPr>
      <w:r w:rsidRPr="0190D45F">
        <w:rPr>
          <w:rFonts w:ascii="Aptos" w:eastAsia="Aptos" w:hAnsi="Aptos" w:cs="Aptos"/>
          <w:b/>
          <w:bCs/>
          <w:sz w:val="36"/>
          <w:szCs w:val="36"/>
        </w:rPr>
        <w:lastRenderedPageBreak/>
        <w:t>Summary: FDA Perspectives on De Novo Classification, Special Controls, and Validation for SaMD</w:t>
      </w:r>
    </w:p>
    <w:p w14:paraId="795397CD" w14:textId="0F37A5D6" w:rsidR="2C3611AE" w:rsidRDefault="1BB283F2" w:rsidP="0190D45F">
      <w:pPr>
        <w:pStyle w:val="Heading3"/>
        <w:spacing w:before="281" w:after="281"/>
      </w:pPr>
      <w:r w:rsidRPr="0190D45F">
        <w:rPr>
          <w:rFonts w:ascii="Aptos" w:eastAsia="Aptos" w:hAnsi="Aptos" w:cs="Aptos"/>
          <w:b/>
          <w:bCs/>
        </w:rPr>
        <w:t>1. Classification and Special Controls</w:t>
      </w:r>
    </w:p>
    <w:p w14:paraId="0BCE9BFD" w14:textId="4AEA4C90" w:rsidR="2C3611AE" w:rsidRDefault="1BB283F2" w:rsidP="0190D45F">
      <w:pPr>
        <w:pStyle w:val="ListParagraph"/>
        <w:numPr>
          <w:ilvl w:val="0"/>
          <w:numId w:val="7"/>
        </w:numPr>
        <w:spacing w:before="240" w:after="240"/>
        <w:rPr>
          <w:rFonts w:ascii="Aptos" w:eastAsia="Aptos" w:hAnsi="Aptos" w:cs="Aptos"/>
        </w:rPr>
      </w:pPr>
      <w:r w:rsidRPr="0190D45F">
        <w:rPr>
          <w:rFonts w:ascii="Aptos" w:eastAsia="Aptos" w:hAnsi="Aptos" w:cs="Aptos"/>
          <w:b/>
          <w:bCs/>
        </w:rPr>
        <w:t>Most devices classified by the FDA are Class II</w:t>
      </w:r>
      <w:r w:rsidRPr="0190D45F">
        <w:rPr>
          <w:rFonts w:ascii="Aptos" w:eastAsia="Aptos" w:hAnsi="Aptos" w:cs="Aptos"/>
        </w:rPr>
        <w:t xml:space="preserve">, which rely on </w:t>
      </w:r>
      <w:r w:rsidRPr="0190D45F">
        <w:rPr>
          <w:rFonts w:ascii="Aptos" w:eastAsia="Aptos" w:hAnsi="Aptos" w:cs="Aptos"/>
          <w:i/>
          <w:iCs/>
        </w:rPr>
        <w:t>special controls</w:t>
      </w:r>
      <w:r w:rsidRPr="0190D45F">
        <w:rPr>
          <w:rFonts w:ascii="Aptos" w:eastAsia="Aptos" w:hAnsi="Aptos" w:cs="Aptos"/>
        </w:rPr>
        <w:t xml:space="preserve"> to ensure safety and effectiveness (per </w:t>
      </w:r>
      <w:r w:rsidRPr="0190D45F">
        <w:rPr>
          <w:rFonts w:ascii="Aptos" w:eastAsia="Aptos" w:hAnsi="Aptos" w:cs="Aptos"/>
          <w:b/>
          <w:bCs/>
        </w:rPr>
        <w:t>21 CFR 860.7</w:t>
      </w:r>
      <w:r w:rsidRPr="0190D45F">
        <w:rPr>
          <w:rFonts w:ascii="Aptos" w:eastAsia="Aptos" w:hAnsi="Aptos" w:cs="Aptos"/>
        </w:rPr>
        <w:t xml:space="preserve"> and </w:t>
      </w:r>
      <w:r w:rsidRPr="0190D45F">
        <w:rPr>
          <w:rFonts w:ascii="Aptos" w:eastAsia="Aptos" w:hAnsi="Aptos" w:cs="Aptos"/>
          <w:b/>
          <w:bCs/>
        </w:rPr>
        <w:t>De Novo Classification Process (Evaluation of Automatic Class III Designation) Guidance, 2021</w:t>
      </w:r>
      <w:r w:rsidRPr="0190D45F">
        <w:rPr>
          <w:rFonts w:ascii="Aptos" w:eastAsia="Aptos" w:hAnsi="Aptos" w:cs="Aptos"/>
        </w:rPr>
        <w:t>).</w:t>
      </w:r>
    </w:p>
    <w:p w14:paraId="5AED9E70" w14:textId="383A5840" w:rsidR="2C3611AE" w:rsidRDefault="1BB283F2" w:rsidP="0190D45F">
      <w:pPr>
        <w:pStyle w:val="ListParagraph"/>
        <w:numPr>
          <w:ilvl w:val="0"/>
          <w:numId w:val="7"/>
        </w:numPr>
        <w:spacing w:before="240" w:after="240"/>
        <w:rPr>
          <w:rFonts w:ascii="Aptos" w:eastAsia="Aptos" w:hAnsi="Aptos" w:cs="Aptos"/>
        </w:rPr>
      </w:pPr>
      <w:r w:rsidRPr="0190D45F">
        <w:rPr>
          <w:rFonts w:ascii="Aptos" w:eastAsia="Aptos" w:hAnsi="Aptos" w:cs="Aptos"/>
          <w:b/>
          <w:bCs/>
        </w:rPr>
        <w:t>Special controls</w:t>
      </w:r>
      <w:r w:rsidRPr="0190D45F">
        <w:rPr>
          <w:rFonts w:ascii="Aptos" w:eastAsia="Aptos" w:hAnsi="Aptos" w:cs="Aptos"/>
        </w:rPr>
        <w:t xml:space="preserve"> may include:</w:t>
      </w:r>
    </w:p>
    <w:p w14:paraId="4366C39E" w14:textId="30867410" w:rsidR="2C3611AE" w:rsidRDefault="1BB283F2" w:rsidP="0190D45F">
      <w:pPr>
        <w:pStyle w:val="ListParagraph"/>
        <w:numPr>
          <w:ilvl w:val="1"/>
          <w:numId w:val="7"/>
        </w:numPr>
        <w:spacing w:before="240" w:after="240"/>
        <w:rPr>
          <w:rFonts w:ascii="Aptos" w:eastAsia="Aptos" w:hAnsi="Aptos" w:cs="Aptos"/>
        </w:rPr>
      </w:pPr>
      <w:r w:rsidRPr="0190D45F">
        <w:rPr>
          <w:rFonts w:ascii="Aptos" w:eastAsia="Aptos" w:hAnsi="Aptos" w:cs="Aptos"/>
          <w:b/>
          <w:bCs/>
        </w:rPr>
        <w:t>Biocompatibility</w:t>
      </w:r>
      <w:r w:rsidRPr="0190D45F">
        <w:rPr>
          <w:rFonts w:ascii="Aptos" w:eastAsia="Aptos" w:hAnsi="Aptos" w:cs="Aptos"/>
        </w:rPr>
        <w:t xml:space="preserve"> and </w:t>
      </w:r>
      <w:r w:rsidRPr="0190D45F">
        <w:rPr>
          <w:rFonts w:ascii="Aptos" w:eastAsia="Aptos" w:hAnsi="Aptos" w:cs="Aptos"/>
          <w:b/>
          <w:bCs/>
        </w:rPr>
        <w:t>sterility</w:t>
      </w:r>
      <w:r w:rsidRPr="0190D45F">
        <w:rPr>
          <w:rFonts w:ascii="Aptos" w:eastAsia="Aptos" w:hAnsi="Aptos" w:cs="Aptos"/>
        </w:rPr>
        <w:t xml:space="preserve"> testing for patient-contacting devices.</w:t>
      </w:r>
    </w:p>
    <w:p w14:paraId="655F5026" w14:textId="1C16630B" w:rsidR="2C3611AE" w:rsidRDefault="1BB283F2" w:rsidP="0190D45F">
      <w:pPr>
        <w:pStyle w:val="ListParagraph"/>
        <w:numPr>
          <w:ilvl w:val="1"/>
          <w:numId w:val="7"/>
        </w:numPr>
        <w:spacing w:before="240" w:after="240"/>
        <w:rPr>
          <w:rFonts w:ascii="Aptos" w:eastAsia="Aptos" w:hAnsi="Aptos" w:cs="Aptos"/>
        </w:rPr>
      </w:pPr>
      <w:r w:rsidRPr="0190D45F">
        <w:rPr>
          <w:rFonts w:ascii="Aptos" w:eastAsia="Aptos" w:hAnsi="Aptos" w:cs="Aptos"/>
          <w:b/>
          <w:bCs/>
        </w:rPr>
        <w:t>Clinical performance data</w:t>
      </w:r>
      <w:r w:rsidRPr="0190D45F">
        <w:rPr>
          <w:rFonts w:ascii="Aptos" w:eastAsia="Aptos" w:hAnsi="Aptos" w:cs="Aptos"/>
        </w:rPr>
        <w:t xml:space="preserve"> for novel technologies, including software-driven devices.</w:t>
      </w:r>
    </w:p>
    <w:p w14:paraId="179F5F0E" w14:textId="11530419" w:rsidR="2C3611AE" w:rsidRDefault="1BB283F2" w:rsidP="0190D45F">
      <w:pPr>
        <w:pStyle w:val="ListParagraph"/>
        <w:numPr>
          <w:ilvl w:val="1"/>
          <w:numId w:val="7"/>
        </w:numPr>
        <w:spacing w:before="240" w:after="240"/>
        <w:rPr>
          <w:rFonts w:ascii="Aptos" w:eastAsia="Aptos" w:hAnsi="Aptos" w:cs="Aptos"/>
        </w:rPr>
      </w:pPr>
      <w:r w:rsidRPr="0190D45F">
        <w:rPr>
          <w:rFonts w:ascii="Aptos" w:eastAsia="Aptos" w:hAnsi="Aptos" w:cs="Aptos"/>
          <w:b/>
          <w:bCs/>
        </w:rPr>
        <w:t>Post-market data collection</w:t>
      </w:r>
      <w:r w:rsidRPr="0190D45F">
        <w:rPr>
          <w:rFonts w:ascii="Aptos" w:eastAsia="Aptos" w:hAnsi="Aptos" w:cs="Aptos"/>
        </w:rPr>
        <w:t xml:space="preserve"> requirements that mirror elements of a PMA post-approval study.</w:t>
      </w:r>
    </w:p>
    <w:p w14:paraId="523101F7" w14:textId="7147F413" w:rsidR="2C3611AE" w:rsidRDefault="1BB283F2" w:rsidP="0190D45F">
      <w:pPr>
        <w:pStyle w:val="ListParagraph"/>
        <w:numPr>
          <w:ilvl w:val="0"/>
          <w:numId w:val="7"/>
        </w:numPr>
        <w:spacing w:before="240" w:after="240"/>
        <w:rPr>
          <w:rFonts w:ascii="Aptos" w:eastAsia="Aptos" w:hAnsi="Aptos" w:cs="Aptos"/>
        </w:rPr>
      </w:pPr>
      <w:r w:rsidRPr="0190D45F">
        <w:rPr>
          <w:rFonts w:ascii="Aptos" w:eastAsia="Aptos" w:hAnsi="Aptos" w:cs="Aptos"/>
        </w:rPr>
        <w:t xml:space="preserve">FDA increasingly uses </w:t>
      </w:r>
      <w:r w:rsidRPr="0190D45F">
        <w:rPr>
          <w:rFonts w:ascii="Aptos" w:eastAsia="Aptos" w:hAnsi="Aptos" w:cs="Aptos"/>
          <w:b/>
          <w:bCs/>
        </w:rPr>
        <w:t>post-market special controls</w:t>
      </w:r>
      <w:r w:rsidRPr="0190D45F">
        <w:rPr>
          <w:rFonts w:ascii="Aptos" w:eastAsia="Aptos" w:hAnsi="Aptos" w:cs="Aptos"/>
        </w:rPr>
        <w:t xml:space="preserve"> for novel devices—balancing premarket and postmarket data collection to streamline market entry while ensuring long-term safety.</w:t>
      </w:r>
    </w:p>
    <w:p w14:paraId="2578EFC9" w14:textId="2E7B31D8" w:rsidR="2C3611AE" w:rsidRDefault="1BB283F2" w:rsidP="0190D45F">
      <w:pPr>
        <w:pStyle w:val="ListParagraph"/>
        <w:numPr>
          <w:ilvl w:val="0"/>
          <w:numId w:val="7"/>
        </w:numPr>
        <w:spacing w:before="240" w:after="240"/>
        <w:rPr>
          <w:rFonts w:ascii="Aptos" w:eastAsia="Aptos" w:hAnsi="Aptos" w:cs="Aptos"/>
        </w:rPr>
      </w:pPr>
      <w:r w:rsidRPr="5D41EEC4">
        <w:rPr>
          <w:rFonts w:ascii="Aptos" w:eastAsia="Aptos" w:hAnsi="Aptos" w:cs="Aptos"/>
        </w:rPr>
        <w:t xml:space="preserve">For </w:t>
      </w:r>
      <w:r w:rsidRPr="5D41EEC4">
        <w:rPr>
          <w:rFonts w:ascii="Aptos" w:eastAsia="Aptos" w:hAnsi="Aptos" w:cs="Aptos"/>
          <w:b/>
          <w:bCs/>
        </w:rPr>
        <w:t>Software as a Medical Device (SaMD)</w:t>
      </w:r>
      <w:r w:rsidRPr="5D41EEC4">
        <w:rPr>
          <w:rFonts w:ascii="Aptos" w:eastAsia="Aptos" w:hAnsi="Aptos" w:cs="Aptos"/>
        </w:rPr>
        <w:t xml:space="preserve"> and </w:t>
      </w:r>
      <w:r w:rsidRPr="5D41EEC4">
        <w:rPr>
          <w:rFonts w:ascii="Aptos" w:eastAsia="Aptos" w:hAnsi="Aptos" w:cs="Aptos"/>
          <w:b/>
          <w:bCs/>
        </w:rPr>
        <w:t>AI/ML-based systems</w:t>
      </w:r>
      <w:r w:rsidRPr="5D41EEC4">
        <w:rPr>
          <w:rFonts w:ascii="Aptos" w:eastAsia="Aptos" w:hAnsi="Aptos" w:cs="Aptos"/>
        </w:rPr>
        <w:t xml:space="preserve">, FDA emphasizes early planning for </w:t>
      </w:r>
      <w:r w:rsidRPr="5D41EEC4">
        <w:rPr>
          <w:rFonts w:ascii="Aptos" w:eastAsia="Aptos" w:hAnsi="Aptos" w:cs="Aptos"/>
          <w:b/>
          <w:bCs/>
        </w:rPr>
        <w:t>predetermined change control plans (PCCPs)</w:t>
      </w:r>
      <w:r w:rsidRPr="5D41EEC4">
        <w:rPr>
          <w:rFonts w:ascii="Aptos" w:eastAsia="Aptos" w:hAnsi="Aptos" w:cs="Aptos"/>
        </w:rPr>
        <w:t xml:space="preserve">, consistent with </w:t>
      </w:r>
      <w:r w:rsidRPr="5D41EEC4">
        <w:rPr>
          <w:rFonts w:ascii="Aptos" w:eastAsia="Aptos" w:hAnsi="Aptos" w:cs="Aptos"/>
          <w:b/>
          <w:bCs/>
        </w:rPr>
        <w:t>FDA’s “Marketing Submission Recommendations for a Predetermined Change Control Plan for AI/ML-Enabled Device Software Functions” (April 2023)</w:t>
      </w:r>
      <w:r w:rsidRPr="5D41EEC4">
        <w:rPr>
          <w:rFonts w:ascii="Aptos" w:eastAsia="Aptos" w:hAnsi="Aptos" w:cs="Aptos"/>
        </w:rPr>
        <w:t>.</w:t>
      </w:r>
      <w:r w:rsidR="354A81BD" w:rsidRPr="5D41EEC4">
        <w:rPr>
          <w:rFonts w:ascii="Aptos" w:eastAsia="Aptos" w:hAnsi="Aptos" w:cs="Aptos"/>
        </w:rPr>
        <w:t xml:space="preserve"> </w:t>
      </w:r>
    </w:p>
    <w:p w14:paraId="3FAF5AFD" w14:textId="134F0BB2" w:rsidR="2C3611AE" w:rsidRDefault="2C3611AE" w:rsidP="0190D45F"/>
    <w:p w14:paraId="7443A827" w14:textId="71098D0D" w:rsidR="2C3611AE" w:rsidRDefault="1BB283F2" w:rsidP="0190D45F">
      <w:pPr>
        <w:pStyle w:val="Heading3"/>
        <w:spacing w:before="281" w:after="281"/>
      </w:pPr>
      <w:r w:rsidRPr="0190D45F">
        <w:rPr>
          <w:rFonts w:ascii="Aptos" w:eastAsia="Aptos" w:hAnsi="Aptos" w:cs="Aptos"/>
          <w:b/>
          <w:bCs/>
        </w:rPr>
        <w:t>2. Importance of Early and Strategic FDA Engagement</w:t>
      </w:r>
    </w:p>
    <w:p w14:paraId="557E9F61" w14:textId="6F229484" w:rsidR="2C3611AE" w:rsidRDefault="1BB283F2" w:rsidP="0190D45F">
      <w:pPr>
        <w:pStyle w:val="ListParagraph"/>
        <w:numPr>
          <w:ilvl w:val="0"/>
          <w:numId w:val="6"/>
        </w:numPr>
        <w:spacing w:before="240" w:after="240"/>
        <w:rPr>
          <w:rFonts w:ascii="Aptos" w:eastAsia="Aptos" w:hAnsi="Aptos" w:cs="Aptos"/>
        </w:rPr>
      </w:pPr>
      <w:r w:rsidRPr="0190D45F">
        <w:rPr>
          <w:rFonts w:ascii="Aptos" w:eastAsia="Aptos" w:hAnsi="Aptos" w:cs="Aptos"/>
        </w:rPr>
        <w:t xml:space="preserve">Early interaction with FDA—through </w:t>
      </w:r>
      <w:r w:rsidRPr="0190D45F">
        <w:rPr>
          <w:rFonts w:ascii="Aptos" w:eastAsia="Aptos" w:hAnsi="Aptos" w:cs="Aptos"/>
          <w:b/>
          <w:bCs/>
        </w:rPr>
        <w:t>Q-submissions (Pre-Subs)</w:t>
      </w:r>
      <w:r w:rsidRPr="0190D45F">
        <w:rPr>
          <w:rFonts w:ascii="Aptos" w:eastAsia="Aptos" w:hAnsi="Aptos" w:cs="Aptos"/>
        </w:rPr>
        <w:t xml:space="preserve"> or </w:t>
      </w:r>
      <w:r w:rsidRPr="0190D45F">
        <w:rPr>
          <w:rFonts w:ascii="Aptos" w:eastAsia="Aptos" w:hAnsi="Aptos" w:cs="Aptos"/>
          <w:b/>
          <w:bCs/>
        </w:rPr>
        <w:t>informational meetings</w:t>
      </w:r>
      <w:r w:rsidRPr="0190D45F">
        <w:rPr>
          <w:rFonts w:ascii="Aptos" w:eastAsia="Aptos" w:hAnsi="Aptos" w:cs="Aptos"/>
        </w:rPr>
        <w:t>—is critical for shaping De Novo and 510(k) strategies.</w:t>
      </w:r>
    </w:p>
    <w:p w14:paraId="4C0F7153" w14:textId="53CC78C6" w:rsidR="2C3611AE" w:rsidRDefault="1BB283F2" w:rsidP="0190D45F">
      <w:pPr>
        <w:pStyle w:val="ListParagraph"/>
        <w:numPr>
          <w:ilvl w:val="1"/>
          <w:numId w:val="6"/>
        </w:numPr>
        <w:spacing w:before="240" w:after="240"/>
        <w:rPr>
          <w:rFonts w:ascii="Aptos" w:eastAsia="Aptos" w:hAnsi="Aptos" w:cs="Aptos"/>
        </w:rPr>
      </w:pPr>
      <w:r w:rsidRPr="0190D45F">
        <w:rPr>
          <w:rFonts w:ascii="Aptos" w:eastAsia="Aptos" w:hAnsi="Aptos" w:cs="Aptos"/>
          <w:i/>
          <w:iCs/>
        </w:rPr>
        <w:t>Informational meetings</w:t>
      </w:r>
      <w:r w:rsidRPr="0190D45F">
        <w:rPr>
          <w:rFonts w:ascii="Aptos" w:eastAsia="Aptos" w:hAnsi="Aptos" w:cs="Aptos"/>
        </w:rPr>
        <w:t xml:space="preserve"> are particularly effective when sponsors don’t yet have specific questions but want FDA reviewers to understand their technology and future plans.</w:t>
      </w:r>
    </w:p>
    <w:p w14:paraId="29CE8FD4" w14:textId="1F03C150" w:rsidR="2C3611AE" w:rsidRDefault="1BB283F2" w:rsidP="0190D45F">
      <w:pPr>
        <w:pStyle w:val="ListParagraph"/>
        <w:numPr>
          <w:ilvl w:val="1"/>
          <w:numId w:val="6"/>
        </w:numPr>
        <w:spacing w:before="240" w:after="240"/>
        <w:rPr>
          <w:rFonts w:ascii="Aptos" w:eastAsia="Aptos" w:hAnsi="Aptos" w:cs="Aptos"/>
        </w:rPr>
      </w:pPr>
      <w:r w:rsidRPr="0190D45F">
        <w:rPr>
          <w:rFonts w:ascii="Aptos" w:eastAsia="Aptos" w:hAnsi="Aptos" w:cs="Aptos"/>
        </w:rPr>
        <w:t xml:space="preserve">Sponsors can present anticipated </w:t>
      </w:r>
      <w:r w:rsidRPr="0190D45F">
        <w:rPr>
          <w:rFonts w:ascii="Aptos" w:eastAsia="Aptos" w:hAnsi="Aptos" w:cs="Aptos"/>
          <w:b/>
          <w:bCs/>
        </w:rPr>
        <w:t>special controls</w:t>
      </w:r>
      <w:r w:rsidRPr="0190D45F">
        <w:rPr>
          <w:rFonts w:ascii="Aptos" w:eastAsia="Aptos" w:hAnsi="Aptos" w:cs="Aptos"/>
        </w:rPr>
        <w:t xml:space="preserve">, </w:t>
      </w:r>
      <w:r w:rsidRPr="0190D45F">
        <w:rPr>
          <w:rFonts w:ascii="Aptos" w:eastAsia="Aptos" w:hAnsi="Aptos" w:cs="Aptos"/>
          <w:b/>
          <w:bCs/>
        </w:rPr>
        <w:t>draft regulatory language</w:t>
      </w:r>
      <w:r w:rsidRPr="0190D45F">
        <w:rPr>
          <w:rFonts w:ascii="Aptos" w:eastAsia="Aptos" w:hAnsi="Aptos" w:cs="Aptos"/>
        </w:rPr>
        <w:t xml:space="preserve">, and </w:t>
      </w:r>
      <w:r w:rsidRPr="0190D45F">
        <w:rPr>
          <w:rFonts w:ascii="Aptos" w:eastAsia="Aptos" w:hAnsi="Aptos" w:cs="Aptos"/>
          <w:b/>
          <w:bCs/>
        </w:rPr>
        <w:t>future 510(k) pathways</w:t>
      </w:r>
      <w:r w:rsidRPr="0190D45F">
        <w:rPr>
          <w:rFonts w:ascii="Aptos" w:eastAsia="Aptos" w:hAnsi="Aptos" w:cs="Aptos"/>
        </w:rPr>
        <w:t xml:space="preserve"> during these meetings.</w:t>
      </w:r>
    </w:p>
    <w:p w14:paraId="7D89F6A6" w14:textId="77E7BA0E" w:rsidR="2C3611AE" w:rsidRDefault="1BB283F2" w:rsidP="0190D45F">
      <w:pPr>
        <w:pStyle w:val="ListParagraph"/>
        <w:numPr>
          <w:ilvl w:val="0"/>
          <w:numId w:val="6"/>
        </w:numPr>
        <w:spacing w:before="240" w:after="240"/>
        <w:rPr>
          <w:rFonts w:ascii="Aptos" w:eastAsia="Aptos" w:hAnsi="Aptos" w:cs="Aptos"/>
        </w:rPr>
      </w:pPr>
      <w:r w:rsidRPr="0190D45F">
        <w:rPr>
          <w:rFonts w:ascii="Aptos" w:eastAsia="Aptos" w:hAnsi="Aptos" w:cs="Aptos"/>
        </w:rPr>
        <w:t xml:space="preserve">Establishing </w:t>
      </w:r>
      <w:r w:rsidRPr="0190D45F">
        <w:rPr>
          <w:rFonts w:ascii="Aptos" w:eastAsia="Aptos" w:hAnsi="Aptos" w:cs="Aptos"/>
          <w:b/>
          <w:bCs/>
        </w:rPr>
        <w:t>FDA reviewers as stakeholders early</w:t>
      </w:r>
      <w:r w:rsidRPr="0190D45F">
        <w:rPr>
          <w:rFonts w:ascii="Aptos" w:eastAsia="Aptos" w:hAnsi="Aptos" w:cs="Aptos"/>
        </w:rPr>
        <w:t xml:space="preserve"> improves alignment and increases the likelihood of successful review outcomes.</w:t>
      </w:r>
    </w:p>
    <w:p w14:paraId="21E45303" w14:textId="2C931E24" w:rsidR="2C3611AE" w:rsidRDefault="1BB283F2" w:rsidP="0190D45F">
      <w:pPr>
        <w:pStyle w:val="ListParagraph"/>
        <w:numPr>
          <w:ilvl w:val="1"/>
          <w:numId w:val="6"/>
        </w:numPr>
        <w:spacing w:before="240" w:after="240"/>
        <w:rPr>
          <w:rFonts w:ascii="Aptos" w:eastAsia="Aptos" w:hAnsi="Aptos" w:cs="Aptos"/>
          <w:b/>
          <w:bCs/>
        </w:rPr>
      </w:pPr>
      <w:r w:rsidRPr="0190D45F">
        <w:rPr>
          <w:rFonts w:ascii="Aptos" w:eastAsia="Aptos" w:hAnsi="Aptos" w:cs="Aptos"/>
        </w:rPr>
        <w:lastRenderedPageBreak/>
        <w:t xml:space="preserve">Reference: </w:t>
      </w:r>
      <w:r w:rsidRPr="0190D45F">
        <w:rPr>
          <w:rFonts w:ascii="Aptos" w:eastAsia="Aptos" w:hAnsi="Aptos" w:cs="Aptos"/>
          <w:b/>
          <w:bCs/>
        </w:rPr>
        <w:t>“Requests for Feedback and Meetings for Medical Device Submissions: The Q-Submission Program” (FDA, 2023 update).</w:t>
      </w:r>
    </w:p>
    <w:p w14:paraId="07CC3ED8" w14:textId="5FEE99E9" w:rsidR="2C3611AE" w:rsidRDefault="2C3611AE" w:rsidP="0190D45F"/>
    <w:p w14:paraId="19848437" w14:textId="50E1F54B" w:rsidR="2C3611AE" w:rsidRDefault="1BB283F2" w:rsidP="0190D45F">
      <w:pPr>
        <w:pStyle w:val="Heading3"/>
        <w:spacing w:before="281" w:after="281"/>
      </w:pPr>
      <w:r w:rsidRPr="0190D45F">
        <w:rPr>
          <w:rFonts w:ascii="Aptos" w:eastAsia="Aptos" w:hAnsi="Aptos" w:cs="Aptos"/>
          <w:b/>
          <w:bCs/>
        </w:rPr>
        <w:t>3. Submission and Review Best Practices</w:t>
      </w:r>
    </w:p>
    <w:p w14:paraId="2E723994" w14:textId="791D038D" w:rsidR="2C3611AE" w:rsidRDefault="1BB283F2" w:rsidP="0190D45F">
      <w:pPr>
        <w:pStyle w:val="ListParagraph"/>
        <w:numPr>
          <w:ilvl w:val="0"/>
          <w:numId w:val="5"/>
        </w:numPr>
        <w:spacing w:before="240" w:after="240"/>
        <w:rPr>
          <w:rFonts w:ascii="Aptos" w:eastAsia="Aptos" w:hAnsi="Aptos" w:cs="Aptos"/>
          <w:b/>
          <w:bCs/>
        </w:rPr>
      </w:pPr>
      <w:r w:rsidRPr="0190D45F">
        <w:rPr>
          <w:rFonts w:ascii="Aptos" w:eastAsia="Aptos" w:hAnsi="Aptos" w:cs="Aptos"/>
          <w:b/>
          <w:bCs/>
        </w:rPr>
        <w:t>Day 1–15 post-submission:</w:t>
      </w:r>
    </w:p>
    <w:p w14:paraId="0E1B41A4" w14:textId="77DBA052"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 xml:space="preserve">Ensure all materials are complete for </w:t>
      </w:r>
      <w:r w:rsidRPr="0190D45F">
        <w:rPr>
          <w:rFonts w:ascii="Aptos" w:eastAsia="Aptos" w:hAnsi="Aptos" w:cs="Aptos"/>
          <w:b/>
          <w:bCs/>
        </w:rPr>
        <w:t>eSTAR submissions</w:t>
      </w:r>
      <w:r w:rsidRPr="0190D45F">
        <w:rPr>
          <w:rFonts w:ascii="Aptos" w:eastAsia="Aptos" w:hAnsi="Aptos" w:cs="Aptos"/>
        </w:rPr>
        <w:t>, which facilitate organization and transparency.</w:t>
      </w:r>
    </w:p>
    <w:p w14:paraId="7D950C94" w14:textId="3F489F27"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 xml:space="preserve">Maintain contact with the </w:t>
      </w:r>
      <w:r w:rsidRPr="0190D45F">
        <w:rPr>
          <w:rFonts w:ascii="Aptos" w:eastAsia="Aptos" w:hAnsi="Aptos" w:cs="Aptos"/>
          <w:b/>
          <w:bCs/>
        </w:rPr>
        <w:t>lead reviewer</w:t>
      </w:r>
      <w:r w:rsidRPr="0190D45F">
        <w:rPr>
          <w:rFonts w:ascii="Aptos" w:eastAsia="Aptos" w:hAnsi="Aptos" w:cs="Aptos"/>
        </w:rPr>
        <w:t xml:space="preserve"> to prevent early rejection or technical screening failures.</w:t>
      </w:r>
    </w:p>
    <w:p w14:paraId="1988E5EA" w14:textId="3BA1F9CB" w:rsidR="2C3611AE" w:rsidRDefault="1BB283F2" w:rsidP="0190D45F">
      <w:pPr>
        <w:pStyle w:val="ListParagraph"/>
        <w:numPr>
          <w:ilvl w:val="0"/>
          <w:numId w:val="5"/>
        </w:numPr>
        <w:spacing w:before="240" w:after="240"/>
        <w:rPr>
          <w:rFonts w:ascii="Aptos" w:eastAsia="Aptos" w:hAnsi="Aptos" w:cs="Aptos"/>
          <w:b/>
          <w:bCs/>
        </w:rPr>
      </w:pPr>
      <w:r w:rsidRPr="0190D45F">
        <w:rPr>
          <w:rFonts w:ascii="Aptos" w:eastAsia="Aptos" w:hAnsi="Aptos" w:cs="Aptos"/>
          <w:b/>
          <w:bCs/>
        </w:rPr>
        <w:t>Communication practices:</w:t>
      </w:r>
    </w:p>
    <w:p w14:paraId="013D5F91" w14:textId="3014EB0E"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Reach out as soon as the reviewer assignment is confirmed.</w:t>
      </w:r>
    </w:p>
    <w:p w14:paraId="6A0ADF15" w14:textId="56749E59"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Offer to walk through the file organization and highlight critical data sets.</w:t>
      </w:r>
    </w:p>
    <w:p w14:paraId="4DEE1D41" w14:textId="2FF6A74B"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If questions or deficiencies arise, clarify them promptly—unclear responses can cause major review delays.</w:t>
      </w:r>
    </w:p>
    <w:p w14:paraId="5466E494" w14:textId="7D4610C4" w:rsidR="2C3611AE" w:rsidRDefault="1BB283F2" w:rsidP="0190D45F">
      <w:pPr>
        <w:pStyle w:val="ListParagraph"/>
        <w:numPr>
          <w:ilvl w:val="1"/>
          <w:numId w:val="5"/>
        </w:numPr>
        <w:spacing w:before="240" w:after="240"/>
        <w:rPr>
          <w:rFonts w:ascii="Aptos" w:eastAsia="Aptos" w:hAnsi="Aptos" w:cs="Aptos"/>
        </w:rPr>
      </w:pPr>
      <w:r w:rsidRPr="0190D45F">
        <w:rPr>
          <w:rFonts w:ascii="Aptos" w:eastAsia="Aptos" w:hAnsi="Aptos" w:cs="Aptos"/>
        </w:rPr>
        <w:t xml:space="preserve">Use </w:t>
      </w:r>
      <w:r w:rsidRPr="0190D45F">
        <w:rPr>
          <w:rFonts w:ascii="Aptos" w:eastAsia="Aptos" w:hAnsi="Aptos" w:cs="Aptos"/>
          <w:b/>
          <w:bCs/>
        </w:rPr>
        <w:t>rational scientific justification</w:t>
      </w:r>
      <w:r w:rsidRPr="0190D45F">
        <w:rPr>
          <w:rFonts w:ascii="Aptos" w:eastAsia="Aptos" w:hAnsi="Aptos" w:cs="Aptos"/>
        </w:rPr>
        <w:t xml:space="preserve"> when disagreeing with FDA requests, escalating only when necessary.</w:t>
      </w:r>
    </w:p>
    <w:p w14:paraId="23FE611D" w14:textId="40938A3C" w:rsidR="2C3611AE" w:rsidRDefault="2C3611AE" w:rsidP="0190D45F"/>
    <w:p w14:paraId="06187EDE" w14:textId="0C8EFA32" w:rsidR="2C3611AE" w:rsidRDefault="1BB283F2" w:rsidP="0190D45F">
      <w:pPr>
        <w:pStyle w:val="Heading3"/>
        <w:spacing w:before="281" w:after="281"/>
      </w:pPr>
      <w:r w:rsidRPr="0190D45F">
        <w:rPr>
          <w:rFonts w:ascii="Aptos" w:eastAsia="Aptos" w:hAnsi="Aptos" w:cs="Aptos"/>
          <w:b/>
          <w:bCs/>
        </w:rPr>
        <w:t>4. Managing Reviewer Expertise and Clinical Context</w:t>
      </w:r>
    </w:p>
    <w:p w14:paraId="3B0CED2E" w14:textId="2E40A790" w:rsidR="2C3611AE" w:rsidRDefault="1BB283F2" w:rsidP="0190D45F">
      <w:pPr>
        <w:pStyle w:val="ListParagraph"/>
        <w:numPr>
          <w:ilvl w:val="0"/>
          <w:numId w:val="4"/>
        </w:numPr>
        <w:spacing w:before="240" w:after="240"/>
        <w:rPr>
          <w:rFonts w:ascii="Aptos" w:eastAsia="Aptos" w:hAnsi="Aptos" w:cs="Aptos"/>
        </w:rPr>
      </w:pPr>
      <w:r w:rsidRPr="0190D45F">
        <w:rPr>
          <w:rFonts w:ascii="Aptos" w:eastAsia="Aptos" w:hAnsi="Aptos" w:cs="Aptos"/>
        </w:rPr>
        <w:t>Reviewers may not always be experts in the specific therapeutic area—especially in cross-disciplinary fields like metabolic bone diseases or digital therapeutics.</w:t>
      </w:r>
    </w:p>
    <w:p w14:paraId="4BA1A8FF" w14:textId="2DB75B46" w:rsidR="2C3611AE" w:rsidRDefault="1BB283F2" w:rsidP="0190D45F">
      <w:pPr>
        <w:pStyle w:val="ListParagraph"/>
        <w:numPr>
          <w:ilvl w:val="0"/>
          <w:numId w:val="4"/>
        </w:numPr>
        <w:spacing w:before="240" w:after="240"/>
        <w:rPr>
          <w:rFonts w:ascii="Aptos" w:eastAsia="Aptos" w:hAnsi="Aptos" w:cs="Aptos"/>
        </w:rPr>
      </w:pPr>
      <w:r w:rsidRPr="0190D45F">
        <w:rPr>
          <w:rFonts w:ascii="Aptos" w:eastAsia="Aptos" w:hAnsi="Aptos" w:cs="Aptos"/>
        </w:rPr>
        <w:t>Sponsors are encouraged to:</w:t>
      </w:r>
    </w:p>
    <w:p w14:paraId="183A519C" w14:textId="19EB45FF" w:rsidR="2C3611AE" w:rsidRDefault="1BB283F2" w:rsidP="0190D45F">
      <w:pPr>
        <w:pStyle w:val="ListParagraph"/>
        <w:numPr>
          <w:ilvl w:val="1"/>
          <w:numId w:val="4"/>
        </w:numPr>
        <w:spacing w:before="240" w:after="240"/>
        <w:rPr>
          <w:rFonts w:ascii="Aptos" w:eastAsia="Aptos" w:hAnsi="Aptos" w:cs="Aptos"/>
        </w:rPr>
      </w:pPr>
      <w:r w:rsidRPr="0190D45F">
        <w:rPr>
          <w:rFonts w:ascii="Aptos" w:eastAsia="Aptos" w:hAnsi="Aptos" w:cs="Aptos"/>
        </w:rPr>
        <w:t xml:space="preserve">Provide </w:t>
      </w:r>
      <w:r w:rsidRPr="0190D45F">
        <w:rPr>
          <w:rFonts w:ascii="Aptos" w:eastAsia="Aptos" w:hAnsi="Aptos" w:cs="Aptos"/>
          <w:b/>
          <w:bCs/>
        </w:rPr>
        <w:t>subject matter experts (SMEs)</w:t>
      </w:r>
      <w:r w:rsidRPr="0190D45F">
        <w:rPr>
          <w:rFonts w:ascii="Aptos" w:eastAsia="Aptos" w:hAnsi="Aptos" w:cs="Aptos"/>
        </w:rPr>
        <w:t xml:space="preserve"> during meetings.</w:t>
      </w:r>
    </w:p>
    <w:p w14:paraId="7257BF8A" w14:textId="673D5071" w:rsidR="2C3611AE" w:rsidRDefault="1BB283F2" w:rsidP="0190D45F">
      <w:pPr>
        <w:pStyle w:val="ListParagraph"/>
        <w:numPr>
          <w:ilvl w:val="1"/>
          <w:numId w:val="4"/>
        </w:numPr>
        <w:spacing w:before="240" w:after="240"/>
        <w:rPr>
          <w:rFonts w:ascii="Aptos" w:eastAsia="Aptos" w:hAnsi="Aptos" w:cs="Aptos"/>
        </w:rPr>
      </w:pPr>
      <w:r w:rsidRPr="0190D45F">
        <w:rPr>
          <w:rFonts w:ascii="Aptos" w:eastAsia="Aptos" w:hAnsi="Aptos" w:cs="Aptos"/>
        </w:rPr>
        <w:t xml:space="preserve">Encourage reviewers to consult FDA’s </w:t>
      </w:r>
      <w:r w:rsidRPr="0190D45F">
        <w:rPr>
          <w:rFonts w:ascii="Aptos" w:eastAsia="Aptos" w:hAnsi="Aptos" w:cs="Aptos"/>
          <w:b/>
          <w:bCs/>
        </w:rPr>
        <w:t>Network of Experts Program</w:t>
      </w:r>
      <w:r w:rsidRPr="0190D45F">
        <w:rPr>
          <w:rFonts w:ascii="Aptos" w:eastAsia="Aptos" w:hAnsi="Aptos" w:cs="Aptos"/>
        </w:rPr>
        <w:t xml:space="preserve"> for additional insight.</w:t>
      </w:r>
    </w:p>
    <w:p w14:paraId="3DC7B45E" w14:textId="6A5D721F" w:rsidR="2C3611AE" w:rsidRDefault="1BB283F2" w:rsidP="0190D45F">
      <w:pPr>
        <w:pStyle w:val="ListParagraph"/>
        <w:numPr>
          <w:ilvl w:val="1"/>
          <w:numId w:val="4"/>
        </w:numPr>
        <w:spacing w:before="240" w:after="240"/>
        <w:rPr>
          <w:rFonts w:ascii="Aptos" w:eastAsia="Aptos" w:hAnsi="Aptos" w:cs="Aptos"/>
        </w:rPr>
      </w:pPr>
      <w:r w:rsidRPr="0190D45F">
        <w:rPr>
          <w:rFonts w:ascii="Aptos" w:eastAsia="Aptos" w:hAnsi="Aptos" w:cs="Aptos"/>
        </w:rPr>
        <w:t xml:space="preserve">Reference appropriate </w:t>
      </w:r>
      <w:r w:rsidRPr="0190D45F">
        <w:rPr>
          <w:rFonts w:ascii="Aptos" w:eastAsia="Aptos" w:hAnsi="Aptos" w:cs="Aptos"/>
          <w:b/>
          <w:bCs/>
        </w:rPr>
        <w:t>SaMD Clinical Evaluation Guidance (IMDRF/SaMD WG/N41:2017)</w:t>
      </w:r>
      <w:r w:rsidRPr="0190D45F">
        <w:rPr>
          <w:rFonts w:ascii="Aptos" w:eastAsia="Aptos" w:hAnsi="Aptos" w:cs="Aptos"/>
        </w:rPr>
        <w:t xml:space="preserve"> to justify chosen endpoints and effectiveness metrics.</w:t>
      </w:r>
    </w:p>
    <w:p w14:paraId="4DEC2228" w14:textId="68DF5B9F" w:rsidR="2C3611AE" w:rsidRDefault="2C3611AE" w:rsidP="0190D45F"/>
    <w:p w14:paraId="30693182" w14:textId="776225C7" w:rsidR="2C3611AE" w:rsidRDefault="1BB283F2" w:rsidP="0190D45F">
      <w:pPr>
        <w:pStyle w:val="Heading3"/>
        <w:spacing w:before="281" w:after="281"/>
      </w:pPr>
      <w:r w:rsidRPr="0190D45F">
        <w:rPr>
          <w:rFonts w:ascii="Aptos" w:eastAsia="Aptos" w:hAnsi="Aptos" w:cs="Aptos"/>
          <w:b/>
          <w:bCs/>
        </w:rPr>
        <w:t>5. Communication and Relationship Building</w:t>
      </w:r>
    </w:p>
    <w:p w14:paraId="65197905" w14:textId="4232EF97" w:rsidR="2C3611AE" w:rsidRDefault="1BB283F2" w:rsidP="0190D45F">
      <w:pPr>
        <w:pStyle w:val="ListParagraph"/>
        <w:numPr>
          <w:ilvl w:val="0"/>
          <w:numId w:val="3"/>
        </w:numPr>
        <w:spacing w:before="240" w:after="240"/>
        <w:rPr>
          <w:rFonts w:ascii="Aptos" w:eastAsia="Aptos" w:hAnsi="Aptos" w:cs="Aptos"/>
        </w:rPr>
      </w:pPr>
      <w:r w:rsidRPr="0190D45F">
        <w:rPr>
          <w:rFonts w:ascii="Aptos" w:eastAsia="Aptos" w:hAnsi="Aptos" w:cs="Aptos"/>
        </w:rPr>
        <w:t xml:space="preserve">FDA reviewers emphasize </w:t>
      </w:r>
      <w:r w:rsidRPr="0190D45F">
        <w:rPr>
          <w:rFonts w:ascii="Aptos" w:eastAsia="Aptos" w:hAnsi="Aptos" w:cs="Aptos"/>
          <w:b/>
          <w:bCs/>
        </w:rPr>
        <w:t>continuous, transparent communication</w:t>
      </w:r>
      <w:r w:rsidRPr="0190D45F">
        <w:rPr>
          <w:rFonts w:ascii="Aptos" w:eastAsia="Aptos" w:hAnsi="Aptos" w:cs="Aptos"/>
        </w:rPr>
        <w:t>.</w:t>
      </w:r>
    </w:p>
    <w:p w14:paraId="0B4B65CF" w14:textId="43DC079C" w:rsidR="2C3611AE" w:rsidRDefault="1BB283F2" w:rsidP="0190D45F">
      <w:pPr>
        <w:pStyle w:val="ListParagraph"/>
        <w:numPr>
          <w:ilvl w:val="1"/>
          <w:numId w:val="3"/>
        </w:numPr>
        <w:spacing w:before="240" w:after="240"/>
        <w:rPr>
          <w:rFonts w:ascii="Aptos" w:eastAsia="Aptos" w:hAnsi="Aptos" w:cs="Aptos"/>
        </w:rPr>
      </w:pPr>
      <w:r w:rsidRPr="0190D45F">
        <w:rPr>
          <w:rFonts w:ascii="Aptos" w:eastAsia="Aptos" w:hAnsi="Aptos" w:cs="Aptos"/>
        </w:rPr>
        <w:t xml:space="preserve">Developers should treat FDA as a </w:t>
      </w:r>
      <w:r w:rsidRPr="0190D45F">
        <w:rPr>
          <w:rFonts w:ascii="Aptos" w:eastAsia="Aptos" w:hAnsi="Aptos" w:cs="Aptos"/>
          <w:b/>
          <w:bCs/>
        </w:rPr>
        <w:t>collaborative partner</w:t>
      </w:r>
      <w:r w:rsidRPr="0190D45F">
        <w:rPr>
          <w:rFonts w:ascii="Aptos" w:eastAsia="Aptos" w:hAnsi="Aptos" w:cs="Aptos"/>
        </w:rPr>
        <w:t>, not merely a regulator.</w:t>
      </w:r>
    </w:p>
    <w:p w14:paraId="4B9220D9" w14:textId="19F536E5" w:rsidR="2C3611AE" w:rsidRDefault="1BB283F2" w:rsidP="0190D45F">
      <w:pPr>
        <w:pStyle w:val="ListParagraph"/>
        <w:numPr>
          <w:ilvl w:val="1"/>
          <w:numId w:val="3"/>
        </w:numPr>
        <w:spacing w:before="240" w:after="240"/>
        <w:rPr>
          <w:rFonts w:ascii="Aptos" w:eastAsia="Aptos" w:hAnsi="Aptos" w:cs="Aptos"/>
        </w:rPr>
      </w:pPr>
      <w:r w:rsidRPr="0190D45F">
        <w:rPr>
          <w:rFonts w:ascii="Aptos" w:eastAsia="Aptos" w:hAnsi="Aptos" w:cs="Aptos"/>
          <w:i/>
          <w:iCs/>
        </w:rPr>
        <w:lastRenderedPageBreak/>
        <w:t>“Tell your story”</w:t>
      </w:r>
      <w:r w:rsidRPr="0190D45F">
        <w:rPr>
          <w:rFonts w:ascii="Aptos" w:eastAsia="Aptos" w:hAnsi="Aptos" w:cs="Aptos"/>
        </w:rPr>
        <w:t xml:space="preserve">: When data or testing is questioned, justify why additional information isn’t needed using science-based reasoning and risk management principles (per </w:t>
      </w:r>
      <w:r w:rsidRPr="0190D45F">
        <w:rPr>
          <w:rFonts w:ascii="Aptos" w:eastAsia="Aptos" w:hAnsi="Aptos" w:cs="Aptos"/>
          <w:b/>
          <w:bCs/>
        </w:rPr>
        <w:t>ISO 14971</w:t>
      </w:r>
      <w:r w:rsidRPr="0190D45F">
        <w:rPr>
          <w:rFonts w:ascii="Aptos" w:eastAsia="Aptos" w:hAnsi="Aptos" w:cs="Aptos"/>
        </w:rPr>
        <w:t xml:space="preserve"> and </w:t>
      </w:r>
      <w:r w:rsidRPr="0190D45F">
        <w:rPr>
          <w:rFonts w:ascii="Aptos" w:eastAsia="Aptos" w:hAnsi="Aptos" w:cs="Aptos"/>
          <w:b/>
          <w:bCs/>
        </w:rPr>
        <w:t>SaMD Risk Categorization (IMDRF/SaMD WG/N12:2014)</w:t>
      </w:r>
      <w:r w:rsidRPr="0190D45F">
        <w:rPr>
          <w:rFonts w:ascii="Aptos" w:eastAsia="Aptos" w:hAnsi="Aptos" w:cs="Aptos"/>
        </w:rPr>
        <w:t>).</w:t>
      </w:r>
    </w:p>
    <w:p w14:paraId="3CDDF56A" w14:textId="2A653205" w:rsidR="2C3611AE" w:rsidRDefault="1BB283F2" w:rsidP="0190D45F">
      <w:pPr>
        <w:pStyle w:val="ListParagraph"/>
        <w:numPr>
          <w:ilvl w:val="0"/>
          <w:numId w:val="3"/>
        </w:numPr>
        <w:spacing w:before="240" w:after="240"/>
        <w:rPr>
          <w:rFonts w:ascii="Aptos" w:eastAsia="Aptos" w:hAnsi="Aptos" w:cs="Aptos"/>
        </w:rPr>
      </w:pPr>
      <w:r w:rsidRPr="0190D45F">
        <w:rPr>
          <w:rFonts w:ascii="Aptos" w:eastAsia="Aptos" w:hAnsi="Aptos" w:cs="Aptos"/>
        </w:rPr>
        <w:t xml:space="preserve">Effective communication prevents misunderstandings that could lead to </w:t>
      </w:r>
      <w:r w:rsidRPr="0190D45F">
        <w:rPr>
          <w:rFonts w:ascii="Aptos" w:eastAsia="Aptos" w:hAnsi="Aptos" w:cs="Aptos"/>
          <w:b/>
          <w:bCs/>
        </w:rPr>
        <w:t>deficiency letters</w:t>
      </w:r>
      <w:r w:rsidRPr="0190D45F">
        <w:rPr>
          <w:rFonts w:ascii="Aptos" w:eastAsia="Aptos" w:hAnsi="Aptos" w:cs="Aptos"/>
        </w:rPr>
        <w:t xml:space="preserve"> or </w:t>
      </w:r>
      <w:r w:rsidRPr="0190D45F">
        <w:rPr>
          <w:rFonts w:ascii="Aptos" w:eastAsia="Aptos" w:hAnsi="Aptos" w:cs="Aptos"/>
          <w:b/>
          <w:bCs/>
        </w:rPr>
        <w:t>review delays</w:t>
      </w:r>
      <w:r w:rsidRPr="0190D45F">
        <w:rPr>
          <w:rFonts w:ascii="Aptos" w:eastAsia="Aptos" w:hAnsi="Aptos" w:cs="Aptos"/>
        </w:rPr>
        <w:t>.</w:t>
      </w:r>
    </w:p>
    <w:p w14:paraId="74B9D198" w14:textId="1F7203F4" w:rsidR="2C3611AE" w:rsidRDefault="2C3611AE" w:rsidP="0190D45F"/>
    <w:p w14:paraId="1CB58F52" w14:textId="1BF6A658" w:rsidR="2C3611AE" w:rsidRDefault="1BB283F2" w:rsidP="0190D45F">
      <w:pPr>
        <w:pStyle w:val="Heading3"/>
        <w:spacing w:before="281" w:after="281"/>
      </w:pPr>
      <w:r w:rsidRPr="0190D45F">
        <w:rPr>
          <w:rFonts w:ascii="Aptos" w:eastAsia="Aptos" w:hAnsi="Aptos" w:cs="Aptos"/>
          <w:b/>
          <w:bCs/>
        </w:rPr>
        <w:t>Key FDA Guidance Documents Referenced</w:t>
      </w:r>
    </w:p>
    <w:p w14:paraId="5055674A" w14:textId="5F1AE280" w:rsidR="2C3611AE" w:rsidRDefault="1BB283F2" w:rsidP="0190D45F">
      <w:pPr>
        <w:pStyle w:val="ListParagraph"/>
        <w:numPr>
          <w:ilvl w:val="0"/>
          <w:numId w:val="2"/>
        </w:numPr>
        <w:spacing w:before="240" w:after="240"/>
        <w:rPr>
          <w:rFonts w:ascii="Aptos" w:eastAsia="Aptos" w:hAnsi="Aptos" w:cs="Aptos"/>
        </w:rPr>
      </w:pPr>
      <w:r w:rsidRPr="0190D45F">
        <w:rPr>
          <w:rFonts w:ascii="Aptos" w:eastAsia="Aptos" w:hAnsi="Aptos" w:cs="Aptos"/>
          <w:b/>
          <w:bCs/>
        </w:rPr>
        <w:t>De Novo Classification Process (Evaluation of Automatic Class III Designation)</w:t>
      </w:r>
      <w:r w:rsidRPr="0190D45F">
        <w:rPr>
          <w:rFonts w:ascii="Aptos" w:eastAsia="Aptos" w:hAnsi="Aptos" w:cs="Aptos"/>
        </w:rPr>
        <w:t xml:space="preserve"> – FDA, 2021</w:t>
      </w:r>
    </w:p>
    <w:p w14:paraId="0A1AC574" w14:textId="2DF34915" w:rsidR="2C3611AE" w:rsidRDefault="1BB283F2" w:rsidP="0190D45F">
      <w:pPr>
        <w:pStyle w:val="ListParagraph"/>
        <w:numPr>
          <w:ilvl w:val="0"/>
          <w:numId w:val="2"/>
        </w:numPr>
        <w:spacing w:before="240" w:after="240"/>
        <w:rPr>
          <w:rFonts w:ascii="Aptos" w:eastAsia="Aptos" w:hAnsi="Aptos" w:cs="Aptos"/>
        </w:rPr>
      </w:pPr>
      <w:r w:rsidRPr="0190D45F">
        <w:rPr>
          <w:rFonts w:ascii="Aptos" w:eastAsia="Aptos" w:hAnsi="Aptos" w:cs="Aptos"/>
          <w:b/>
          <w:bCs/>
        </w:rPr>
        <w:t>Q-Submission Program: Requests for Feedback and Meetings for Medical Device Submissions</w:t>
      </w:r>
      <w:r w:rsidRPr="0190D45F">
        <w:rPr>
          <w:rFonts w:ascii="Aptos" w:eastAsia="Aptos" w:hAnsi="Aptos" w:cs="Aptos"/>
        </w:rPr>
        <w:t xml:space="preserve"> – FDA, 2023</w:t>
      </w:r>
    </w:p>
    <w:p w14:paraId="3A649F17" w14:textId="64F647D4" w:rsidR="2C3611AE" w:rsidRDefault="1BB283F2" w:rsidP="0190D45F">
      <w:pPr>
        <w:pStyle w:val="ListParagraph"/>
        <w:numPr>
          <w:ilvl w:val="0"/>
          <w:numId w:val="2"/>
        </w:numPr>
        <w:spacing w:before="240" w:after="240"/>
        <w:rPr>
          <w:rFonts w:ascii="Aptos" w:eastAsia="Aptos" w:hAnsi="Aptos" w:cs="Aptos"/>
        </w:rPr>
      </w:pPr>
      <w:r w:rsidRPr="0190D45F">
        <w:rPr>
          <w:rFonts w:ascii="Aptos" w:eastAsia="Aptos" w:hAnsi="Aptos" w:cs="Aptos"/>
          <w:b/>
          <w:bCs/>
        </w:rPr>
        <w:t>Marketing Submission Recommendations for a Predetermined Change Control Plan for AI/ML-Enabled Device Software Functions</w:t>
      </w:r>
      <w:r w:rsidRPr="0190D45F">
        <w:rPr>
          <w:rFonts w:ascii="Aptos" w:eastAsia="Aptos" w:hAnsi="Aptos" w:cs="Aptos"/>
        </w:rPr>
        <w:t xml:space="preserve"> – FDA, 2023</w:t>
      </w:r>
    </w:p>
    <w:p w14:paraId="40AB476C" w14:textId="1BBB53F6" w:rsidR="2C3611AE" w:rsidRDefault="1BB283F2" w:rsidP="0190D45F">
      <w:pPr>
        <w:pStyle w:val="ListParagraph"/>
        <w:numPr>
          <w:ilvl w:val="0"/>
          <w:numId w:val="2"/>
        </w:numPr>
        <w:spacing w:before="240" w:after="240"/>
        <w:rPr>
          <w:rFonts w:ascii="Aptos" w:eastAsia="Aptos" w:hAnsi="Aptos" w:cs="Aptos"/>
        </w:rPr>
      </w:pPr>
      <w:r w:rsidRPr="0190D45F">
        <w:rPr>
          <w:rFonts w:ascii="Aptos" w:eastAsia="Aptos" w:hAnsi="Aptos" w:cs="Aptos"/>
          <w:b/>
          <w:bCs/>
        </w:rPr>
        <w:t>Software as a Medical Device (SaMD): Clinical Evaluation</w:t>
      </w:r>
      <w:r w:rsidRPr="0190D45F">
        <w:rPr>
          <w:rFonts w:ascii="Aptos" w:eastAsia="Aptos" w:hAnsi="Aptos" w:cs="Aptos"/>
        </w:rPr>
        <w:t xml:space="preserve"> – IMDRF/SaMD WG/N41:2017</w:t>
      </w:r>
    </w:p>
    <w:p w14:paraId="4A75AF9A" w14:textId="1B7495F8" w:rsidR="2C3611AE" w:rsidRDefault="1BB283F2" w:rsidP="0190D45F">
      <w:pPr>
        <w:pStyle w:val="ListParagraph"/>
        <w:numPr>
          <w:ilvl w:val="0"/>
          <w:numId w:val="2"/>
        </w:numPr>
        <w:spacing w:before="240" w:after="240"/>
        <w:rPr>
          <w:rFonts w:ascii="Aptos" w:eastAsia="Aptos" w:hAnsi="Aptos" w:cs="Aptos"/>
        </w:rPr>
      </w:pPr>
      <w:r w:rsidRPr="0190D45F">
        <w:rPr>
          <w:rFonts w:ascii="Aptos" w:eastAsia="Aptos" w:hAnsi="Aptos" w:cs="Aptos"/>
          <w:b/>
          <w:bCs/>
        </w:rPr>
        <w:t>Software as a Medical Device (SaMD): Risk Categorization and Corresponding Controls</w:t>
      </w:r>
      <w:r w:rsidRPr="0190D45F">
        <w:rPr>
          <w:rFonts w:ascii="Aptos" w:eastAsia="Aptos" w:hAnsi="Aptos" w:cs="Aptos"/>
        </w:rPr>
        <w:t xml:space="preserve"> – IMDRF/SaMD WG/N12:2014</w:t>
      </w:r>
    </w:p>
    <w:p w14:paraId="2420C69B" w14:textId="54CBE653" w:rsidR="2C3611AE" w:rsidRDefault="1BB283F2" w:rsidP="0190D45F">
      <w:pPr>
        <w:pStyle w:val="ListParagraph"/>
        <w:numPr>
          <w:ilvl w:val="0"/>
          <w:numId w:val="2"/>
        </w:numPr>
        <w:spacing w:before="240" w:after="240"/>
        <w:rPr>
          <w:rFonts w:ascii="Aptos" w:eastAsia="Aptos" w:hAnsi="Aptos" w:cs="Aptos"/>
          <w:b/>
          <w:bCs/>
        </w:rPr>
      </w:pPr>
      <w:r w:rsidRPr="0190D45F">
        <w:rPr>
          <w:rFonts w:ascii="Aptos" w:eastAsia="Aptos" w:hAnsi="Aptos" w:cs="Aptos"/>
          <w:b/>
          <w:bCs/>
        </w:rPr>
        <w:t>ISO 14971:2019 – Application of Risk Management to Medical Devices</w:t>
      </w:r>
    </w:p>
    <w:p w14:paraId="51078B93" w14:textId="5C267DB4" w:rsidR="2C3611AE" w:rsidRDefault="2C3611AE" w:rsidP="0190D45F"/>
    <w:p w14:paraId="7AE44C2B" w14:textId="6C3AFF81" w:rsidR="2C3611AE" w:rsidRDefault="1BB283F2" w:rsidP="0190D45F">
      <w:pPr>
        <w:pStyle w:val="Heading3"/>
        <w:spacing w:before="281" w:after="281"/>
      </w:pPr>
      <w:r w:rsidRPr="0190D45F">
        <w:rPr>
          <w:rFonts w:ascii="Aptos" w:eastAsia="Aptos" w:hAnsi="Aptos" w:cs="Aptos"/>
          <w:b/>
          <w:bCs/>
        </w:rPr>
        <w:t>Overall Takeaway</w:t>
      </w:r>
    </w:p>
    <w:p w14:paraId="31AEDCF0" w14:textId="5D815F89" w:rsidR="2C3611AE" w:rsidRDefault="1BB283F2" w:rsidP="0190D45F">
      <w:pPr>
        <w:spacing w:before="240" w:after="240"/>
      </w:pPr>
      <w:r w:rsidRPr="0190D45F">
        <w:rPr>
          <w:rFonts w:ascii="Aptos" w:eastAsia="Aptos" w:hAnsi="Aptos" w:cs="Aptos"/>
        </w:rPr>
        <w:t xml:space="preserve">Successful </w:t>
      </w:r>
      <w:r w:rsidRPr="0190D45F">
        <w:rPr>
          <w:rFonts w:ascii="Aptos" w:eastAsia="Aptos" w:hAnsi="Aptos" w:cs="Aptos"/>
          <w:b/>
          <w:bCs/>
        </w:rPr>
        <w:t>SaMD classification and validation</w:t>
      </w:r>
      <w:r w:rsidRPr="0190D45F">
        <w:rPr>
          <w:rFonts w:ascii="Aptos" w:eastAsia="Aptos" w:hAnsi="Aptos" w:cs="Aptos"/>
        </w:rPr>
        <w:t xml:space="preserve"> hinge on:</w:t>
      </w:r>
    </w:p>
    <w:p w14:paraId="2F7A71DB" w14:textId="681C7480" w:rsidR="2C3611AE" w:rsidRDefault="1BB283F2" w:rsidP="0190D45F">
      <w:pPr>
        <w:pStyle w:val="ListParagraph"/>
        <w:numPr>
          <w:ilvl w:val="0"/>
          <w:numId w:val="1"/>
        </w:numPr>
        <w:spacing w:before="240" w:after="240"/>
        <w:rPr>
          <w:rFonts w:ascii="Aptos" w:eastAsia="Aptos" w:hAnsi="Aptos" w:cs="Aptos"/>
        </w:rPr>
      </w:pPr>
      <w:r w:rsidRPr="0190D45F">
        <w:rPr>
          <w:rFonts w:ascii="Aptos" w:eastAsia="Aptos" w:hAnsi="Aptos" w:cs="Aptos"/>
          <w:b/>
          <w:bCs/>
        </w:rPr>
        <w:t>Proactive, early FDA engagement</w:t>
      </w:r>
      <w:r w:rsidRPr="0190D45F">
        <w:rPr>
          <w:rFonts w:ascii="Aptos" w:eastAsia="Aptos" w:hAnsi="Aptos" w:cs="Aptos"/>
        </w:rPr>
        <w:t xml:space="preserve"> to define appropriate special controls.</w:t>
      </w:r>
    </w:p>
    <w:p w14:paraId="3D37AC03" w14:textId="1ABB2FF2" w:rsidR="2C3611AE" w:rsidRDefault="1BB283F2" w:rsidP="0190D45F">
      <w:pPr>
        <w:pStyle w:val="ListParagraph"/>
        <w:numPr>
          <w:ilvl w:val="0"/>
          <w:numId w:val="1"/>
        </w:numPr>
        <w:spacing w:before="240" w:after="240"/>
        <w:rPr>
          <w:rFonts w:ascii="Aptos" w:eastAsia="Aptos" w:hAnsi="Aptos" w:cs="Aptos"/>
        </w:rPr>
      </w:pPr>
      <w:r w:rsidRPr="0190D45F">
        <w:rPr>
          <w:rFonts w:ascii="Aptos" w:eastAsia="Aptos" w:hAnsi="Aptos" w:cs="Aptos"/>
          <w:b/>
          <w:bCs/>
        </w:rPr>
        <w:t>Clear, justified validation strategies</w:t>
      </w:r>
      <w:r w:rsidRPr="0190D45F">
        <w:rPr>
          <w:rFonts w:ascii="Aptos" w:eastAsia="Aptos" w:hAnsi="Aptos" w:cs="Aptos"/>
        </w:rPr>
        <w:t xml:space="preserve"> that balance pre- and post-market data.</w:t>
      </w:r>
    </w:p>
    <w:p w14:paraId="2BC1C84F" w14:textId="228D5A93" w:rsidR="2C3611AE" w:rsidRDefault="1BB283F2" w:rsidP="0190D45F">
      <w:pPr>
        <w:pStyle w:val="ListParagraph"/>
        <w:numPr>
          <w:ilvl w:val="0"/>
          <w:numId w:val="1"/>
        </w:numPr>
        <w:spacing w:before="240" w:after="240"/>
        <w:rPr>
          <w:rFonts w:ascii="Aptos" w:eastAsia="Aptos" w:hAnsi="Aptos" w:cs="Aptos"/>
        </w:rPr>
      </w:pPr>
      <w:r w:rsidRPr="0190D45F">
        <w:rPr>
          <w:rFonts w:ascii="Aptos" w:eastAsia="Aptos" w:hAnsi="Aptos" w:cs="Aptos"/>
          <w:b/>
          <w:bCs/>
        </w:rPr>
        <w:t>Strong communication and collaboration</w:t>
      </w:r>
      <w:r w:rsidRPr="0190D45F">
        <w:rPr>
          <w:rFonts w:ascii="Aptos" w:eastAsia="Aptos" w:hAnsi="Aptos" w:cs="Aptos"/>
        </w:rPr>
        <w:t xml:space="preserve"> with reviewers throughout the De Novo process.</w:t>
      </w:r>
    </w:p>
    <w:p w14:paraId="48C57636" w14:textId="5F9A2B2F" w:rsidR="2C3611AE" w:rsidRDefault="1BB283F2" w:rsidP="0190D45F">
      <w:pPr>
        <w:pStyle w:val="ListParagraph"/>
        <w:numPr>
          <w:ilvl w:val="0"/>
          <w:numId w:val="1"/>
        </w:numPr>
        <w:spacing w:before="240" w:after="240"/>
        <w:rPr>
          <w:rFonts w:ascii="Aptos" w:eastAsia="Aptos" w:hAnsi="Aptos" w:cs="Aptos"/>
        </w:rPr>
      </w:pPr>
      <w:r w:rsidRPr="0190D45F">
        <w:rPr>
          <w:rFonts w:ascii="Aptos" w:eastAsia="Aptos" w:hAnsi="Aptos" w:cs="Aptos"/>
          <w:b/>
          <w:bCs/>
        </w:rPr>
        <w:t>Strategic use of FDA guidance frameworks</w:t>
      </w:r>
      <w:r w:rsidRPr="0190D45F">
        <w:rPr>
          <w:rFonts w:ascii="Aptos" w:eastAsia="Aptos" w:hAnsi="Aptos" w:cs="Aptos"/>
        </w:rPr>
        <w:t xml:space="preserve"> to align SaMD safety, performance, and adaptability requirements with regulatory expectations.</w:t>
      </w:r>
    </w:p>
    <w:p w14:paraId="49F962DA" w14:textId="2D6B103B" w:rsidR="2C3611AE" w:rsidRDefault="2C3611AE" w:rsidP="0190D45F">
      <w:pPr>
        <w:spacing w:before="240" w:after="240"/>
        <w:rPr>
          <w:rFonts w:ascii="Aptos" w:eastAsia="Aptos" w:hAnsi="Aptos" w:cs="Aptos"/>
        </w:rPr>
      </w:pPr>
    </w:p>
    <w:p w14:paraId="4D77221A" w14:textId="0A2CC672" w:rsidR="2C3611AE" w:rsidRDefault="2C3611AE" w:rsidP="559D9863">
      <w:r>
        <w:rPr>
          <w:noProof/>
        </w:rPr>
        <w:lastRenderedPageBreak/>
        <w:drawing>
          <wp:inline distT="0" distB="0" distL="0" distR="0" wp14:anchorId="69EBAB99" wp14:editId="7075857C">
            <wp:extent cx="4295775" cy="5724525"/>
            <wp:effectExtent l="0" t="0" r="0" b="0"/>
            <wp:docPr id="563899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9961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5775" cy="5724525"/>
                    </a:xfrm>
                    <a:prstGeom prst="rect">
                      <a:avLst/>
                    </a:prstGeom>
                  </pic:spPr>
                </pic:pic>
              </a:graphicData>
            </a:graphic>
          </wp:inline>
        </w:drawing>
      </w:r>
      <w:r>
        <w:rPr>
          <w:noProof/>
        </w:rPr>
        <w:lastRenderedPageBreak/>
        <w:drawing>
          <wp:inline distT="0" distB="0" distL="0" distR="0" wp14:anchorId="7CB38F81" wp14:editId="27B5471A">
            <wp:extent cx="4295775" cy="5724525"/>
            <wp:effectExtent l="0" t="0" r="0" b="0"/>
            <wp:docPr id="1029634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348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95775" cy="5724525"/>
                    </a:xfrm>
                    <a:prstGeom prst="rect">
                      <a:avLst/>
                    </a:prstGeom>
                  </pic:spPr>
                </pic:pic>
              </a:graphicData>
            </a:graphic>
          </wp:inline>
        </w:drawing>
      </w:r>
    </w:p>
    <w:sectPr w:rsidR="2C3611A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29D19"/>
    <w:multiLevelType w:val="hybridMultilevel"/>
    <w:tmpl w:val="F3BCFDD4"/>
    <w:lvl w:ilvl="0" w:tplc="3926DF90">
      <w:start w:val="1"/>
      <w:numFmt w:val="decimal"/>
      <w:lvlText w:val="%1."/>
      <w:lvlJc w:val="left"/>
      <w:pPr>
        <w:ind w:left="720" w:hanging="360"/>
      </w:pPr>
    </w:lvl>
    <w:lvl w:ilvl="1" w:tplc="10F87552">
      <w:start w:val="1"/>
      <w:numFmt w:val="lowerLetter"/>
      <w:lvlText w:val="%2."/>
      <w:lvlJc w:val="left"/>
      <w:pPr>
        <w:ind w:left="1440" w:hanging="360"/>
      </w:pPr>
    </w:lvl>
    <w:lvl w:ilvl="2" w:tplc="4DC0307A">
      <w:start w:val="1"/>
      <w:numFmt w:val="lowerRoman"/>
      <w:lvlText w:val="%3."/>
      <w:lvlJc w:val="right"/>
      <w:pPr>
        <w:ind w:left="2160" w:hanging="180"/>
      </w:pPr>
    </w:lvl>
    <w:lvl w:ilvl="3" w:tplc="3F52C286">
      <w:start w:val="1"/>
      <w:numFmt w:val="decimal"/>
      <w:lvlText w:val="%4."/>
      <w:lvlJc w:val="left"/>
      <w:pPr>
        <w:ind w:left="2880" w:hanging="360"/>
      </w:pPr>
    </w:lvl>
    <w:lvl w:ilvl="4" w:tplc="43BE4730">
      <w:start w:val="1"/>
      <w:numFmt w:val="lowerLetter"/>
      <w:lvlText w:val="%5."/>
      <w:lvlJc w:val="left"/>
      <w:pPr>
        <w:ind w:left="3600" w:hanging="360"/>
      </w:pPr>
    </w:lvl>
    <w:lvl w:ilvl="5" w:tplc="626EA7D8">
      <w:start w:val="1"/>
      <w:numFmt w:val="lowerRoman"/>
      <w:lvlText w:val="%6."/>
      <w:lvlJc w:val="right"/>
      <w:pPr>
        <w:ind w:left="4320" w:hanging="180"/>
      </w:pPr>
    </w:lvl>
    <w:lvl w:ilvl="6" w:tplc="B8262BE0">
      <w:start w:val="1"/>
      <w:numFmt w:val="decimal"/>
      <w:lvlText w:val="%7."/>
      <w:lvlJc w:val="left"/>
      <w:pPr>
        <w:ind w:left="5040" w:hanging="360"/>
      </w:pPr>
    </w:lvl>
    <w:lvl w:ilvl="7" w:tplc="7D48BD38">
      <w:start w:val="1"/>
      <w:numFmt w:val="lowerLetter"/>
      <w:lvlText w:val="%8."/>
      <w:lvlJc w:val="left"/>
      <w:pPr>
        <w:ind w:left="5760" w:hanging="360"/>
      </w:pPr>
    </w:lvl>
    <w:lvl w:ilvl="8" w:tplc="B04834C0">
      <w:start w:val="1"/>
      <w:numFmt w:val="lowerRoman"/>
      <w:lvlText w:val="%9."/>
      <w:lvlJc w:val="right"/>
      <w:pPr>
        <w:ind w:left="6480" w:hanging="180"/>
      </w:pPr>
    </w:lvl>
  </w:abstractNum>
  <w:abstractNum w:abstractNumId="1" w15:restartNumberingAfterBreak="0">
    <w:nsid w:val="0E456EB9"/>
    <w:multiLevelType w:val="hybridMultilevel"/>
    <w:tmpl w:val="F252B532"/>
    <w:lvl w:ilvl="0" w:tplc="C276BF72">
      <w:start w:val="1"/>
      <w:numFmt w:val="bullet"/>
      <w:lvlText w:val=""/>
      <w:lvlJc w:val="left"/>
      <w:pPr>
        <w:ind w:left="720" w:hanging="360"/>
      </w:pPr>
      <w:rPr>
        <w:rFonts w:ascii="Symbol" w:hAnsi="Symbol" w:hint="default"/>
      </w:rPr>
    </w:lvl>
    <w:lvl w:ilvl="1" w:tplc="2BC6C288">
      <w:start w:val="1"/>
      <w:numFmt w:val="bullet"/>
      <w:lvlText w:val="o"/>
      <w:lvlJc w:val="left"/>
      <w:pPr>
        <w:ind w:left="1440" w:hanging="360"/>
      </w:pPr>
      <w:rPr>
        <w:rFonts w:ascii="Courier New" w:hAnsi="Courier New" w:hint="default"/>
      </w:rPr>
    </w:lvl>
    <w:lvl w:ilvl="2" w:tplc="98404F26">
      <w:start w:val="1"/>
      <w:numFmt w:val="bullet"/>
      <w:lvlText w:val=""/>
      <w:lvlJc w:val="left"/>
      <w:pPr>
        <w:ind w:left="2160" w:hanging="360"/>
      </w:pPr>
      <w:rPr>
        <w:rFonts w:ascii="Wingdings" w:hAnsi="Wingdings" w:hint="default"/>
      </w:rPr>
    </w:lvl>
    <w:lvl w:ilvl="3" w:tplc="E4AAD676">
      <w:start w:val="1"/>
      <w:numFmt w:val="bullet"/>
      <w:lvlText w:val=""/>
      <w:lvlJc w:val="left"/>
      <w:pPr>
        <w:ind w:left="2880" w:hanging="360"/>
      </w:pPr>
      <w:rPr>
        <w:rFonts w:ascii="Symbol" w:hAnsi="Symbol" w:hint="default"/>
      </w:rPr>
    </w:lvl>
    <w:lvl w:ilvl="4" w:tplc="203CF81A">
      <w:start w:val="1"/>
      <w:numFmt w:val="bullet"/>
      <w:lvlText w:val="o"/>
      <w:lvlJc w:val="left"/>
      <w:pPr>
        <w:ind w:left="3600" w:hanging="360"/>
      </w:pPr>
      <w:rPr>
        <w:rFonts w:ascii="Courier New" w:hAnsi="Courier New" w:hint="default"/>
      </w:rPr>
    </w:lvl>
    <w:lvl w:ilvl="5" w:tplc="B52CFD22">
      <w:start w:val="1"/>
      <w:numFmt w:val="bullet"/>
      <w:lvlText w:val=""/>
      <w:lvlJc w:val="left"/>
      <w:pPr>
        <w:ind w:left="4320" w:hanging="360"/>
      </w:pPr>
      <w:rPr>
        <w:rFonts w:ascii="Wingdings" w:hAnsi="Wingdings" w:hint="default"/>
      </w:rPr>
    </w:lvl>
    <w:lvl w:ilvl="6" w:tplc="87E4B386">
      <w:start w:val="1"/>
      <w:numFmt w:val="bullet"/>
      <w:lvlText w:val=""/>
      <w:lvlJc w:val="left"/>
      <w:pPr>
        <w:ind w:left="5040" w:hanging="360"/>
      </w:pPr>
      <w:rPr>
        <w:rFonts w:ascii="Symbol" w:hAnsi="Symbol" w:hint="default"/>
      </w:rPr>
    </w:lvl>
    <w:lvl w:ilvl="7" w:tplc="B3FA1E00">
      <w:start w:val="1"/>
      <w:numFmt w:val="bullet"/>
      <w:lvlText w:val="o"/>
      <w:lvlJc w:val="left"/>
      <w:pPr>
        <w:ind w:left="5760" w:hanging="360"/>
      </w:pPr>
      <w:rPr>
        <w:rFonts w:ascii="Courier New" w:hAnsi="Courier New" w:hint="default"/>
      </w:rPr>
    </w:lvl>
    <w:lvl w:ilvl="8" w:tplc="5ABC3246">
      <w:start w:val="1"/>
      <w:numFmt w:val="bullet"/>
      <w:lvlText w:val=""/>
      <w:lvlJc w:val="left"/>
      <w:pPr>
        <w:ind w:left="6480" w:hanging="360"/>
      </w:pPr>
      <w:rPr>
        <w:rFonts w:ascii="Wingdings" w:hAnsi="Wingdings" w:hint="default"/>
      </w:rPr>
    </w:lvl>
  </w:abstractNum>
  <w:abstractNum w:abstractNumId="2" w15:restartNumberingAfterBreak="0">
    <w:nsid w:val="112CF057"/>
    <w:multiLevelType w:val="hybridMultilevel"/>
    <w:tmpl w:val="76307C5C"/>
    <w:lvl w:ilvl="0" w:tplc="56CC21DC">
      <w:start w:val="1"/>
      <w:numFmt w:val="bullet"/>
      <w:lvlText w:val=""/>
      <w:lvlJc w:val="left"/>
      <w:pPr>
        <w:ind w:left="720" w:hanging="360"/>
      </w:pPr>
      <w:rPr>
        <w:rFonts w:ascii="Symbol" w:hAnsi="Symbol" w:hint="default"/>
      </w:rPr>
    </w:lvl>
    <w:lvl w:ilvl="1" w:tplc="49C809F2">
      <w:start w:val="1"/>
      <w:numFmt w:val="bullet"/>
      <w:lvlText w:val="o"/>
      <w:lvlJc w:val="left"/>
      <w:pPr>
        <w:ind w:left="1440" w:hanging="360"/>
      </w:pPr>
      <w:rPr>
        <w:rFonts w:ascii="Courier New" w:hAnsi="Courier New" w:hint="default"/>
      </w:rPr>
    </w:lvl>
    <w:lvl w:ilvl="2" w:tplc="E99E0CC4">
      <w:start w:val="1"/>
      <w:numFmt w:val="bullet"/>
      <w:lvlText w:val=""/>
      <w:lvlJc w:val="left"/>
      <w:pPr>
        <w:ind w:left="2160" w:hanging="360"/>
      </w:pPr>
      <w:rPr>
        <w:rFonts w:ascii="Wingdings" w:hAnsi="Wingdings" w:hint="default"/>
      </w:rPr>
    </w:lvl>
    <w:lvl w:ilvl="3" w:tplc="23F000F0">
      <w:start w:val="1"/>
      <w:numFmt w:val="bullet"/>
      <w:lvlText w:val=""/>
      <w:lvlJc w:val="left"/>
      <w:pPr>
        <w:ind w:left="2880" w:hanging="360"/>
      </w:pPr>
      <w:rPr>
        <w:rFonts w:ascii="Symbol" w:hAnsi="Symbol" w:hint="default"/>
      </w:rPr>
    </w:lvl>
    <w:lvl w:ilvl="4" w:tplc="43BE5372">
      <w:start w:val="1"/>
      <w:numFmt w:val="bullet"/>
      <w:lvlText w:val="o"/>
      <w:lvlJc w:val="left"/>
      <w:pPr>
        <w:ind w:left="3600" w:hanging="360"/>
      </w:pPr>
      <w:rPr>
        <w:rFonts w:ascii="Courier New" w:hAnsi="Courier New" w:hint="default"/>
      </w:rPr>
    </w:lvl>
    <w:lvl w:ilvl="5" w:tplc="A1887832">
      <w:start w:val="1"/>
      <w:numFmt w:val="bullet"/>
      <w:lvlText w:val=""/>
      <w:lvlJc w:val="left"/>
      <w:pPr>
        <w:ind w:left="4320" w:hanging="360"/>
      </w:pPr>
      <w:rPr>
        <w:rFonts w:ascii="Wingdings" w:hAnsi="Wingdings" w:hint="default"/>
      </w:rPr>
    </w:lvl>
    <w:lvl w:ilvl="6" w:tplc="7D968BEE">
      <w:start w:val="1"/>
      <w:numFmt w:val="bullet"/>
      <w:lvlText w:val=""/>
      <w:lvlJc w:val="left"/>
      <w:pPr>
        <w:ind w:left="5040" w:hanging="360"/>
      </w:pPr>
      <w:rPr>
        <w:rFonts w:ascii="Symbol" w:hAnsi="Symbol" w:hint="default"/>
      </w:rPr>
    </w:lvl>
    <w:lvl w:ilvl="7" w:tplc="A900FC78">
      <w:start w:val="1"/>
      <w:numFmt w:val="bullet"/>
      <w:lvlText w:val="o"/>
      <w:lvlJc w:val="left"/>
      <w:pPr>
        <w:ind w:left="5760" w:hanging="360"/>
      </w:pPr>
      <w:rPr>
        <w:rFonts w:ascii="Courier New" w:hAnsi="Courier New" w:hint="default"/>
      </w:rPr>
    </w:lvl>
    <w:lvl w:ilvl="8" w:tplc="52A2A1B0">
      <w:start w:val="1"/>
      <w:numFmt w:val="bullet"/>
      <w:lvlText w:val=""/>
      <w:lvlJc w:val="left"/>
      <w:pPr>
        <w:ind w:left="6480" w:hanging="360"/>
      </w:pPr>
      <w:rPr>
        <w:rFonts w:ascii="Wingdings" w:hAnsi="Wingdings" w:hint="default"/>
      </w:rPr>
    </w:lvl>
  </w:abstractNum>
  <w:abstractNum w:abstractNumId="3" w15:restartNumberingAfterBreak="0">
    <w:nsid w:val="1A5EBE40"/>
    <w:multiLevelType w:val="hybridMultilevel"/>
    <w:tmpl w:val="A83C7676"/>
    <w:lvl w:ilvl="0" w:tplc="E93C4774">
      <w:start w:val="1"/>
      <w:numFmt w:val="bullet"/>
      <w:lvlText w:val=""/>
      <w:lvlJc w:val="left"/>
      <w:pPr>
        <w:ind w:left="720" w:hanging="360"/>
      </w:pPr>
      <w:rPr>
        <w:rFonts w:ascii="Symbol" w:hAnsi="Symbol" w:hint="default"/>
      </w:rPr>
    </w:lvl>
    <w:lvl w:ilvl="1" w:tplc="8F68368C">
      <w:start w:val="1"/>
      <w:numFmt w:val="bullet"/>
      <w:lvlText w:val="o"/>
      <w:lvlJc w:val="left"/>
      <w:pPr>
        <w:ind w:left="1440" w:hanging="360"/>
      </w:pPr>
      <w:rPr>
        <w:rFonts w:ascii="Courier New" w:hAnsi="Courier New" w:hint="default"/>
      </w:rPr>
    </w:lvl>
    <w:lvl w:ilvl="2" w:tplc="11A8C350">
      <w:start w:val="1"/>
      <w:numFmt w:val="bullet"/>
      <w:lvlText w:val=""/>
      <w:lvlJc w:val="left"/>
      <w:pPr>
        <w:ind w:left="2160" w:hanging="360"/>
      </w:pPr>
      <w:rPr>
        <w:rFonts w:ascii="Wingdings" w:hAnsi="Wingdings" w:hint="default"/>
      </w:rPr>
    </w:lvl>
    <w:lvl w:ilvl="3" w:tplc="74C29A32">
      <w:start w:val="1"/>
      <w:numFmt w:val="bullet"/>
      <w:lvlText w:val=""/>
      <w:lvlJc w:val="left"/>
      <w:pPr>
        <w:ind w:left="2880" w:hanging="360"/>
      </w:pPr>
      <w:rPr>
        <w:rFonts w:ascii="Symbol" w:hAnsi="Symbol" w:hint="default"/>
      </w:rPr>
    </w:lvl>
    <w:lvl w:ilvl="4" w:tplc="D4CAFA92">
      <w:start w:val="1"/>
      <w:numFmt w:val="bullet"/>
      <w:lvlText w:val="o"/>
      <w:lvlJc w:val="left"/>
      <w:pPr>
        <w:ind w:left="3600" w:hanging="360"/>
      </w:pPr>
      <w:rPr>
        <w:rFonts w:ascii="Courier New" w:hAnsi="Courier New" w:hint="default"/>
      </w:rPr>
    </w:lvl>
    <w:lvl w:ilvl="5" w:tplc="7298CE14">
      <w:start w:val="1"/>
      <w:numFmt w:val="bullet"/>
      <w:lvlText w:val=""/>
      <w:lvlJc w:val="left"/>
      <w:pPr>
        <w:ind w:left="4320" w:hanging="360"/>
      </w:pPr>
      <w:rPr>
        <w:rFonts w:ascii="Wingdings" w:hAnsi="Wingdings" w:hint="default"/>
      </w:rPr>
    </w:lvl>
    <w:lvl w:ilvl="6" w:tplc="62D0524C">
      <w:start w:val="1"/>
      <w:numFmt w:val="bullet"/>
      <w:lvlText w:val=""/>
      <w:lvlJc w:val="left"/>
      <w:pPr>
        <w:ind w:left="5040" w:hanging="360"/>
      </w:pPr>
      <w:rPr>
        <w:rFonts w:ascii="Symbol" w:hAnsi="Symbol" w:hint="default"/>
      </w:rPr>
    </w:lvl>
    <w:lvl w:ilvl="7" w:tplc="9B34A0BA">
      <w:start w:val="1"/>
      <w:numFmt w:val="bullet"/>
      <w:lvlText w:val="o"/>
      <w:lvlJc w:val="left"/>
      <w:pPr>
        <w:ind w:left="5760" w:hanging="360"/>
      </w:pPr>
      <w:rPr>
        <w:rFonts w:ascii="Courier New" w:hAnsi="Courier New" w:hint="default"/>
      </w:rPr>
    </w:lvl>
    <w:lvl w:ilvl="8" w:tplc="7CC86710">
      <w:start w:val="1"/>
      <w:numFmt w:val="bullet"/>
      <w:lvlText w:val=""/>
      <w:lvlJc w:val="left"/>
      <w:pPr>
        <w:ind w:left="6480" w:hanging="360"/>
      </w:pPr>
      <w:rPr>
        <w:rFonts w:ascii="Wingdings" w:hAnsi="Wingdings" w:hint="default"/>
      </w:rPr>
    </w:lvl>
  </w:abstractNum>
  <w:abstractNum w:abstractNumId="4" w15:restartNumberingAfterBreak="0">
    <w:nsid w:val="1D5444DC"/>
    <w:multiLevelType w:val="hybridMultilevel"/>
    <w:tmpl w:val="52AE3B74"/>
    <w:lvl w:ilvl="0" w:tplc="30AC9DD4">
      <w:start w:val="1"/>
      <w:numFmt w:val="bullet"/>
      <w:lvlText w:val=""/>
      <w:lvlJc w:val="left"/>
      <w:pPr>
        <w:ind w:left="720" w:hanging="360"/>
      </w:pPr>
      <w:rPr>
        <w:rFonts w:ascii="Symbol" w:hAnsi="Symbol" w:hint="default"/>
      </w:rPr>
    </w:lvl>
    <w:lvl w:ilvl="1" w:tplc="41A27298">
      <w:start w:val="1"/>
      <w:numFmt w:val="bullet"/>
      <w:lvlText w:val="o"/>
      <w:lvlJc w:val="left"/>
      <w:pPr>
        <w:ind w:left="1440" w:hanging="360"/>
      </w:pPr>
      <w:rPr>
        <w:rFonts w:ascii="Courier New" w:hAnsi="Courier New" w:hint="default"/>
      </w:rPr>
    </w:lvl>
    <w:lvl w:ilvl="2" w:tplc="BE22AC10">
      <w:start w:val="1"/>
      <w:numFmt w:val="bullet"/>
      <w:lvlText w:val=""/>
      <w:lvlJc w:val="left"/>
      <w:pPr>
        <w:ind w:left="2160" w:hanging="360"/>
      </w:pPr>
      <w:rPr>
        <w:rFonts w:ascii="Wingdings" w:hAnsi="Wingdings" w:hint="default"/>
      </w:rPr>
    </w:lvl>
    <w:lvl w:ilvl="3" w:tplc="6EC27606">
      <w:start w:val="1"/>
      <w:numFmt w:val="bullet"/>
      <w:lvlText w:val=""/>
      <w:lvlJc w:val="left"/>
      <w:pPr>
        <w:ind w:left="2880" w:hanging="360"/>
      </w:pPr>
      <w:rPr>
        <w:rFonts w:ascii="Symbol" w:hAnsi="Symbol" w:hint="default"/>
      </w:rPr>
    </w:lvl>
    <w:lvl w:ilvl="4" w:tplc="301AE2DE">
      <w:start w:val="1"/>
      <w:numFmt w:val="bullet"/>
      <w:lvlText w:val="o"/>
      <w:lvlJc w:val="left"/>
      <w:pPr>
        <w:ind w:left="3600" w:hanging="360"/>
      </w:pPr>
      <w:rPr>
        <w:rFonts w:ascii="Courier New" w:hAnsi="Courier New" w:hint="default"/>
      </w:rPr>
    </w:lvl>
    <w:lvl w:ilvl="5" w:tplc="091CCD8A">
      <w:start w:val="1"/>
      <w:numFmt w:val="bullet"/>
      <w:lvlText w:val=""/>
      <w:lvlJc w:val="left"/>
      <w:pPr>
        <w:ind w:left="4320" w:hanging="360"/>
      </w:pPr>
      <w:rPr>
        <w:rFonts w:ascii="Wingdings" w:hAnsi="Wingdings" w:hint="default"/>
      </w:rPr>
    </w:lvl>
    <w:lvl w:ilvl="6" w:tplc="A34644CA">
      <w:start w:val="1"/>
      <w:numFmt w:val="bullet"/>
      <w:lvlText w:val=""/>
      <w:lvlJc w:val="left"/>
      <w:pPr>
        <w:ind w:left="5040" w:hanging="360"/>
      </w:pPr>
      <w:rPr>
        <w:rFonts w:ascii="Symbol" w:hAnsi="Symbol" w:hint="default"/>
      </w:rPr>
    </w:lvl>
    <w:lvl w:ilvl="7" w:tplc="886C3BAC">
      <w:start w:val="1"/>
      <w:numFmt w:val="bullet"/>
      <w:lvlText w:val="o"/>
      <w:lvlJc w:val="left"/>
      <w:pPr>
        <w:ind w:left="5760" w:hanging="360"/>
      </w:pPr>
      <w:rPr>
        <w:rFonts w:ascii="Courier New" w:hAnsi="Courier New" w:hint="default"/>
      </w:rPr>
    </w:lvl>
    <w:lvl w:ilvl="8" w:tplc="80B05B90">
      <w:start w:val="1"/>
      <w:numFmt w:val="bullet"/>
      <w:lvlText w:val=""/>
      <w:lvlJc w:val="left"/>
      <w:pPr>
        <w:ind w:left="6480" w:hanging="360"/>
      </w:pPr>
      <w:rPr>
        <w:rFonts w:ascii="Wingdings" w:hAnsi="Wingdings" w:hint="default"/>
      </w:rPr>
    </w:lvl>
  </w:abstractNum>
  <w:abstractNum w:abstractNumId="5" w15:restartNumberingAfterBreak="0">
    <w:nsid w:val="1F71ABBE"/>
    <w:multiLevelType w:val="hybridMultilevel"/>
    <w:tmpl w:val="13E8037A"/>
    <w:lvl w:ilvl="0" w:tplc="A4D62A48">
      <w:start w:val="1"/>
      <w:numFmt w:val="bullet"/>
      <w:lvlText w:val=""/>
      <w:lvlJc w:val="left"/>
      <w:pPr>
        <w:ind w:left="720" w:hanging="360"/>
      </w:pPr>
      <w:rPr>
        <w:rFonts w:ascii="Symbol" w:hAnsi="Symbol" w:hint="default"/>
      </w:rPr>
    </w:lvl>
    <w:lvl w:ilvl="1" w:tplc="95763314">
      <w:start w:val="1"/>
      <w:numFmt w:val="bullet"/>
      <w:lvlText w:val="o"/>
      <w:lvlJc w:val="left"/>
      <w:pPr>
        <w:ind w:left="1440" w:hanging="360"/>
      </w:pPr>
      <w:rPr>
        <w:rFonts w:ascii="Courier New" w:hAnsi="Courier New" w:hint="default"/>
      </w:rPr>
    </w:lvl>
    <w:lvl w:ilvl="2" w:tplc="F5BE00B0">
      <w:start w:val="1"/>
      <w:numFmt w:val="bullet"/>
      <w:lvlText w:val=""/>
      <w:lvlJc w:val="left"/>
      <w:pPr>
        <w:ind w:left="2160" w:hanging="360"/>
      </w:pPr>
      <w:rPr>
        <w:rFonts w:ascii="Wingdings" w:hAnsi="Wingdings" w:hint="default"/>
      </w:rPr>
    </w:lvl>
    <w:lvl w:ilvl="3" w:tplc="D68C4146">
      <w:start w:val="1"/>
      <w:numFmt w:val="bullet"/>
      <w:lvlText w:val=""/>
      <w:lvlJc w:val="left"/>
      <w:pPr>
        <w:ind w:left="2880" w:hanging="360"/>
      </w:pPr>
      <w:rPr>
        <w:rFonts w:ascii="Symbol" w:hAnsi="Symbol" w:hint="default"/>
      </w:rPr>
    </w:lvl>
    <w:lvl w:ilvl="4" w:tplc="879878FE">
      <w:start w:val="1"/>
      <w:numFmt w:val="bullet"/>
      <w:lvlText w:val="o"/>
      <w:lvlJc w:val="left"/>
      <w:pPr>
        <w:ind w:left="3600" w:hanging="360"/>
      </w:pPr>
      <w:rPr>
        <w:rFonts w:ascii="Courier New" w:hAnsi="Courier New" w:hint="default"/>
      </w:rPr>
    </w:lvl>
    <w:lvl w:ilvl="5" w:tplc="05C0E3AE">
      <w:start w:val="1"/>
      <w:numFmt w:val="bullet"/>
      <w:lvlText w:val=""/>
      <w:lvlJc w:val="left"/>
      <w:pPr>
        <w:ind w:left="4320" w:hanging="360"/>
      </w:pPr>
      <w:rPr>
        <w:rFonts w:ascii="Wingdings" w:hAnsi="Wingdings" w:hint="default"/>
      </w:rPr>
    </w:lvl>
    <w:lvl w:ilvl="6" w:tplc="13621A40">
      <w:start w:val="1"/>
      <w:numFmt w:val="bullet"/>
      <w:lvlText w:val=""/>
      <w:lvlJc w:val="left"/>
      <w:pPr>
        <w:ind w:left="5040" w:hanging="360"/>
      </w:pPr>
      <w:rPr>
        <w:rFonts w:ascii="Symbol" w:hAnsi="Symbol" w:hint="default"/>
      </w:rPr>
    </w:lvl>
    <w:lvl w:ilvl="7" w:tplc="4EB28868">
      <w:start w:val="1"/>
      <w:numFmt w:val="bullet"/>
      <w:lvlText w:val="o"/>
      <w:lvlJc w:val="left"/>
      <w:pPr>
        <w:ind w:left="5760" w:hanging="360"/>
      </w:pPr>
      <w:rPr>
        <w:rFonts w:ascii="Courier New" w:hAnsi="Courier New" w:hint="default"/>
      </w:rPr>
    </w:lvl>
    <w:lvl w:ilvl="8" w:tplc="614280F2">
      <w:start w:val="1"/>
      <w:numFmt w:val="bullet"/>
      <w:lvlText w:val=""/>
      <w:lvlJc w:val="left"/>
      <w:pPr>
        <w:ind w:left="6480" w:hanging="360"/>
      </w:pPr>
      <w:rPr>
        <w:rFonts w:ascii="Wingdings" w:hAnsi="Wingdings" w:hint="default"/>
      </w:rPr>
    </w:lvl>
  </w:abstractNum>
  <w:abstractNum w:abstractNumId="6" w15:restartNumberingAfterBreak="0">
    <w:nsid w:val="262B4D33"/>
    <w:multiLevelType w:val="hybridMultilevel"/>
    <w:tmpl w:val="EB20B660"/>
    <w:lvl w:ilvl="0" w:tplc="3938AD2E">
      <w:start w:val="1"/>
      <w:numFmt w:val="bullet"/>
      <w:lvlText w:val=""/>
      <w:lvlJc w:val="left"/>
      <w:pPr>
        <w:ind w:left="720" w:hanging="360"/>
      </w:pPr>
      <w:rPr>
        <w:rFonts w:ascii="Symbol" w:hAnsi="Symbol" w:hint="default"/>
      </w:rPr>
    </w:lvl>
    <w:lvl w:ilvl="1" w:tplc="3BA46906">
      <w:start w:val="1"/>
      <w:numFmt w:val="bullet"/>
      <w:lvlText w:val="o"/>
      <w:lvlJc w:val="left"/>
      <w:pPr>
        <w:ind w:left="1440" w:hanging="360"/>
      </w:pPr>
      <w:rPr>
        <w:rFonts w:ascii="Courier New" w:hAnsi="Courier New" w:hint="default"/>
      </w:rPr>
    </w:lvl>
    <w:lvl w:ilvl="2" w:tplc="8C065FA6">
      <w:start w:val="1"/>
      <w:numFmt w:val="bullet"/>
      <w:lvlText w:val=""/>
      <w:lvlJc w:val="left"/>
      <w:pPr>
        <w:ind w:left="2160" w:hanging="360"/>
      </w:pPr>
      <w:rPr>
        <w:rFonts w:ascii="Wingdings" w:hAnsi="Wingdings" w:hint="default"/>
      </w:rPr>
    </w:lvl>
    <w:lvl w:ilvl="3" w:tplc="CE5C411E">
      <w:start w:val="1"/>
      <w:numFmt w:val="bullet"/>
      <w:lvlText w:val=""/>
      <w:lvlJc w:val="left"/>
      <w:pPr>
        <w:ind w:left="2880" w:hanging="360"/>
      </w:pPr>
      <w:rPr>
        <w:rFonts w:ascii="Symbol" w:hAnsi="Symbol" w:hint="default"/>
      </w:rPr>
    </w:lvl>
    <w:lvl w:ilvl="4" w:tplc="A9EC73C4">
      <w:start w:val="1"/>
      <w:numFmt w:val="bullet"/>
      <w:lvlText w:val="o"/>
      <w:lvlJc w:val="left"/>
      <w:pPr>
        <w:ind w:left="3600" w:hanging="360"/>
      </w:pPr>
      <w:rPr>
        <w:rFonts w:ascii="Courier New" w:hAnsi="Courier New" w:hint="default"/>
      </w:rPr>
    </w:lvl>
    <w:lvl w:ilvl="5" w:tplc="A8B842AE">
      <w:start w:val="1"/>
      <w:numFmt w:val="bullet"/>
      <w:lvlText w:val=""/>
      <w:lvlJc w:val="left"/>
      <w:pPr>
        <w:ind w:left="4320" w:hanging="360"/>
      </w:pPr>
      <w:rPr>
        <w:rFonts w:ascii="Wingdings" w:hAnsi="Wingdings" w:hint="default"/>
      </w:rPr>
    </w:lvl>
    <w:lvl w:ilvl="6" w:tplc="5DB686BE">
      <w:start w:val="1"/>
      <w:numFmt w:val="bullet"/>
      <w:lvlText w:val=""/>
      <w:lvlJc w:val="left"/>
      <w:pPr>
        <w:ind w:left="5040" w:hanging="360"/>
      </w:pPr>
      <w:rPr>
        <w:rFonts w:ascii="Symbol" w:hAnsi="Symbol" w:hint="default"/>
      </w:rPr>
    </w:lvl>
    <w:lvl w:ilvl="7" w:tplc="A9E2F30C">
      <w:start w:val="1"/>
      <w:numFmt w:val="bullet"/>
      <w:lvlText w:val="o"/>
      <w:lvlJc w:val="left"/>
      <w:pPr>
        <w:ind w:left="5760" w:hanging="360"/>
      </w:pPr>
      <w:rPr>
        <w:rFonts w:ascii="Courier New" w:hAnsi="Courier New" w:hint="default"/>
      </w:rPr>
    </w:lvl>
    <w:lvl w:ilvl="8" w:tplc="CD3E650E">
      <w:start w:val="1"/>
      <w:numFmt w:val="bullet"/>
      <w:lvlText w:val=""/>
      <w:lvlJc w:val="left"/>
      <w:pPr>
        <w:ind w:left="6480" w:hanging="360"/>
      </w:pPr>
      <w:rPr>
        <w:rFonts w:ascii="Wingdings" w:hAnsi="Wingdings" w:hint="default"/>
      </w:rPr>
    </w:lvl>
  </w:abstractNum>
  <w:abstractNum w:abstractNumId="7" w15:restartNumberingAfterBreak="0">
    <w:nsid w:val="26A387DA"/>
    <w:multiLevelType w:val="hybridMultilevel"/>
    <w:tmpl w:val="D21C18DC"/>
    <w:lvl w:ilvl="0" w:tplc="1C66D8CE">
      <w:start w:val="1"/>
      <w:numFmt w:val="bullet"/>
      <w:lvlText w:val=""/>
      <w:lvlJc w:val="left"/>
      <w:pPr>
        <w:ind w:left="720" w:hanging="360"/>
      </w:pPr>
      <w:rPr>
        <w:rFonts w:ascii="Symbol" w:hAnsi="Symbol" w:hint="default"/>
      </w:rPr>
    </w:lvl>
    <w:lvl w:ilvl="1" w:tplc="029468BA">
      <w:start w:val="1"/>
      <w:numFmt w:val="bullet"/>
      <w:lvlText w:val="o"/>
      <w:lvlJc w:val="left"/>
      <w:pPr>
        <w:ind w:left="1440" w:hanging="360"/>
      </w:pPr>
      <w:rPr>
        <w:rFonts w:ascii="Courier New" w:hAnsi="Courier New" w:hint="default"/>
      </w:rPr>
    </w:lvl>
    <w:lvl w:ilvl="2" w:tplc="0554D5E4">
      <w:start w:val="1"/>
      <w:numFmt w:val="bullet"/>
      <w:lvlText w:val=""/>
      <w:lvlJc w:val="left"/>
      <w:pPr>
        <w:ind w:left="2160" w:hanging="360"/>
      </w:pPr>
      <w:rPr>
        <w:rFonts w:ascii="Wingdings" w:hAnsi="Wingdings" w:hint="default"/>
      </w:rPr>
    </w:lvl>
    <w:lvl w:ilvl="3" w:tplc="2A9E4A06">
      <w:start w:val="1"/>
      <w:numFmt w:val="bullet"/>
      <w:lvlText w:val=""/>
      <w:lvlJc w:val="left"/>
      <w:pPr>
        <w:ind w:left="2880" w:hanging="360"/>
      </w:pPr>
      <w:rPr>
        <w:rFonts w:ascii="Symbol" w:hAnsi="Symbol" w:hint="default"/>
      </w:rPr>
    </w:lvl>
    <w:lvl w:ilvl="4" w:tplc="233E5E3C">
      <w:start w:val="1"/>
      <w:numFmt w:val="bullet"/>
      <w:lvlText w:val="o"/>
      <w:lvlJc w:val="left"/>
      <w:pPr>
        <w:ind w:left="3600" w:hanging="360"/>
      </w:pPr>
      <w:rPr>
        <w:rFonts w:ascii="Courier New" w:hAnsi="Courier New" w:hint="default"/>
      </w:rPr>
    </w:lvl>
    <w:lvl w:ilvl="5" w:tplc="7B4EBB36">
      <w:start w:val="1"/>
      <w:numFmt w:val="bullet"/>
      <w:lvlText w:val=""/>
      <w:lvlJc w:val="left"/>
      <w:pPr>
        <w:ind w:left="4320" w:hanging="360"/>
      </w:pPr>
      <w:rPr>
        <w:rFonts w:ascii="Wingdings" w:hAnsi="Wingdings" w:hint="default"/>
      </w:rPr>
    </w:lvl>
    <w:lvl w:ilvl="6" w:tplc="B240C67C">
      <w:start w:val="1"/>
      <w:numFmt w:val="bullet"/>
      <w:lvlText w:val=""/>
      <w:lvlJc w:val="left"/>
      <w:pPr>
        <w:ind w:left="5040" w:hanging="360"/>
      </w:pPr>
      <w:rPr>
        <w:rFonts w:ascii="Symbol" w:hAnsi="Symbol" w:hint="default"/>
      </w:rPr>
    </w:lvl>
    <w:lvl w:ilvl="7" w:tplc="F9223BA8">
      <w:start w:val="1"/>
      <w:numFmt w:val="bullet"/>
      <w:lvlText w:val="o"/>
      <w:lvlJc w:val="left"/>
      <w:pPr>
        <w:ind w:left="5760" w:hanging="360"/>
      </w:pPr>
      <w:rPr>
        <w:rFonts w:ascii="Courier New" w:hAnsi="Courier New" w:hint="default"/>
      </w:rPr>
    </w:lvl>
    <w:lvl w:ilvl="8" w:tplc="02A23F40">
      <w:start w:val="1"/>
      <w:numFmt w:val="bullet"/>
      <w:lvlText w:val=""/>
      <w:lvlJc w:val="left"/>
      <w:pPr>
        <w:ind w:left="6480" w:hanging="360"/>
      </w:pPr>
      <w:rPr>
        <w:rFonts w:ascii="Wingdings" w:hAnsi="Wingdings" w:hint="default"/>
      </w:rPr>
    </w:lvl>
  </w:abstractNum>
  <w:abstractNum w:abstractNumId="8" w15:restartNumberingAfterBreak="0">
    <w:nsid w:val="31B59F91"/>
    <w:multiLevelType w:val="hybridMultilevel"/>
    <w:tmpl w:val="F89E70E8"/>
    <w:lvl w:ilvl="0" w:tplc="FD403BF0">
      <w:start w:val="1"/>
      <w:numFmt w:val="bullet"/>
      <w:lvlText w:val=""/>
      <w:lvlJc w:val="left"/>
      <w:pPr>
        <w:ind w:left="720" w:hanging="360"/>
      </w:pPr>
      <w:rPr>
        <w:rFonts w:ascii="Symbol" w:hAnsi="Symbol" w:hint="default"/>
      </w:rPr>
    </w:lvl>
    <w:lvl w:ilvl="1" w:tplc="D3F01C90">
      <w:start w:val="1"/>
      <w:numFmt w:val="bullet"/>
      <w:lvlText w:val="o"/>
      <w:lvlJc w:val="left"/>
      <w:pPr>
        <w:ind w:left="1440" w:hanging="360"/>
      </w:pPr>
      <w:rPr>
        <w:rFonts w:ascii="Courier New" w:hAnsi="Courier New" w:hint="default"/>
      </w:rPr>
    </w:lvl>
    <w:lvl w:ilvl="2" w:tplc="077A1690">
      <w:start w:val="1"/>
      <w:numFmt w:val="bullet"/>
      <w:lvlText w:val=""/>
      <w:lvlJc w:val="left"/>
      <w:pPr>
        <w:ind w:left="2160" w:hanging="360"/>
      </w:pPr>
      <w:rPr>
        <w:rFonts w:ascii="Wingdings" w:hAnsi="Wingdings" w:hint="default"/>
      </w:rPr>
    </w:lvl>
    <w:lvl w:ilvl="3" w:tplc="14A0A608">
      <w:start w:val="1"/>
      <w:numFmt w:val="bullet"/>
      <w:lvlText w:val=""/>
      <w:lvlJc w:val="left"/>
      <w:pPr>
        <w:ind w:left="2880" w:hanging="360"/>
      </w:pPr>
      <w:rPr>
        <w:rFonts w:ascii="Symbol" w:hAnsi="Symbol" w:hint="default"/>
      </w:rPr>
    </w:lvl>
    <w:lvl w:ilvl="4" w:tplc="23084D16">
      <w:start w:val="1"/>
      <w:numFmt w:val="bullet"/>
      <w:lvlText w:val="o"/>
      <w:lvlJc w:val="left"/>
      <w:pPr>
        <w:ind w:left="3600" w:hanging="360"/>
      </w:pPr>
      <w:rPr>
        <w:rFonts w:ascii="Courier New" w:hAnsi="Courier New" w:hint="default"/>
      </w:rPr>
    </w:lvl>
    <w:lvl w:ilvl="5" w:tplc="C8B09DE0">
      <w:start w:val="1"/>
      <w:numFmt w:val="bullet"/>
      <w:lvlText w:val=""/>
      <w:lvlJc w:val="left"/>
      <w:pPr>
        <w:ind w:left="4320" w:hanging="360"/>
      </w:pPr>
      <w:rPr>
        <w:rFonts w:ascii="Wingdings" w:hAnsi="Wingdings" w:hint="default"/>
      </w:rPr>
    </w:lvl>
    <w:lvl w:ilvl="6" w:tplc="39B07808">
      <w:start w:val="1"/>
      <w:numFmt w:val="bullet"/>
      <w:lvlText w:val=""/>
      <w:lvlJc w:val="left"/>
      <w:pPr>
        <w:ind w:left="5040" w:hanging="360"/>
      </w:pPr>
      <w:rPr>
        <w:rFonts w:ascii="Symbol" w:hAnsi="Symbol" w:hint="default"/>
      </w:rPr>
    </w:lvl>
    <w:lvl w:ilvl="7" w:tplc="43E2B61A">
      <w:start w:val="1"/>
      <w:numFmt w:val="bullet"/>
      <w:lvlText w:val="o"/>
      <w:lvlJc w:val="left"/>
      <w:pPr>
        <w:ind w:left="5760" w:hanging="360"/>
      </w:pPr>
      <w:rPr>
        <w:rFonts w:ascii="Courier New" w:hAnsi="Courier New" w:hint="default"/>
      </w:rPr>
    </w:lvl>
    <w:lvl w:ilvl="8" w:tplc="A590F068">
      <w:start w:val="1"/>
      <w:numFmt w:val="bullet"/>
      <w:lvlText w:val=""/>
      <w:lvlJc w:val="left"/>
      <w:pPr>
        <w:ind w:left="6480" w:hanging="360"/>
      </w:pPr>
      <w:rPr>
        <w:rFonts w:ascii="Wingdings" w:hAnsi="Wingdings" w:hint="default"/>
      </w:rPr>
    </w:lvl>
  </w:abstractNum>
  <w:abstractNum w:abstractNumId="9" w15:restartNumberingAfterBreak="0">
    <w:nsid w:val="32F7A09E"/>
    <w:multiLevelType w:val="hybridMultilevel"/>
    <w:tmpl w:val="F3B6198C"/>
    <w:lvl w:ilvl="0" w:tplc="52308524">
      <w:start w:val="1"/>
      <w:numFmt w:val="bullet"/>
      <w:lvlText w:val=""/>
      <w:lvlJc w:val="left"/>
      <w:pPr>
        <w:ind w:left="720" w:hanging="360"/>
      </w:pPr>
      <w:rPr>
        <w:rFonts w:ascii="Symbol" w:hAnsi="Symbol" w:hint="default"/>
      </w:rPr>
    </w:lvl>
    <w:lvl w:ilvl="1" w:tplc="3CB0B2A6">
      <w:start w:val="1"/>
      <w:numFmt w:val="bullet"/>
      <w:lvlText w:val="o"/>
      <w:lvlJc w:val="left"/>
      <w:pPr>
        <w:ind w:left="1440" w:hanging="360"/>
      </w:pPr>
      <w:rPr>
        <w:rFonts w:ascii="Courier New" w:hAnsi="Courier New" w:hint="default"/>
      </w:rPr>
    </w:lvl>
    <w:lvl w:ilvl="2" w:tplc="4058E2AE">
      <w:start w:val="1"/>
      <w:numFmt w:val="bullet"/>
      <w:lvlText w:val=""/>
      <w:lvlJc w:val="left"/>
      <w:pPr>
        <w:ind w:left="2160" w:hanging="360"/>
      </w:pPr>
      <w:rPr>
        <w:rFonts w:ascii="Wingdings" w:hAnsi="Wingdings" w:hint="default"/>
      </w:rPr>
    </w:lvl>
    <w:lvl w:ilvl="3" w:tplc="CAE0A704">
      <w:start w:val="1"/>
      <w:numFmt w:val="bullet"/>
      <w:lvlText w:val=""/>
      <w:lvlJc w:val="left"/>
      <w:pPr>
        <w:ind w:left="2880" w:hanging="360"/>
      </w:pPr>
      <w:rPr>
        <w:rFonts w:ascii="Symbol" w:hAnsi="Symbol" w:hint="default"/>
      </w:rPr>
    </w:lvl>
    <w:lvl w:ilvl="4" w:tplc="B3B6FAC2">
      <w:start w:val="1"/>
      <w:numFmt w:val="bullet"/>
      <w:lvlText w:val="o"/>
      <w:lvlJc w:val="left"/>
      <w:pPr>
        <w:ind w:left="3600" w:hanging="360"/>
      </w:pPr>
      <w:rPr>
        <w:rFonts w:ascii="Courier New" w:hAnsi="Courier New" w:hint="default"/>
      </w:rPr>
    </w:lvl>
    <w:lvl w:ilvl="5" w:tplc="874841F8">
      <w:start w:val="1"/>
      <w:numFmt w:val="bullet"/>
      <w:lvlText w:val=""/>
      <w:lvlJc w:val="left"/>
      <w:pPr>
        <w:ind w:left="4320" w:hanging="360"/>
      </w:pPr>
      <w:rPr>
        <w:rFonts w:ascii="Wingdings" w:hAnsi="Wingdings" w:hint="default"/>
      </w:rPr>
    </w:lvl>
    <w:lvl w:ilvl="6" w:tplc="243A4EC2">
      <w:start w:val="1"/>
      <w:numFmt w:val="bullet"/>
      <w:lvlText w:val=""/>
      <w:lvlJc w:val="left"/>
      <w:pPr>
        <w:ind w:left="5040" w:hanging="360"/>
      </w:pPr>
      <w:rPr>
        <w:rFonts w:ascii="Symbol" w:hAnsi="Symbol" w:hint="default"/>
      </w:rPr>
    </w:lvl>
    <w:lvl w:ilvl="7" w:tplc="DACA00AE">
      <w:start w:val="1"/>
      <w:numFmt w:val="bullet"/>
      <w:lvlText w:val="o"/>
      <w:lvlJc w:val="left"/>
      <w:pPr>
        <w:ind w:left="5760" w:hanging="360"/>
      </w:pPr>
      <w:rPr>
        <w:rFonts w:ascii="Courier New" w:hAnsi="Courier New" w:hint="default"/>
      </w:rPr>
    </w:lvl>
    <w:lvl w:ilvl="8" w:tplc="65BA07DE">
      <w:start w:val="1"/>
      <w:numFmt w:val="bullet"/>
      <w:lvlText w:val=""/>
      <w:lvlJc w:val="left"/>
      <w:pPr>
        <w:ind w:left="6480" w:hanging="360"/>
      </w:pPr>
      <w:rPr>
        <w:rFonts w:ascii="Wingdings" w:hAnsi="Wingdings" w:hint="default"/>
      </w:rPr>
    </w:lvl>
  </w:abstractNum>
  <w:abstractNum w:abstractNumId="10" w15:restartNumberingAfterBreak="0">
    <w:nsid w:val="4C93231A"/>
    <w:multiLevelType w:val="hybridMultilevel"/>
    <w:tmpl w:val="995A8122"/>
    <w:lvl w:ilvl="0" w:tplc="90685FF2">
      <w:start w:val="1"/>
      <w:numFmt w:val="bullet"/>
      <w:lvlText w:val=""/>
      <w:lvlJc w:val="left"/>
      <w:pPr>
        <w:ind w:left="720" w:hanging="360"/>
      </w:pPr>
      <w:rPr>
        <w:rFonts w:ascii="Symbol" w:hAnsi="Symbol" w:hint="default"/>
      </w:rPr>
    </w:lvl>
    <w:lvl w:ilvl="1" w:tplc="24EE0558">
      <w:start w:val="1"/>
      <w:numFmt w:val="bullet"/>
      <w:lvlText w:val="o"/>
      <w:lvlJc w:val="left"/>
      <w:pPr>
        <w:ind w:left="1440" w:hanging="360"/>
      </w:pPr>
      <w:rPr>
        <w:rFonts w:ascii="Courier New" w:hAnsi="Courier New" w:hint="default"/>
      </w:rPr>
    </w:lvl>
    <w:lvl w:ilvl="2" w:tplc="670831AC">
      <w:start w:val="1"/>
      <w:numFmt w:val="bullet"/>
      <w:lvlText w:val=""/>
      <w:lvlJc w:val="left"/>
      <w:pPr>
        <w:ind w:left="2160" w:hanging="360"/>
      </w:pPr>
      <w:rPr>
        <w:rFonts w:ascii="Wingdings" w:hAnsi="Wingdings" w:hint="default"/>
      </w:rPr>
    </w:lvl>
    <w:lvl w:ilvl="3" w:tplc="0C60FDFA">
      <w:start w:val="1"/>
      <w:numFmt w:val="bullet"/>
      <w:lvlText w:val=""/>
      <w:lvlJc w:val="left"/>
      <w:pPr>
        <w:ind w:left="2880" w:hanging="360"/>
      </w:pPr>
      <w:rPr>
        <w:rFonts w:ascii="Symbol" w:hAnsi="Symbol" w:hint="default"/>
      </w:rPr>
    </w:lvl>
    <w:lvl w:ilvl="4" w:tplc="091A812A">
      <w:start w:val="1"/>
      <w:numFmt w:val="bullet"/>
      <w:lvlText w:val="o"/>
      <w:lvlJc w:val="left"/>
      <w:pPr>
        <w:ind w:left="3600" w:hanging="360"/>
      </w:pPr>
      <w:rPr>
        <w:rFonts w:ascii="Courier New" w:hAnsi="Courier New" w:hint="default"/>
      </w:rPr>
    </w:lvl>
    <w:lvl w:ilvl="5" w:tplc="A3CA2722">
      <w:start w:val="1"/>
      <w:numFmt w:val="bullet"/>
      <w:lvlText w:val=""/>
      <w:lvlJc w:val="left"/>
      <w:pPr>
        <w:ind w:left="4320" w:hanging="360"/>
      </w:pPr>
      <w:rPr>
        <w:rFonts w:ascii="Wingdings" w:hAnsi="Wingdings" w:hint="default"/>
      </w:rPr>
    </w:lvl>
    <w:lvl w:ilvl="6" w:tplc="884AEA24">
      <w:start w:val="1"/>
      <w:numFmt w:val="bullet"/>
      <w:lvlText w:val=""/>
      <w:lvlJc w:val="left"/>
      <w:pPr>
        <w:ind w:left="5040" w:hanging="360"/>
      </w:pPr>
      <w:rPr>
        <w:rFonts w:ascii="Symbol" w:hAnsi="Symbol" w:hint="default"/>
      </w:rPr>
    </w:lvl>
    <w:lvl w:ilvl="7" w:tplc="19FE6594">
      <w:start w:val="1"/>
      <w:numFmt w:val="bullet"/>
      <w:lvlText w:val="o"/>
      <w:lvlJc w:val="left"/>
      <w:pPr>
        <w:ind w:left="5760" w:hanging="360"/>
      </w:pPr>
      <w:rPr>
        <w:rFonts w:ascii="Courier New" w:hAnsi="Courier New" w:hint="default"/>
      </w:rPr>
    </w:lvl>
    <w:lvl w:ilvl="8" w:tplc="3BD0240A">
      <w:start w:val="1"/>
      <w:numFmt w:val="bullet"/>
      <w:lvlText w:val=""/>
      <w:lvlJc w:val="left"/>
      <w:pPr>
        <w:ind w:left="6480" w:hanging="360"/>
      </w:pPr>
      <w:rPr>
        <w:rFonts w:ascii="Wingdings" w:hAnsi="Wingdings" w:hint="default"/>
      </w:rPr>
    </w:lvl>
  </w:abstractNum>
  <w:abstractNum w:abstractNumId="11" w15:restartNumberingAfterBreak="0">
    <w:nsid w:val="551E9D57"/>
    <w:multiLevelType w:val="hybridMultilevel"/>
    <w:tmpl w:val="88C45F5A"/>
    <w:lvl w:ilvl="0" w:tplc="7C7E5FCE">
      <w:start w:val="1"/>
      <w:numFmt w:val="bullet"/>
      <w:lvlText w:val=""/>
      <w:lvlJc w:val="left"/>
      <w:pPr>
        <w:ind w:left="720" w:hanging="360"/>
      </w:pPr>
      <w:rPr>
        <w:rFonts w:ascii="Symbol" w:hAnsi="Symbol" w:hint="default"/>
      </w:rPr>
    </w:lvl>
    <w:lvl w:ilvl="1" w:tplc="001EFABE">
      <w:start w:val="1"/>
      <w:numFmt w:val="bullet"/>
      <w:lvlText w:val="o"/>
      <w:lvlJc w:val="left"/>
      <w:pPr>
        <w:ind w:left="1440" w:hanging="360"/>
      </w:pPr>
      <w:rPr>
        <w:rFonts w:ascii="Courier New" w:hAnsi="Courier New" w:hint="default"/>
      </w:rPr>
    </w:lvl>
    <w:lvl w:ilvl="2" w:tplc="E2A8C6AC">
      <w:start w:val="1"/>
      <w:numFmt w:val="bullet"/>
      <w:lvlText w:val=""/>
      <w:lvlJc w:val="left"/>
      <w:pPr>
        <w:ind w:left="2160" w:hanging="360"/>
      </w:pPr>
      <w:rPr>
        <w:rFonts w:ascii="Wingdings" w:hAnsi="Wingdings" w:hint="default"/>
      </w:rPr>
    </w:lvl>
    <w:lvl w:ilvl="3" w:tplc="28DE3602">
      <w:start w:val="1"/>
      <w:numFmt w:val="bullet"/>
      <w:lvlText w:val=""/>
      <w:lvlJc w:val="left"/>
      <w:pPr>
        <w:ind w:left="2880" w:hanging="360"/>
      </w:pPr>
      <w:rPr>
        <w:rFonts w:ascii="Symbol" w:hAnsi="Symbol" w:hint="default"/>
      </w:rPr>
    </w:lvl>
    <w:lvl w:ilvl="4" w:tplc="4CF24ECA">
      <w:start w:val="1"/>
      <w:numFmt w:val="bullet"/>
      <w:lvlText w:val="o"/>
      <w:lvlJc w:val="left"/>
      <w:pPr>
        <w:ind w:left="3600" w:hanging="360"/>
      </w:pPr>
      <w:rPr>
        <w:rFonts w:ascii="Courier New" w:hAnsi="Courier New" w:hint="default"/>
      </w:rPr>
    </w:lvl>
    <w:lvl w:ilvl="5" w:tplc="28F24BD8">
      <w:start w:val="1"/>
      <w:numFmt w:val="bullet"/>
      <w:lvlText w:val=""/>
      <w:lvlJc w:val="left"/>
      <w:pPr>
        <w:ind w:left="4320" w:hanging="360"/>
      </w:pPr>
      <w:rPr>
        <w:rFonts w:ascii="Wingdings" w:hAnsi="Wingdings" w:hint="default"/>
      </w:rPr>
    </w:lvl>
    <w:lvl w:ilvl="6" w:tplc="08144F4C">
      <w:start w:val="1"/>
      <w:numFmt w:val="bullet"/>
      <w:lvlText w:val=""/>
      <w:lvlJc w:val="left"/>
      <w:pPr>
        <w:ind w:left="5040" w:hanging="360"/>
      </w:pPr>
      <w:rPr>
        <w:rFonts w:ascii="Symbol" w:hAnsi="Symbol" w:hint="default"/>
      </w:rPr>
    </w:lvl>
    <w:lvl w:ilvl="7" w:tplc="9F2E5474">
      <w:start w:val="1"/>
      <w:numFmt w:val="bullet"/>
      <w:lvlText w:val="o"/>
      <w:lvlJc w:val="left"/>
      <w:pPr>
        <w:ind w:left="5760" w:hanging="360"/>
      </w:pPr>
      <w:rPr>
        <w:rFonts w:ascii="Courier New" w:hAnsi="Courier New" w:hint="default"/>
      </w:rPr>
    </w:lvl>
    <w:lvl w:ilvl="8" w:tplc="6FA80E16">
      <w:start w:val="1"/>
      <w:numFmt w:val="bullet"/>
      <w:lvlText w:val=""/>
      <w:lvlJc w:val="left"/>
      <w:pPr>
        <w:ind w:left="6480" w:hanging="360"/>
      </w:pPr>
      <w:rPr>
        <w:rFonts w:ascii="Wingdings" w:hAnsi="Wingdings" w:hint="default"/>
      </w:rPr>
    </w:lvl>
  </w:abstractNum>
  <w:abstractNum w:abstractNumId="12" w15:restartNumberingAfterBreak="0">
    <w:nsid w:val="5D0DE87F"/>
    <w:multiLevelType w:val="hybridMultilevel"/>
    <w:tmpl w:val="8DA67FFC"/>
    <w:lvl w:ilvl="0" w:tplc="6A4A2578">
      <w:start w:val="1"/>
      <w:numFmt w:val="bullet"/>
      <w:lvlText w:val=""/>
      <w:lvlJc w:val="left"/>
      <w:pPr>
        <w:ind w:left="720" w:hanging="360"/>
      </w:pPr>
      <w:rPr>
        <w:rFonts w:ascii="Symbol" w:hAnsi="Symbol" w:hint="default"/>
      </w:rPr>
    </w:lvl>
    <w:lvl w:ilvl="1" w:tplc="E3F6073E">
      <w:start w:val="1"/>
      <w:numFmt w:val="bullet"/>
      <w:lvlText w:val="o"/>
      <w:lvlJc w:val="left"/>
      <w:pPr>
        <w:ind w:left="1440" w:hanging="360"/>
      </w:pPr>
      <w:rPr>
        <w:rFonts w:ascii="Courier New" w:hAnsi="Courier New" w:hint="default"/>
      </w:rPr>
    </w:lvl>
    <w:lvl w:ilvl="2" w:tplc="4290EB3C">
      <w:start w:val="1"/>
      <w:numFmt w:val="bullet"/>
      <w:lvlText w:val=""/>
      <w:lvlJc w:val="left"/>
      <w:pPr>
        <w:ind w:left="2160" w:hanging="360"/>
      </w:pPr>
      <w:rPr>
        <w:rFonts w:ascii="Wingdings" w:hAnsi="Wingdings" w:hint="default"/>
      </w:rPr>
    </w:lvl>
    <w:lvl w:ilvl="3" w:tplc="E2B6071E">
      <w:start w:val="1"/>
      <w:numFmt w:val="bullet"/>
      <w:lvlText w:val=""/>
      <w:lvlJc w:val="left"/>
      <w:pPr>
        <w:ind w:left="2880" w:hanging="360"/>
      </w:pPr>
      <w:rPr>
        <w:rFonts w:ascii="Symbol" w:hAnsi="Symbol" w:hint="default"/>
      </w:rPr>
    </w:lvl>
    <w:lvl w:ilvl="4" w:tplc="6A98CF9C">
      <w:start w:val="1"/>
      <w:numFmt w:val="bullet"/>
      <w:lvlText w:val="o"/>
      <w:lvlJc w:val="left"/>
      <w:pPr>
        <w:ind w:left="3600" w:hanging="360"/>
      </w:pPr>
      <w:rPr>
        <w:rFonts w:ascii="Courier New" w:hAnsi="Courier New" w:hint="default"/>
      </w:rPr>
    </w:lvl>
    <w:lvl w:ilvl="5" w:tplc="1122BB06">
      <w:start w:val="1"/>
      <w:numFmt w:val="bullet"/>
      <w:lvlText w:val=""/>
      <w:lvlJc w:val="left"/>
      <w:pPr>
        <w:ind w:left="4320" w:hanging="360"/>
      </w:pPr>
      <w:rPr>
        <w:rFonts w:ascii="Wingdings" w:hAnsi="Wingdings" w:hint="default"/>
      </w:rPr>
    </w:lvl>
    <w:lvl w:ilvl="6" w:tplc="5382338E">
      <w:start w:val="1"/>
      <w:numFmt w:val="bullet"/>
      <w:lvlText w:val=""/>
      <w:lvlJc w:val="left"/>
      <w:pPr>
        <w:ind w:left="5040" w:hanging="360"/>
      </w:pPr>
      <w:rPr>
        <w:rFonts w:ascii="Symbol" w:hAnsi="Symbol" w:hint="default"/>
      </w:rPr>
    </w:lvl>
    <w:lvl w:ilvl="7" w:tplc="29D07CC6">
      <w:start w:val="1"/>
      <w:numFmt w:val="bullet"/>
      <w:lvlText w:val="o"/>
      <w:lvlJc w:val="left"/>
      <w:pPr>
        <w:ind w:left="5760" w:hanging="360"/>
      </w:pPr>
      <w:rPr>
        <w:rFonts w:ascii="Courier New" w:hAnsi="Courier New" w:hint="default"/>
      </w:rPr>
    </w:lvl>
    <w:lvl w:ilvl="8" w:tplc="38209934">
      <w:start w:val="1"/>
      <w:numFmt w:val="bullet"/>
      <w:lvlText w:val=""/>
      <w:lvlJc w:val="left"/>
      <w:pPr>
        <w:ind w:left="6480" w:hanging="360"/>
      </w:pPr>
      <w:rPr>
        <w:rFonts w:ascii="Wingdings" w:hAnsi="Wingdings" w:hint="default"/>
      </w:rPr>
    </w:lvl>
  </w:abstractNum>
  <w:abstractNum w:abstractNumId="13" w15:restartNumberingAfterBreak="0">
    <w:nsid w:val="7C174982"/>
    <w:multiLevelType w:val="hybridMultilevel"/>
    <w:tmpl w:val="5186D436"/>
    <w:lvl w:ilvl="0" w:tplc="BA502DBA">
      <w:start w:val="1"/>
      <w:numFmt w:val="bullet"/>
      <w:lvlText w:val=""/>
      <w:lvlJc w:val="left"/>
      <w:pPr>
        <w:ind w:left="720" w:hanging="360"/>
      </w:pPr>
      <w:rPr>
        <w:rFonts w:ascii="Symbol" w:hAnsi="Symbol" w:hint="default"/>
      </w:rPr>
    </w:lvl>
    <w:lvl w:ilvl="1" w:tplc="82A45F24">
      <w:start w:val="1"/>
      <w:numFmt w:val="bullet"/>
      <w:lvlText w:val="o"/>
      <w:lvlJc w:val="left"/>
      <w:pPr>
        <w:ind w:left="1440" w:hanging="360"/>
      </w:pPr>
      <w:rPr>
        <w:rFonts w:ascii="Courier New" w:hAnsi="Courier New" w:hint="default"/>
      </w:rPr>
    </w:lvl>
    <w:lvl w:ilvl="2" w:tplc="80DCE118">
      <w:start w:val="1"/>
      <w:numFmt w:val="bullet"/>
      <w:lvlText w:val=""/>
      <w:lvlJc w:val="left"/>
      <w:pPr>
        <w:ind w:left="2160" w:hanging="360"/>
      </w:pPr>
      <w:rPr>
        <w:rFonts w:ascii="Wingdings" w:hAnsi="Wingdings" w:hint="default"/>
      </w:rPr>
    </w:lvl>
    <w:lvl w:ilvl="3" w:tplc="0220D81E">
      <w:start w:val="1"/>
      <w:numFmt w:val="bullet"/>
      <w:lvlText w:val=""/>
      <w:lvlJc w:val="left"/>
      <w:pPr>
        <w:ind w:left="2880" w:hanging="360"/>
      </w:pPr>
      <w:rPr>
        <w:rFonts w:ascii="Symbol" w:hAnsi="Symbol" w:hint="default"/>
      </w:rPr>
    </w:lvl>
    <w:lvl w:ilvl="4" w:tplc="818A3004">
      <w:start w:val="1"/>
      <w:numFmt w:val="bullet"/>
      <w:lvlText w:val="o"/>
      <w:lvlJc w:val="left"/>
      <w:pPr>
        <w:ind w:left="3600" w:hanging="360"/>
      </w:pPr>
      <w:rPr>
        <w:rFonts w:ascii="Courier New" w:hAnsi="Courier New" w:hint="default"/>
      </w:rPr>
    </w:lvl>
    <w:lvl w:ilvl="5" w:tplc="7C94C648">
      <w:start w:val="1"/>
      <w:numFmt w:val="bullet"/>
      <w:lvlText w:val=""/>
      <w:lvlJc w:val="left"/>
      <w:pPr>
        <w:ind w:left="4320" w:hanging="360"/>
      </w:pPr>
      <w:rPr>
        <w:rFonts w:ascii="Wingdings" w:hAnsi="Wingdings" w:hint="default"/>
      </w:rPr>
    </w:lvl>
    <w:lvl w:ilvl="6" w:tplc="3E62AB14">
      <w:start w:val="1"/>
      <w:numFmt w:val="bullet"/>
      <w:lvlText w:val=""/>
      <w:lvlJc w:val="left"/>
      <w:pPr>
        <w:ind w:left="5040" w:hanging="360"/>
      </w:pPr>
      <w:rPr>
        <w:rFonts w:ascii="Symbol" w:hAnsi="Symbol" w:hint="default"/>
      </w:rPr>
    </w:lvl>
    <w:lvl w:ilvl="7" w:tplc="B49421F8">
      <w:start w:val="1"/>
      <w:numFmt w:val="bullet"/>
      <w:lvlText w:val="o"/>
      <w:lvlJc w:val="left"/>
      <w:pPr>
        <w:ind w:left="5760" w:hanging="360"/>
      </w:pPr>
      <w:rPr>
        <w:rFonts w:ascii="Courier New" w:hAnsi="Courier New" w:hint="default"/>
      </w:rPr>
    </w:lvl>
    <w:lvl w:ilvl="8" w:tplc="899498E6">
      <w:start w:val="1"/>
      <w:numFmt w:val="bullet"/>
      <w:lvlText w:val=""/>
      <w:lvlJc w:val="left"/>
      <w:pPr>
        <w:ind w:left="6480" w:hanging="360"/>
      </w:pPr>
      <w:rPr>
        <w:rFonts w:ascii="Wingdings" w:hAnsi="Wingdings" w:hint="default"/>
      </w:rPr>
    </w:lvl>
  </w:abstractNum>
  <w:num w:numId="1" w16cid:durableId="604584089">
    <w:abstractNumId w:val="13"/>
  </w:num>
  <w:num w:numId="2" w16cid:durableId="2112236867">
    <w:abstractNumId w:val="0"/>
  </w:num>
  <w:num w:numId="3" w16cid:durableId="646516155">
    <w:abstractNumId w:val="8"/>
  </w:num>
  <w:num w:numId="4" w16cid:durableId="256791495">
    <w:abstractNumId w:val="3"/>
  </w:num>
  <w:num w:numId="5" w16cid:durableId="230819355">
    <w:abstractNumId w:val="7"/>
  </w:num>
  <w:num w:numId="6" w16cid:durableId="1681614536">
    <w:abstractNumId w:val="2"/>
  </w:num>
  <w:num w:numId="7" w16cid:durableId="1348407157">
    <w:abstractNumId w:val="5"/>
  </w:num>
  <w:num w:numId="8" w16cid:durableId="913930418">
    <w:abstractNumId w:val="11"/>
  </w:num>
  <w:num w:numId="9" w16cid:durableId="668868473">
    <w:abstractNumId w:val="6"/>
  </w:num>
  <w:num w:numId="10" w16cid:durableId="195507744">
    <w:abstractNumId w:val="12"/>
  </w:num>
  <w:num w:numId="11" w16cid:durableId="1358120217">
    <w:abstractNumId w:val="4"/>
  </w:num>
  <w:num w:numId="12" w16cid:durableId="1045331520">
    <w:abstractNumId w:val="1"/>
  </w:num>
  <w:num w:numId="13" w16cid:durableId="2007586536">
    <w:abstractNumId w:val="9"/>
  </w:num>
  <w:num w:numId="14" w16cid:durableId="7765586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EEB866"/>
    <w:rsid w:val="007045C0"/>
    <w:rsid w:val="009405C5"/>
    <w:rsid w:val="00A73BB4"/>
    <w:rsid w:val="0190D45F"/>
    <w:rsid w:val="08CA16DE"/>
    <w:rsid w:val="141F08A4"/>
    <w:rsid w:val="1470F794"/>
    <w:rsid w:val="185E572C"/>
    <w:rsid w:val="1BB283F2"/>
    <w:rsid w:val="27D3E31D"/>
    <w:rsid w:val="2C3611AE"/>
    <w:rsid w:val="306E9B18"/>
    <w:rsid w:val="32758076"/>
    <w:rsid w:val="33E71192"/>
    <w:rsid w:val="354A81BD"/>
    <w:rsid w:val="3A71039D"/>
    <w:rsid w:val="41CBF0F2"/>
    <w:rsid w:val="4A367355"/>
    <w:rsid w:val="5534CE51"/>
    <w:rsid w:val="559D9863"/>
    <w:rsid w:val="5753F88B"/>
    <w:rsid w:val="58409A3A"/>
    <w:rsid w:val="5A99FAA9"/>
    <w:rsid w:val="5BEEB866"/>
    <w:rsid w:val="5D41EEC4"/>
    <w:rsid w:val="5DE782E3"/>
    <w:rsid w:val="61B3734B"/>
    <w:rsid w:val="6BF55BAC"/>
    <w:rsid w:val="74B707C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B866"/>
  <w15:chartTrackingRefBased/>
  <w15:docId w15:val="{07DB7C5E-31D7-45A6-8FF8-352E44D6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559D9863"/>
    <w:rPr>
      <w:color w:val="467886"/>
      <w:u w:val="single"/>
    </w:rPr>
  </w:style>
  <w:style w:type="paragraph" w:styleId="ListParagraph">
    <w:name w:val="List Paragraph"/>
    <w:basedOn w:val="Normal"/>
    <w:uiPriority w:val="34"/>
    <w:qFormat/>
    <w:rsid w:val="0190D4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{"storageType":"DocumentXmlStorage","descriptor":{"transcription":{"transcriptSegments":[{"text":"is the right balance between trying to understand the special controls that are going to be necessary for original assurance of safety and effectiveness.","language":"en","start":5.2,"end":12.399999999999999,"speakerId":0},{"text":"Most of the devices that get classified by the FDA are class II devices.","language":"en","start":13.68,"end":19.64,"speakerId":0},{"text":"Could you talk a little bit to us about successful engagements that you've seen on special controls in the precept stage?","language":"en","start":20.16,"end":27.12,"speakerId":0},{"text":"Yeah, I think","language":"en","start":29.119999999999997,"end":31.199999999999996,"speakerId":1},{"text":"You know, as I mentioned, it's good to be thinking about it.","language":"en","start":31.84,"end":34.56,"speakerId":1},{"text":"They will evolve.","language":"en","start":34.96,"end":35.800000000000004,"speakerId":1},{"text":"You know, it's a great thing.","language":"en","start":36.559999999999995,"end":37.76,"speakerId":1},{"text":"But there are, you know, key things to consider.","language":"en","start":41.699999999999996,"end":45.53999999999999,"speakerId":1},{"text":"You know, things that are, you know, implants or patient contacting.","language":"en","start":45.94,"end":50.739999999999995,"speakerId":1},{"text":"You know, you're going to have a biocompatibility.","language":"en","start":50.98,"end":52.9,"speakerId":1},{"text":"You're going to have a serility if needed.","language":"en","start":53.059999999999995,"end":54.66,"speakerId":1},{"text":"You know, those types of things are fairly straightforward.","language":"en","start":54.82,"end":58.02,"speakerId":1},{"text":"I think the important ones","language":"en","start":58.339999999999996,"end":60.26,"speakerId":1},{"text":"that you're really going to want to think about are things like clinical trials.","language":"en","start":61.199999999999996,"end":65.28,"speakerId":1},{"text":"There are de novos that have a special control for clinical data, which means they're not just, you know, not just you, but any significant changes to your device in the future as well as any competitors are going to need to have that clinical support to get up to K clearance.","language":"en","start":66.16,"end":84.16,"speakerId":1},{"text":"Some have, you know, we're increasingly seeing post-market special controls.","language":"en","start":85.44,"end":89.92,"speakerId":1},{"text":"And so, you know, these were very similar to a PMA study where there's going to be a special control that, you know, additional data or evidence is going to be collected.","language":"en","start":90.8,"end":103.84,"speakerId":1},{"text":"As we move more towards that, I think, you know, getting that balance between pre- and post-market data can be important.","language":"en","start":105.52,"end":113.11999999999999,"speakerId":1},{"text":"You know, don't know if it would have been","language":"en","start":113.75999999999999,"end":115.52,"speakerId":1},{"text":"appropriate for either of the or not, not a specialty in those areas, but, you know, being able to balance that need for a huge clinical trial in the pre-market versus likely some of that in the post-market can be really important.","language":"en","start":116,"end":129.52,"speakerId":1},{"text":"And so those are the things that if you're thinking that you may want to, you know, shift some of that burden to the post-market, very important to talk to FDA early.","language":"en","start":130.12,"end":139.6,"speakerId":1},{"text":"We're seeing, it's fairly nuanced, but we're seeing","language":"en","start":140.64,"end":143.92,"speakerId":1},{"text":"predetermined change control plans, particularly in the AI space, if you're thinking about those types of things as well, again, early and often to try to hash out what those plans are going to look like so you're not trying to do it all, you know, with one week to spare on you to another one o'clock.","language":"en","start":146.07999999999998,"end":162.55999999999997,"speakerId":1},{"text":"Thanks, Josh.","language":"en","start":164.95999999999998,"end":165.43999999999997,"speakerId":0},{"text":"So, Allison, you know, Cody brought up your point about multiple key subs for one big market submission.","language":"en","start":166.32,"end":172,"speakerId":0},{"text":"Yeah, just in your experience,","language":"en","start":172.6,"end":173.84,"speakerId":0},{"text":"You mentioned, I think the number was 20 genos that you worked on.","language":"en","start":174.51999999999998,"end":177.43999999999997,"speakerId":0},{"text":"You know, at what point have you advised companies that, you know, at this point it's kind of enough, or, you know, how do you sort of quantify in your mind successful engagement such that, you know, whether it's non-clinical or a clinical evaluation can move forward, really with the goal of facilitating a Genovo review process in the future?","language":"en","start":178.16,"end":199.56,"speakerId":0},{"text":"So I think the number's down 22.","language":"en","start":200.72,"end":202.24,"speakerId":2},{"text":"And it's not to brag, some of them did not turn out well.","language":"en","start":203.92,"end":206.64,"speakerId":2},{"text":"I think now I'm up to five that were denied.","language":"en","start":206.72,"end":209.2,"speakerId":2},{"text":"Three of them we appealed, and the files were reopened and granted.","language":"en","start":210.32,"end":214.88,"speakerId":2},{"text":"One, the company was like, ah, it was a big company that we've moved on, we're not gonna resubmit, even though it was just a cybersecurity question that they got denied for.","language":"en","start":215.28,"end":226.16,"speakerId":2},{"text":"soul crushing.","language":"en","start":227.56,"end":228.24,"speakerId":2},{"text":"And then the other one appealed and the decision was upheld.","language":"en","start":228.56,"end":232.76,"speakerId":2},{"text":"So I think it's still a process.","language":"en","start":233.2,"end":236.07999999999998,"speakerId":2},{"text":"I feel like a lot of reviewers are still getting used to the de novo process, right?","language":"en","start":236.07999999999998,"end":240.6,"speakerId":2},{"text":"Everyone's very familiar with the 510 cases, 4,000 of them submitted a year.","language":"en","start":240.83999999999997,"end":244.79999999999998,"speakerId":2},{"text":"And a lot of folks will say, Go be your pre-subs, make sure you have a Q-sub as part of it.","language":"en","start":245.35999999999999,"end":249.35999999999999,"speakerId":2},{"text":"I'm not always a huge fan of the Q-sub process if you don't have something to ask.","language":"en","start":250.72,"end":255.12,"speakerId":2},{"text":"If there's not, or I should say pre-submission, if you don't have questions you need to ask.","language":"en","start":255.6,"end":259.36,"speakerId":2},{"text":"However, I'm a big fan of the informational meeting, which is one of those, let's go to FDA, maybe it's early, we know that this is going to be a de novo, we want to go and do kind of a dog and pony show and bring it to them, have them experience it, and really get used to it.","language":"en","start":259.84,"end":273.59999999999997,"speakerId":2},{"text":"Ask a lot of questions of us, the company.","language":"en","start":273.68,"end":276.40000000000003,"speakerId":2},{"text":"And then say, as part of our next strategic plan, we plan to submit next year.","language":"en","start":276.96,"end":282.23999999999995,"speakerId":2},{"text":"In the meantime, we're probably gonna come back with two pre-submissions.","language":"en","start":282.56,"end":285.52,"speakerId":2},{"text":"We'd like to first talk to you about clinical evidence, and then maybe we're gonna come back and talk about the special controls.","language":"en","start":285.52,"end":291.64,"speakerId":2},{"text":"And I call them the free de novo submission, where you really lay out, here are the special controls that we think we're going to submit as part of our de novo.","language":"en","start":291.64,"end":298.4,"speakerId":2},{"text":"Here's how we would draft the regulation.","language":"en","start":298.8,"end":301.6,"speakerId":2},{"text":"Here's maybe our future goals, like this de novo, we wanna get our foot in the door, but then we plan to,","language":"en","start":301.84,"end":306.71999999999997,"speakerId":2},{"text":"follow on with two, five, 10Ks to maybe expand claims or expand indications.","language":"en","start":306.96,"end":311.88,"speakerId":2},{"text":"And so really setting the stage for FDA and saying, here's what we plan to do and engage them.","language":"en","start":312.15999999999997,"end":317.03999999999996,"speakerId":2},{"text":"I always feel like if you can get FDA feeling like a stakeholder as like with that first impression, that's insanely valuable because they are.","language":"en","start":317.03999999999996,"end":326.47999999999996,"speakerId":2},{"text":"They're the ones that are going to be the ones making the yes decision hopefully.","language":"en","start":326.56,"end":330.32,"speakerId":2},{"text":"So you want to include them up front?","language":"en","start":330.4,"end":332.4,"speakerId":2},{"text":"And that's actually a great segue into the next sort of segment.","language":"en","start":334.8,"end":337.6,"speakerId":0},{"text":"So the next segment that we'd really like to talk about is now the de novo's been submitted.","language":"en","start":337.91999999999996,"end":342.71999999999997,"speakerId":0},{"text":"So Alison, you know, let's talk about day one through day 15.","language":"en","start":342.71999999999997,"end":346.55999999999995,"speakerId":0},{"text":"Like what's the advice that you've given your clients and then we're going to get Gore and Cody's direct experience after that.","language":"en","start":346.8,"end":352.96000000000004,"speakerId":0},{"text":"Just don't go on vacation.","language":"en","start":353.35999999999996,"end":354.79999999999995,"speakerId":2},{"text":"I think for the first 15 days, it's a lot of relief because you've submitted this","language":"en","start":356.24,"end":361.64,"speakerId":2},{"text":"It was a feast to get in.","language":"en","start":361.91999999999996,"end":363.59999999999997,"speakerId":2},{"text":"We've been using ESTAR for the past year or so since they've incorporated de novo submissions through it.","language":"en","start":363.59999999999997,"end":370.32,"speakerId":2},{"text":"It's fantastic because it really organizes it and gets all the various key players on your team to help with the various sections of the de novo.","language":"en","start":370.4,"end":377.84,"speakerId":2},{"text":"The first 15 days, you're hoping to get that acceptance, right?","language":"en","start":379.28,"end":382.44,"speakerId":2},{"text":"Because the file's been accepted, it's going to be under review.","language":"en","start":382.44,"end":385.2,"speakerId":2},{"text":"I prefer to, you know, I know it's not uncommon, but even if you can time it or talk to that lead reviewer, hopefully you know your lead reviewer because you've already had two pre-submissions or maybe more that you said, Hey, our de novo's coming in next week.","language":"en","start":386.96,"end":400.84,"speakerId":2},{"text":"We really hope you're not on detail in another center right now, or hope you're still at FDA, but we're sending it in.","language":"en","start":400.84,"end":407.2,"speakerId":2},{"text":"We'd love to continue having you as our lead reviewer, and we wanna really work with you collaboratively on this.","language":"en","start":407.2,"end":413.84,"speakerId":2},{"text":"If there's a chance to even, as I said, I love the informational meetings.","language":"en","start":414.32,"end":419.92,"speakerId":2},{"text":"I think time and place for them, but especially if it's, we're submitting this, maybe you have new consults on the file with your lead reviewer, bring them all up to speed and say, we'd like to just have a half an hour phone call just to walk you through what's in the submission, or even maybe talk a little bit about the benefit-risk assessment.","language":"en","start":419.91999999999996,"end":438.31999999999994,"speakerId":2},{"text":"I think those are, you know, that's time well spent.","language":"en","start":438.71999999999997,"end":441.84,"speakerId":2},{"text":"I'll second that because we're not accepted for substantial.","language":"en","start":442.91999999999996,"end":448.23999999999995,"speakerId":3},{"text":"Because like, well, maybe not a lot.","language":"en","start":449,"end":455.6,"speakerId":3},{"text":"Yeah, exactly.","language":"en","start":456.91999999999996,"end":457.84,"speakerId":3},{"text":"It's just like, this is .","language":"en","start":458.03999999999996,"end":458.68999999999994,"speakerId":3},{"text":"Yeah, like, I was like, this is not a good start, but like, this is, and a couple more, I was like, well, better to get rejected now than at the end, right?","language":"en","start":459.23999999999995,"end":465.71999999999997,"speakerId":3},{"text":"This is a relatively small hiccup, but then it was like, we couldn't .","language":"en","start":466,"end":469.61,"speakerId":3},{"text":"So anyway, it was frustrating, but I think if we would have done that, I don't know, that is an option.","language":"en","start":474.96,"end":479.91999999999996,"speakerId":3},{"text":"Hey, just to warning you guys on the packet, I think it would have an alarming start to the one year process.","language":"en","start":481.84,"end":489.88,"speakerId":3},{"text":"Yeah, I mean, you know, the FDA recently put in some more information about how to provide early reputation throughout the review process.","language":"en","start":489.88,"end":499.52,"speakerId":0},{"text":"Now, Laura, so","language":"en","start":500,"end":500.88,"speakerId":0},{"text":"also talked a little bit about how review teams changed.","language":"en","start":501.79999999999995,"end":504.52,"speakerId":0},{"text":"And I think in your particular case, you have a few things.","language":"en","start":504.59999999999997,"end":508.64,"speakerId":0},{"text":"Maybe there was changes in review team over time, but also the novelty or uncommon clinical endpoints that OsteoBoost had was sort of another layer to that.","language":"en","start":508.79999999999995,"end":521.4399999999999,"speakerId":0},{"text":"Could you talk about how throughout the review process, FDA could use the perspective of OsteoBoost or even other external stakeholders","language":"en","start":521.4399999999999,"end":530.8,"speakerId":0},{"text":"in other words, SMEs in your area.","language":"en","start":531.24,"end":534,"speakerId":0},{"text":"Sure, so typically in the osteoporosis field, your medical management of osteoporosis is done by primary care or by endocrinology.","language":"en","start":534.8,"end":545.1999999999999,"speakerId":4},{"text":"And it's surprising to people, but it is considered a metabolic disease, it's a metabolic bone disease, it's hormone mediated.","language":"en","start":546.52,"end":552.92,"speakerId":4},{"text":"And if you think about who are the medical experts that are in the device division, it tends not to be","language":"en","start":554.0799999999999,"end":560.8799999999999,"speakerId":4},{"text":"but they tend to not treat those patients with an ongoing point of view.","language":"en","start":563.56,"end":571.93,"speakerId":4},{"text":"And so over the years, we did have multiple reviewers, there was a major change, and then at the last minute, a reviewer was out on leave.","language":"en","start":572.25,"end":583.65,"speakerId":4},{"text":"And so, you know, it's a large file that was difficult, but I think that was less of an issue than the fact that","language":"en","start":583.65,"end":591.01,"speakerId":4},{"text":"during the final review cycle, the medical expert was a orthopedic surgeon who really had this experience.","language":"en","start":592.68,"end":601.12,"speakerId":4},{"text":"And so what we ended up doing was we brought our own clinical experts to the meetings, people who, you know, one of our payrolls were on the original prostance trial who were chair at UCSF who was another expert.","language":"en","start":605.15,"end":618.79,"speakerId":4},{"text":"we encourage our team to consult with Network of Experts program, which FGA has where they can work with them to understand.","language":"en","start":619.88,"end":634.42,"speakerId":4},{"text":"It comes down to what Josh Nipper was talking about, it's that effectiveness endpoint.","language":"en","start":634.74,"end":640.3,"speakerId":4},{"text":"So what is an effective treatment for reducing bone loss over time?","language":"en","start":640.5799999999999,"end":646.2199999999999,"speakerId":4},{"text":"The bone changes slowly, so the numbers are different than what we would see in a fracture fixation.","language":"en","start":646.22,"end":652.26,"speakerId":4},{"text":"challenging,.","language":"en","start":661,"end":661.68,"speakerId":4},{"text":"Yeah, thank you so much.","language":"en","start":665.76,"end":666.52,"speakerId":0},{"text":"I mean, one of the themes that I'm taking from this is about communication.","language":"en","start":666.52,"end":670.6,"speakerId":0},{"text":"And Josh Nipper, from your perspective, I think it'd be really helpful for you to share sort of best practices and tips for maintaining a positive and open-minded communication with your review team, you know, from our perspective.","language":"en","start":671,"end":686.72,"speakerId":0},{"text":"throughout the Genova review process.","language":"en","start":687.76,"end":689.76,"speakerId":0},{"text":"Yeah, sure.","language":"en","start":691.6,"end":692.08,"speakerId":1},{"text":"You know, hopefully nothing that I'm going to say will be shocking, but, you know, I knew I've given this comment and other thoughts, but we are actually people.","language":"en","start":693.12,"end":706,"speakerId":1},{"text":"We've got a lot on our plate.","language":"en","start":707.04,"end":708.4,"speakerId":1},{"text":"You know, there are situations where, you know, we're looking for something.","language":"en","start":709.12,"end":714.64,"speakerId":1},{"text":"And you know, you're, Hey, you know, I couldn't find your cytotoxicity testing.","language":"en","start":715.76,"end":721.76,"speakerId":1},{"text":"You know, you hope that that doesn't get to the point where, you know, it's a formal deficiency or a technical screening fail or something like that.","language":"en","start":722.7199999999999,"end":729.5199999999999,"speakerId":1},{"text":"But, you know, it's happened.","language":"en","start":729.52,"end":731.4399999999999,"speakerId":1},{"text":"People make mistakes, and I do know that's a setback.","language":"en","start":731.52,"end":733.68,"speakerId":1},{"text":"But I think, you know, Allison had great advice.","language":"en","start":734.8,"end":737.68,"speakerId":1},{"text":"Informational meetings are a very low risk way to come in and introduce yourself.","language":"en","start":738.7199999999999,"end":743.5999999999999,"speakerId":1},{"text":"You're not on a set timeline.","language":"en","start":744.36,"end":745.92,"speakerId":1},{"text":"You know, FDA doesn't have to compile a bunch of feedback.","language":"en","start":746.3199999999999,"end":748.8,"speakerId":1},{"text":"But it's a great way to sort of, you know, tell us who you are, what your plans are.","language":"en","start":749.68,"end":754,"speakerId":1},{"text":"When a file is logged into our systems, you should, as soon as it's signed by the manager, you should get an e-mail that says, you know, your file's in our system and your lead reviewer is next.","language":"en","start":755.5999999999999,"end":765.92,"speakerId":1},{"text":"I think it's a great test practice to just reach out from the e-mail and say,","language":"en","start":767.12,"end":771.68,"speakerId":1},{"text":"Now, introduce yourself.","language":"en","start":772.24,"end":773.4,"speakerId":1},{"text":"You know, again, hopefully you have worked with that person before in yourself or an IDE or sometimes over the last two to five years.","language":"en","start":773.5999999999999,"end":781.4399999999999,"speakerId":1},{"text":"But there are times where, you know, people leave, people retire, people go into detail, and through reasons change.","language":"en","start":782.3199999999999,"end":791.52,"speakerId":1},{"text":"And so it is good to just reach out and say hello, offer to have, you know, about a 30-minute call","language":"en","start":791.5999999999999,"end":799.9999999999999,"speakerId":1},{"text":"file.","language":"en","start":801.28,"end":801.76,"speakerId":1},{"text":"It's been a long time since I was a lead reviewer, but when I got bigger files, I used to walk through the organization of the file.","language":"en","start":802.48,"end":810,"speakerId":1},{"text":"Where is your software documentation?","language":"en","start":810.24,"end":813.12,"speakerId":1},{"text":"Where is your tempile testing or whatever for the next submission?","language":"en","start":813.4,"end":817.52,"speakerId":1},{"text":"You will get questions from the lead reviewers.","language":"en","start":819.4399999999999,"end":822.8399999999999,"speakerId":1},{"text":"Sometimes they are coming straight to the lead reviewer, sometimes they're coming from a consultant.","language":"en","start":822.8399999999999,"end":827.16,"speakerId":1},{"text":"you know, if they're not clear, as I was earlier, I think it's completely fine to say, you know, I don't understand what's being asked here.","language":"en","start":828.5999999999999,"end":838.1599999999999,"speakerId":1},{"text":"Can we have a conversation to just make sure that I understand?","language":"en","start":838.16,"end":841.9599999999999,"speakerId":1},{"text":"Because the last thing we want to do is get on the pathway and then realize they didn't quite understand that question.","language":"en","start":843.68,"end":848.92,"speakerId":1},{"text":"You know, it's timely, it's expensive, and, you know, it's counterproductive.","language":"en","start":850,"end":855.28,"speakerId":1},{"text":"If you get to a point where you disagree with the need for something, whether it's in a formal letter or in an e-mail, again, it's about telling your story, making an adequate justification.","language":"en","start":856.64,"end":867.1999999999999,"speakerId":1},{"text":"You know, if it's before you get that SI, there is a good chance that's going to come up in the letter.","language":"en","start":868,"end":873.92,"speakerId":1},{"text":"You know, the reviewer asks for additional biocomp.","language":"en","start":875.04,"end":878.48,"speakerId":1},{"text":"You don't think it's needed, you know, but at that point, you're going to have to","language":"en","start":878.4799999999999,"end":882.56,"speakerId":1},{"text":"paper and tell the story on why that data is not needed.","language":"en","start":883.8,"end":886.7199999999999,"speakerId":1},{"text":"And you hope that you convince FDA of your position.","language":"en","start":888,"end":894.08,"speakerId":1},{"text":"But again, these are the situations where that isn't the case.","language":"en","start":894.8,"end":898.4799999999999,"speakerId":1},{"text":"You loop in the next level manager and you just have those conversations.","language":"en","start":899.36,"end":903.5600000000001,"speakerId":1},{"text":"And again, tell the story as to why your position is that this data is not needed.","language":"en","start":903.5999999999999,"end":911.9999999999999,"speakerId":1},{"text":"You know, the experience with the orthopedic surgeon is a great one.","language":"en","start":914.4799999999999,"end":919.9999999999999,"speakerId":1},{"text":"You know, we have a cadre of medical officers, we have a cadre of statisticians, but we are not experts in every clinical specialty.","language":"en","start":920,"end":927.28,"speakerId":1},{"text":"And I think to some extent you're educating the reviewers, you're educating the clinical staff over, you know, the unique perspectives that you may be bringing to the diagnostic or to the therapeutic.","language":"en","start":927.3199999999999,"end":939.4399999999999,"speakerId":1},{"text":"Thank you, Josh.","language":"en","start":943,"end":943.64,"speakerId":0},{"text":"And I can't verify that he is a real person, getting back to his comment.","language":"en","start":943.64,"end":948.16,"speakerId":0},{"text":"He's not an AI.","language":"en","start":948.16,"end":948.8,"speakerId":0},{"text":"Now, Cody, we were talking a little bit about interactive review.","language":"en","start":950.24,"end":955.12,"speakerId":0},{"text":"And I guess, from your perspective, it sounds like you had a wild time with your Dunovo.","language":"en","start":955.24,"end":962.04,"speakerId":0},{"text":"But what surprised you the most during FDA's actual interactive review?","language":"en","start":962.16,"end":969.3199999999999,"speakerId":0},{"text":"I think the RBA disconnect","language":"en","start":969.3199999999999,"end":971.3599999999999,"speakerId":3},{"text":"which was a very reasonable one.","language":"en","start":972.92,"end":977.1999999999999,"speakerId":3},{"text":"I think just our side, the statistician that we were initially working with, and on their side, they assigned biostats.","language":"en","start":978.24,"end":984.32,"speakerId":3},{"text":"The companion reader study didn't have nearly enough vision cases for a meaningful analysis of each cancer type, which yet they decided was very important.","language":"en","start":986.9599999999999,"end":997.56,"speakerId":3},{"text":"So the initial power was like","language":"en","start":998.4,"end":999.84,"speakerId":3},{"text":"25 skin dancers, 25 and non lesions, all assessed without, and then with the drugs.","language":"en","start":1000.3599999999999,"end":1005.1999999999999,"speakerId":3},{"text":"And they saw the study synopsis and then the full protocol twice.","language":"en","start":1006.0799999999999,"end":1013.9999999999999,"speakerId":3},{"text":"That was never the case, this issue across those three results.","language":"en","start":1014.3599999999999,"end":1017.9999999999999,"speakerId":3},{"text":"And in deficiency, whether it's like, this is a major issue.","language":"en","start":1018.64,"end":1022.48,"speakerId":3},{"text":"And we're like, how is this an issue?","language":"en","start":1023.24,"end":1030.4,"speakerId":3},{"text":"We have full, like, you guys gave me","language":"en","start":1030.96,"end":1032.88,"speakerId":3},{"text":"of feedback on that study, not once, but twice, like how is this suddenly an issue?","language":"en","start":1033.6,"end":1039.28,"speakerId":3},{"text":"So discussing with our lawyers, like, you know, we couldn't go to the mats on this, but luckily it was with the reader study, not the two year, $10 million clinical study, it was with the two-month, $100,000 reader study.","language":"en","start":1041.04,"end":1054.72,"speakerId":3},{"text":"So we redid that with, you know, three times as many lesions, and then we also did a second study using different","language":"en","start":1055.28,"end":1063.24,"speakerId":3},{"text":"solely focused on melanoma, because we knew the gender college review was really focused on melanoma performance.","language":"en","start":1065.36,"end":1071.1999999999998,"speakerId":3},{"text":"So we actually ultimately went above and beyond even what they asked for, just because why not?","language":"en","start":1071.9199999999998,"end":1076.6399999999999,"speakerId":3},{"text":"We were able to do it, like, let's just do them in parallel, kind of get two shots on the floor, we felt more confident in one study for a couple of reasons.","language":"en","start":1076.6399999999999,"end":1084.3999999999999,"speakerId":3},{"text":"So we did them both, they both left the endpoints, and that really gave a lot more comfort","language":"en","start":1084.3999999999999,"end":1089.84,"speakerId":3},{"text":"not just for skin cancer performance overall, but also with melanoma specifically.","language":"en","start":1090.9199999999998,"end":1096.3999999999999,"speakerId":3},{"text":"In reflecting back on that, and so the six studies, so there ended up being the initial reader study, and two more.","language":"en","start":1098.3999999999999,"end":1103.6399999999999,"speakerId":3},{"text":"There was a validation study in primary care for all skin cancers, but then we did a separate melanoma validation study in dermatology, which actually kind of used as meaningful.","language":"en","start":1104.24,"end":1113.1200000000001,"speakerId":3},{"text":"It's okay, great, there's nearly 100 melanomas, but it's with the wrong users, enrolled in dermatology, so lesion selection is going","language":"en","start":1113.76,"end":1119.84,"speakerId":3},{"text":"I think the key thing when you're thinking about what studies to do when is what could you still do during the interactive period, right?","language":"en","start":1121.12,"end":1136.6,"speakerId":3},{"text":"So we, they said something I think in the past, so we had one last check-in, oh yeah, about changing the algorithm, so we've done a couple studies, one was a test initiative study,","language":"en","start":1136.72,"end":1148.52,"speakerId":3},{"text":"we could change the algorithm and study, which I was like, that's fun.","language":"en","start":1149.84,"end":1154.4399999999998,"speakerId":3},{"text":"And it all blinded, right?","language":"en","start":1154.52,"end":1157.52,"speakerId":3},{"text":"So we had no idea what the prior algorithm performance would be.","language":"en","start":1157.52,"end":1161.36,"speakerId":3},{"text":"So we selected a new algorithm, thank God.","language":"en","start":1162.24,"end":1164.2,"speakerId":3},{"text":"We've done those couple of studies because the original one without .","language":"en","start":1165.08,"end":1168.25,"speakerId":3},{"text":"So fortunately, we selected one that did perform better.","language":"en","start":1169.3999999999999,"end":1172.28,"speakerId":3},{"text":"And while we met with them on that, one of their feedback, I don't think it was one of our questions was kind of random, was by the way, you should do a recipient study, repeatability, .","language":"en","start":1173.44,"end":1182.21,"speakerId":3},{"text":"You use it over and over, same user, same device, different user, same device, different user, different device, you know, all these combinations.","language":"en","start":1184.04,"end":1191.1599999999999,"speakerId":3},{"text":"OK.","language":"en","start":1193.72,"end":1193.92,"speakerId":3},{"text":"So we.","language":"en","start":1195.32,"end":1197.1599999999999,"speakerId":3},{"text":"So that was I push forward.","language":"en","start":1201.55,"end":1203.19,"speakerId":3},{"text":"I'm like, it could end up.","language":"en","start":1203.19,"end":1204.5900000000001,"speakerId":3},{"text":"You know, it's been $15 million development program in total.","language":"en","start":1206.4299999999998,"end":1210.9899999999998,"speakerId":3},{"text":"This will be like a $200,000 W.","language":"en","start":1211.23,"end":1212.83,"speakerId":3},{"text":"Let's do it.","language":"en","start":1213.6299999999999,"end":1214.27,"speakerId":3},{"text":"Had a clinic opposite recently designed.","language":"en","start":1214.9099999999999,"end":1216.9099999999999,"speakerId":3},{"text":"So I was like, I'll just take point.","language":"en","start":1217.23,"end":1218.35,"speakerId":3},{"text":"So that ended up being pretty important to them.","language":"en","start":1221.79,"end":1223.79,"speakerId":3},{"text":"I don't think they would include it without that.","language":"en","start":1223.79,"end":1225.55,"speakerId":3},{"text":"the new study beside the two-year study.","language":"en","start":1226.9199999999998,"end":1228.84,"speakerId":3},{"text":"So this is one area where we were comfortable taking the, you know, figure this out real quickly if needed.","language":"en","start":1229.08,"end":1237.96,"speakerId":3},{"text":"They never specifically said we should do a human factor study.","language":"en","start":1238.6,"end":1241.1599999999999,"speakerId":3},{"text":"So we don't have training required, like saying the device is point and click easy, right?","language":"en","start":1241.6399999999999,"end":1247.2399999999998,"speakerId":3},{"text":"Really turn on the touchscreen, point on the laser, but about how it's a pressure or an angle, and are they reading their IFU, right, blah, blah, blah.","language":"en","start":1247.76,"end":1254.52,"speakerId":3},{"text":"So we did a layman comprehension study, web-based, we submitted that.","language":"en","start":1255.48,"end":1259.96,"speakerId":3},{"text":"That doesn't kind of want you to do a human factors study in person, on mannequins, you know.","language":"en","start":1262.2,"end":1266,"speakerId":3},{"text":"So those are the three big things we did during that.","language":"en","start":1267.8799999999999,"end":1272.08,"speakerId":3},{"text":"The 150 days was a two-year study, and then you have to do all the stats work, the SSRs, and a human factors study.","language":"en","start":1275.36,"end":1283.32,"speakerId":3},{"text":"So yeah, there's lots","language":"en","start":1284.84,"end":1285.72,"speakerId":3},{"text":"So it started as the primary care validation study, the Durham melanoma validation study, and then the one leader study, then two more leader studies, and, oh, sorry, yeah, those three plus the, so four were initially submitted with the labeling contract, not clinical.","language":"en","start":1287.8,"end":1311.3999999999999,"speakerId":3},{"text":"Then we got the deficiency letter and had a month back and forth, then we did two more reader studies and then","language":"en","start":1312.12,"end":1317.2399999999998,"speakerId":3},{"text":"So a total of six clinical studies, including three reader studies.","language":"en","start":1318.04,"end":1321.8,"speakerId":3},{"text":"Is that ridiculous?","language":"en","start":1321.8,"end":1322.8799999999999,"speakerId":3},{"text":"I don't know, that's like my whole experience.","language":"en","start":1322.8799999999999,"end":1325.08,"speakerId":3},{"text":"It was surprising, yeah.","language":"en","start":1326.2,"end":1327.16,"speakerId":3},{"text":"Yeah, I don't know.","language":"en","start":1327.1599999999999,"end":1328.1999999999998,"speakerId":3},{"text":"So six clinical studies and two non-clinical studies, human factors, all in over 10,000 babies.","language":"en","start":1328.4399999999998,"end":1335.5599999999997,"speakerId":3},{"text":"I got shingles there in there for three months, so it was pretty bad.","language":"en","start":1336.4399999999998,"end":1340.9199999999998,"speakerId":3},{"text":"I was thinking about getting tattoos, and I kind of have one, so it worked out.","language":"en","start":1340.9199999999998,"end":1344.4399999999998,"speakerId":3},{"text":"Yeah, I think anyone who's submitted or reviewed the time moves seven times as fast.","language":"en","start":1346.28,"end":1355.68,"speakerId":0},{"text":"Josh, I wanted to come back to a comment that you made about post-market surveillance.","language":"en","start":1356.6,"end":1361.9199999999998,"speakerId":0},{"text":"So the FDA has pre-existing policies related to uncertainty, balancing pre-market and post-market expectations as well as benefit risk.","language":"en","start":1361.9199999999998,"end":1370.7599999999998,"speakerId":0},{"text":"We've been noticing increased focus on post-market in Genovo classifications.","language":"en","start":1371.72,"end":1377.2,"speakerId":0},{"text":"Could you talk just a little bit about","language":"en","start":1377.24,"end":1379.08,"speakerId":0},{"text":"how FDA is using its existing tools and to know about?","language":"en","start":1379.32,"end":1381.96,"speakerId":0},{"text":"Yeah.","language":"en","start":1381.96,"end":1382.08,"speakerId":0},{"text":"I think at a high level, and I do think, you know, echoing one of the comments earlier, you know, our goal is to provide, you know, same effective medical devices for us in the world.","language":"en","start":1384.4399999999998,"end":1399.2399999999998,"speakerId":1},{"text":"And, you know, we understand in many situations that it is very challenging to provide the data","language":"en","start":1400.04,"end":1408.04,"speakerId":1},{"text":"to really demonstrate a new novel device, a new novel technique is safe and effective, particularly for some of these smaller companies, some of the startups.","language":"en","start":1409.3999999999999,"end":1419.56,"speakerId":1},{"text":"And we've had an uncertainty guidance out for a while.","language":"en","start":1420.6799999999998,"end":1424.2799999999997,"speakerId":1},{"text":"I think at the heart of it, it's labeled as EMA and de novo.","language":"en","start":1425.24,"end":1429.88,"speakerId":1},{"text":"I think people still kind of felt like it was an EMA guidance.","language":"en","start":1429.8799999999999,"end":1433.3999999999999,"speakerId":1},{"text":"And as we've","language":"en","start":1434.2,"end":1435.24,"speakerId":1},{"text":"sort of explored some of these very borderline developers, borderline from a, do we have the right information?","language":"en","start":1436,"end":1443.72,"speakerId":1},{"text":"You know, we felt that with a little bit of post-market, you know, just additional information on the post-market that we can get to guess.","language":"en","start":1444.72,"end":1455.32,"speakerId":1},{"text":"You know, the uncertainty guidance does outline some of the things that we'll think about, you know,","language":"en","start":1456.9199999999998,"end":1463.56,"speakerId":1},{"text":"It's never, these are always great issues.","language":"en","start":1464.24,"end":1466.36,"speakerId":1},{"text":"It's never going to be cut and dry, but I think it's a way to leverage some of those clinical trials that are just going to be very difficult to collect.","language":"en","start":1466.6399999999999,"end":1478.4399999999998,"speakerId":1},{"text":"You know, real-world evidence, registry kind of information can be critical to continue to support FDA's decision to, you know, to grant de novo.","language":"en","start":1479.8,"end":1489.48,"speakerId":1},{"text":"You may as well, but","language":"en","start":1490.36,"end":1492.12,"speakerId":1},{"text":"Particularly in the de novo space where we've never seen something like that before.","language":"en","start":1492.76,"end":1496.36,"speakerId":1},{"text":"It is something, I don't know that it was a conscious decision.","language":"en","start":1498.12,"end":1501.56,"speakerId":1},{"text":"I can tell you I didn't sit around in the room and say, let's just start doing this more.","language":"en","start":1501.56,"end":1505.8,"speakerId":1},{"text":"But I do think as we explored it a few times and it worked.","language":"en","start":1506.36,"end":1511,"speakerId":1},{"text":"We got to yes.","language":"en","start":1511.96,"end":1512.8400000000001,"speakerId":1},{"text":"We were able to leverage some of those experiences.","language":"en","start":1513.48,"end":1515.96,"speakerId":1},{"text":"You know, my staff works with each of the review teams kind of at the wrap up phase to figure out how we can get some of these vanilla over the finish line.","language":"en","start":1517.24,"end":1527,"speakerId":1},{"text":"And if that is the nudge that it takes, I think it's a great, great tool.","language":"en","start":1527,"end":1532.36,"speakerId":1},{"text":"You know, I will say it's not something you want to commit to, you know, really dilly.","language":"en","start":1533.56,"end":1537.1599999999999,"speakerId":1},{"text":"And if you want to think about it, you know, I am aware of at least, you know, one scenario where","language":"en","start":1537.3999999999999,"end":1543.32,"speakerId":1},{"text":"FDA was thinking about a footmarket structure control, they reached out to a company and the company was like, whoa, you know, the way you can phrase that, you know, it's impossible to do.","language":"en","start":1543.72,"end":1552.68,"speakerId":1},{"text":"And with a little bit of tweaking, we were able to get something that, you know, both parties could live with and thought was a path forward.","language":"en","start":1552.6799999999998,"end":1560.56,"speakerId":1},{"text":"And so, you know, I think if you have uncertainty in that effectiveness endpoint, that's a great way to","language":"en","start":1560.56,"end":1567.1599999999999,"speakerId":1},{"text":"You know, to blow the question out and ask FDA is it something that, you know, with a little bit of post-market information, you might feel more comfortable?","language":"en","start":1568.4399999999998,"end":1581.7399999999998,"speakerId":1},{"text":"I'd never leave the post-market controls.","language":"en","start":1584.6999999999998,"end":1586.2199999999998,"speakerId":3},{"text":"I agree.","language":"en","start":1586.22,"end":1586.46,"speakerId":3},{"text":"I forgot to mention, we have to do post-market.","language":"en","start":1587.1799999999998,"end":1589.9399999999998,"speakerId":3},{"text":"But I think they're so valuable because it is one of those special controls that at the end of the day, okay, we're still at the uncertainty.","language":"en","start":1589.9399999999998,"end":1598.7799999999997,"speakerId":2},{"text":"is such that FDA cannot just grant the de novo with the data that they have in front of them.","language":"en","start":1599.32,"end":1606.28,"speakerId":2},{"text":"Is there some benefit-risk analysis that allows them to say yes and...","language":"en","start":1606.6799999999998,"end":1614.12,"speakerId":2},{"text":"we will collect more data on this.","language":"en","start":1614.4399999999998,"end":1616.84,"speakerId":2},{"text":"Because I think, Ken Skodachik, I quote him every time I feel like I talk, he says, FDA is paid to be the skeptics, right?","language":"en","start":1617.08,"end":1625,"speakerId":2},{"text":"They are paid to say, what are all the things that can go wrong?","language":"en","start":1625,"end":1628.12,"speakerId":2},{"text":"What are the risks?","language":"en","start":1628.3999999999999,"end":1629.4799999999998,"speakerId":2},{"text":"And so the de novo process should be, let's also, you know, you have to show it's safe, it's effective, and then the benefit outweighs the risks.","language":"en","start":1630,"end":1637.56,"speakerId":2},{"text":"And so really, again, type up your device, talk about the benefits,","language":"en","start":1638,"end":1642.04,"speakerId":2},{"text":"And then, you know, it is a negotiation at the end, okay, what special controls might be acceptable?","language":"en","start":1642.52,"end":1648.56,"speakerId":2},{"text":"Is it labeling?","language":"en","start":1648.56,"end":1649.3999999999999,"speakerId":2},{"text":"Is it post-market controls?","language":"en","start":1649.4399999999998,"end":1650.6799999999998,"speakerId":2},{"text":"Are there other things so that we can get to a favorable decision?","language":"en","start":1650.6799999999998,"end":1653.8799999999999,"speakerId":2},{"text":"Because nobody, even FDA, nobody wants to get the denial.","language":"en","start":1653.9199999999998,"end":1657.3999999999999,"speakerId":2},{"text":"Nobody.","language":"en","start":1659.48,"end":1659.76,"speakerId":3},{"text":"And I'll say clinically, I know it's a pretty fair, so that when the new dermatologist got involved, she was frustrated that the prior pre-subs","language":"en","start":1659.76,"end":1671.52,"speakerId":3},{"text":"were okay with a given number of melanomas.","language":"en","start":1672.36,"end":1674.6799999999998,"speakerId":3},{"text":"So that's part of why we did this separate melanoma study with dermatologist, 'cause we knew she was very unhappy about that.","language":"en","start":1674.6799999999998,"end":1679.3999999999999,"speakerId":3},{"text":"It was kind of quite a bit of the part pre-sub minutes.","language":"en","start":1679.56,"end":1681.76,"speakerId":3},{"text":"And so part of the rationale was people, especially they were uneasy with non-specialists, like that they're just gonna relax advice all the time, how's this gonna unfold?","language":"en","start":1681.76,"end":1693.84,"speakerId":3},{"text":"They wanted more melanomas generally, but more of that interest was melanoma and skin color.","language":"en","start":1694.52,"end":1700.28,"speakerId":3},{"text":"Even though our optics, the optics publications and also all our validation studies suggested no performance difference, because we're not assessing surface level visual fields.","language":"en","start":1701.28,"end":1710.36,"speakerId":3},{"text":"It's cellular level content controls for background melanin.","language":"en","start":1710.8,"end":1713.3999999999999,"speakerId":3},{"text":"It's especially, and they literally mentioned twice to the back and force verbally, the pulse ox did not cold.","language":"en","start":1714.52,"end":1721.68,"speakerId":3},{"text":"I'm like, we do not, I mean, put yourself in their shoes.","language":"en","start":1721.6799999999998,"end":1724.9999999999998,"speakerId":3},{"text":"You do not want to be the ones that clear what you find out, 1020,","language":"en","start":1725.8799999999999,"end":1729.56,"speakerId":3},{"text":"Years later, it does not work on a certain group of people.","language":"en","start":1729.9599999999998,"end":1732.8799999999999,"speakerId":3},{"text":"So that was part of the rationale.","language":"en","start":1733.04,"end":1734.76,"speakerId":3},{"text":"And we were able to align with them on how to use post-partum surveillance to also validate a next-gen algorithm, which at first, like, I both minds exploded when I threw that idea.","language":"en","start":1734.84,"end":1745.84,"speakerId":3},{"text":"I was just trying to save money and make the use of an expensive study.","language":"en","start":1745.9599999999998,"end":1750.36,"speakerId":3},{"text":"But like, how would you do that?","language":"en","start":1751.08,"end":1752.24,"speakerId":3},{"text":"Because it's unblind.","language":"en","start":1752.24,"end":1753.04,"speakerId":3},{"text":"Yeah, we're going to specify a second algorithm in our QM system that's going to be blinded.","language":"en","start":1753.04,"end":1756.72,"speakerId":3},{"text":"And then do a direct comparison between the two algorithms and shows .","language":"en","start":1757.52,"end":1759.97,"speakerId":3},{"text":"Head exploded and they're like, oh my god, that's such a good idea.","language":"en","start":1761.56,"end":1764.12,"speakerId":3},{"text":"Ended up working out pretty well, but it took some time to kind of walk.","language":"en","start":1766.28,"end":1770.68,"speakerId":3},{"text":"Because I don't think anyone on the FDAT or a border.","language":"en","start":1770.6799999999998,"end":1773.7199999999998,"speakerId":3},{"text":"I will say, changing your algorithm this frame is not always our preferred service, but.","language":"en","start":1794.07,"end":1799.1499999999999,"speakerId":1},{"text":"Do you think we have to do another study since those studies take like at least a year?","language":"en","start":1803.9499999999998,"end":1809.4299999999998,"speakerId":4},{"text":"I think that's part of why they didn't mess with the two-year clinical study.","language":"en","start":1810.23,"end":1813.03,"speakerId":3},{"text":"You're like, okay, if we're uneasy about anything, we can only have a book to pick with the reader studies because we know those could be done.","language":"en","start":1813.03,"end":1819.83,"speakerId":3},{"text":"So we're running maybe five minutes left, so I'm gonna ask a few more questions for the rest of the panel maybe to keep your answers to about 30 to 45.","language":"en","start":1823.8,"end":1832.2,"speakerId":0},{"text":"So we're gonna do like a lightning round, if you will.","language":"en","start":1832.76,"end":1836.44,"speakerId":0},{"text":"So Allison, you know, we've talked about some of the potential pitfalls or landmines that might exist in de novo.","language":"en","start":1836.6799999999998,"end":1843.6399999999999,"speakerId":0},{"text":"Like how do you, like taking all of your experience,","language":"en","start":1844.52,"end":1848.2,"speakerId":0},{"text":"What is the actual advice that you've given clients to make sure that they don't fall into one of those common pitfalls?","language":"en","start":1848.48,"end":1854.2,"speakerId":0},{"text":"30 seconds, please.","language":"en","start":1854.4399999999998,"end":1855.12,"speakerId":0},{"text":"I echo what Josh was saying.","language":"en","start":1856.6,"end":1859.9599999999998,"speakerId":2},{"text":"You know, it's tell your story and don't hesitate to escalate if you need to, right?","language":"en","start":1860.04,"end":1866.32,"speakerId":2},{"text":"Bring, I know some folks who say, get the adults in the room.","language":"en","start":1866.32,"end":1870.04,"speakerId":2},{"text":"You know, sometimes the reviewers are nervous about, well, if I say yes,","language":"en","start":1870.1999999999998,"end":1875.5599999999997,"speakerId":2},{"text":"and this device hurts one person or it misses a melanoma, or it doesn't work and that person has thought that it's going to help their osteopenia.","language":"en","start":1876.12,"end":1885.6399999999999,"speakerId":2},{"text":"What does that mean to me?","language":"en","start":1886.28,"end":1888.08,"speakerId":2},{"text":"And I feel like we also have to empower the reviewers and say, but what if it works really well for a thousand people?","language":"en","start":1888.08,"end":1896.48,"speakerId":2},{"text":"Or what if this actually helps","language":"en","start":1896.48,"end":1898.3600000000001,"speakerId":2},{"text":"find something that wouldn't have been, you know, identified earlier.","language":"en","start":1899.4399999999998,"end":1903.3999999999999,"speakerId":2},{"text":"So I think it is that benefit-risk.","language":"en","start":1903.3999999999999,"end":1905.36,"speakerId":2},{"text":"It's telling your story and really giving the pros and also the cons that you can discuss with them today ahead of time.","language":"en","start":1905.36,"end":1912.9599999999998,"speakerId":2},{"text":"Okay, and if anyone in the audience has a question, you can come up to the mic and I'll call on to you before the panel ends.","language":"en","start":1913.04,"end":1921.3999999999999,"speakerId":0},{"text":"But Laura, one of the things I thought was really interesting and unique about your de novo is the use of the network of experts.","language":"en","start":1921.3999999999999,"end":1928.7599999999998,"speakerId":0},{"text":"Could you talk a little bit, maybe in about 45 seconds, about how you came to discover the existence of the network of experts and how you and the FDA leverage their expertise?","language":"en","start":1929.04,"end":1939.8799999999999,"speakerId":0},{"text":"So I came to learn about program because we decided to escalate-- not escalate, but consult with the ombudsman when we were going through our process, which","language":"en","start":1941.8799999999999,"end":1954.4399999999998,"speakerId":4},{"text":"was a very challenging process.","language":"en","start":1954.84,"end":1956.4399999999998,"speakerId":4},{"text":"And the ombudsman said, you know, because we explained that the blockage was around understanding the effectiveness.","language":"en","start":1956.9199999999998,"end":1966.4399999999998,"speakerId":4},{"text":"And so they told us about the existence of that program.","language":"en","start":1967.1599999999999,"end":1970.6799999999998,"speakerId":4},{"text":"We put in our response to the deficiencies letter a formal request for that.","language":"en","start":1971.1599999999999,"end":1976.4799999999998,"speakerId":4},{"text":"But it's actually a little bit unclear to me if that ever happened behind the scenes.","language":"en","start":1977.9599999999998,"end":1981.9199999999998,"speakerId":4},{"text":"we were not part of a formal meeting on that.","language":"en","start":1983.28,"end":1985.24,"speakerId":4},{"text":"So anyhow, I'll work on that.","language":"en","start":1985.32,"end":1992.25,"speakerId":4},{"text":"Thank you.","language":"en","start":1993.6499999999999,"end":1995.6899999999998,"speakerId":0},{"text":"Now, in the last few questions that we have there for Josh Nipper and for Allison, you know, Josh, you've talked a little bit about some of the informal options that companies have if there's a scientific disagreement between the industry and FDA.","language":"en","start":1995.6899999999998,"end":2009.61,"speakerId":0},{"text":"Can you kind of talk about sort of the step-wise approach that you'd recommend from","language":"en","start":2009.8899999999999,"end":2013.6899999999998,"speakerId":0},{"text":"informal and formal perspective?","language":"en","start":2014.1999999999998,"end":2015.9199999999998,"speakerId":0},{"text":"And then just in the interest of time, once Josh is done, Allison, could you just chime in on your perspective on what those leavers may be most helpful?","language":"en","start":2015.9199999999998,"end":2024.2799999999997,"speakerId":0},{"text":"Yeah, sure.","language":"en","start":2026.1999999999998,"end":2026.6799999999998,"speakerId":1},{"text":"I mean, because first and foremost, if you get something that is confusing or that you feel is off base, just sending an e-mail, picking up the phone, talking to the lead reviewer, figuring out where they're coming from,","language":"en","start":2026.6799999999998,"end":2040.4399999999998,"speakerId":1},{"text":"is 99% of the time going to be your best option.","language":"en","start":2041.56,"end":2044.6799999999998,"speakerId":1},{"text":"If you're at the point where you get a deficiency and an additional information letter, and you just think the FDA is way off base, there are essentially two sort of strategies there.","language":"en","start":2046.04,"end":2059.88,"speakerId":1},{"text":"One is justify it in your response.","language":"en","start":2060.52,"end":2065.72,"speakerId":1},{"text":"I know companies are kind of low to do that, but I can tell you that, you know, very often we, you know, we do see that response and, you know, realize that, okay, you know, they've got a point.","language":"en","start":2066.7599999999998,"end":2078.4399999999996,"speakerId":1},{"text":"There is also what we call the least burdensome flag.","language":"en","start":2079.56,"end":2081.7999999999997,"speakerId":1},{"text":"That process is spelled out in our letters.","language":"en","start":2082.36,"end":2084.84,"speakerId":1},{"text":"And it's a way to formally escalate to essentially the office director of your specialty.","language":"en","start":2085.68,"end":2090.9199999999996,"speakerId":1},{"text":"So, you know, if it's the, you know, orthopedics is going to go up to the,","language":"en","start":2090.92,"end":2095.8,"speakerId":1},{"text":"director of the orthopedic office.","language":"en","start":2096.92,"end":2099.7200000000003,"speakerId":1},{"text":"There is a requirement that you talk to kind of the first level manager first and it just voiced your concerns.","language":"en","start":2101.64,"end":2107.56,"speakerId":1},{"text":"Those are situations where, you know, you just, you're kind of raising your hand and saying, look, this is not, at least we're in some way to get the information that you need.","language":"en","start":2108.24,"end":2116.68,"speakerId":1},{"text":"You know, that's still at the AI phase, you know, that would be heard.","language":"en","start":2118.7599999999998,"end":2122.52,"speakerId":1},{"text":"Sometimes the office director will look at that and","language":"en","start":2122.52,"end":2124.72,"speakerId":1},{"text":"You know, agree with the team.","language":"en","start":2125.08,"end":2126.2,"speakerId":1},{"text":"Other times, that will, you know, some sort of resolution will be agreed.","language":"en","start":2126.2,"end":2131.56,"speakerId":1},{"text":"It's just, you know, my experience, about 50/50 of those circumstances.","language":"en","start":2131.72,"end":2135.3199999999997,"speakerId":1},{"text":"And, you know, if you get to the point where you get a denial of the de novo, there is an appeal process.","language":"en","start":2136.68,"end":2141.48,"speakerId":1},{"text":"Allison mentioned that earlier.","language":"en","start":2141.92,"end":2144.36,"speakerId":1},{"text":"Most, you know, I'm interested in her experience.","language":"en","start":2145.96,"end":2150,"speakerId":1},{"text":"I will say about two-thirds, you know, aren't,","language":"en","start":2150.56,"end":2153.56,"speakerId":1},{"text":"successful.","language":"en","start":2154.2,"end":2154.9199999999996,"speakerId":1},{"text":"And I can tell you, you know, FDA doesn't want to get to know, nor do we want to go through the deal process.","language":"en","start":2155.7999999999997,"end":2161.3199999999997,"speakerId":1},{"text":"It's long and time-presuming and a lot of work.","language":"en","start":2161.4,"end":2164.36,"speakerId":1},{"text":"But throughout all of that, I think just communicating with the labor viewer, you know, it's easy to want to lash out.","language":"en","start":2165.88,"end":2174.6,"speakerId":1},{"text":"I've seen it.","language":"en","start":2175.4,"end":2176.04,"speakerId":1},{"text":"I've seen","language":"en","start":2176.04,"end":2176.68,"speakerId":1},{"text":"responses come back and it is, you know, the uneducated FDA is clearly off base and doesn't know what they're doing and blah, blah, blah.","language":"en","start":2177.4,"end":2185.1600000000003,"speakerId":1},{"text":"And I can promise you, if you're not making any friends, you know, we can have professional differences of opinion that can get resolved.","language":"en","start":2185.2799999999997,"end":2193.3599999999997,"speakerId":1},{"text":"And I think it is important to remember that, you know, sometimes we don't have the full story, but sometimes you don't have the full story.","language":"en","start":2194,"end":2202.36,"speakerId":1},{"text":"There are times when we've seen","language":"en","start":2202.36,"end":2204.04,"speakerId":1},{"text":"other situations that went poorly that aren't public.","language":"en","start":2205.24,"end":2208.3599999999997,"speakerId":1},{"text":"And so we are sometimes privy to device failures that just don't always make it over the finish line.","language":"en","start":2209.16,"end":2216.12,"speakerId":1},{"text":"So cooler heads often prevail in those circumstances.","language":"en","start":2216.44,"end":2219.96,"speakerId":1},{"text":"Anything bad, Alison?","language":"en","start":2221.44,"end":2222.2000000000003,"speakerId":1},{"text":"I agree.","language":"en","start":2224.2799999999997,"end":2225.3199999999997,"speakerId":2},{"text":"I feel like your statement of FDA are people.","language":"en","start":2225.3199999999997,"end":2228.7599999999998,"speakerId":2},{"text":"I mean, Josh and I both worked there.","language":"en","start":2229.24,"end":2230.68,"speakerId":2},{"text":"I feel like it was always great when the companies wanted to work with us instead of fight us or say, like, you're so stupid, you don't know what you're talking about.","language":"en","start":2230.8399999999997,"end":2238.16,"speakerId":2},{"text":"I think one of the things that was very helpful is understanding how FDA writes deficiencies.","language":"en","start":2239.3199999999997,"end":2244.4799999999996,"speakerId":2},{"text":"They're supposed to write it in a very specific way, and there's a guidance on how you should respond to those deficiencies.","language":"en","start":2244.48,"end":2250.12,"speakerId":2},{"text":"and ways to make sure that you've addressed all of the asks that FDA has put into that deficiency.","language":"en","start":2250.56,"end":2256.2,"speakerId":2},{"text":"They're very clear with what they want, and there might be a justification.","language":"en","start":2256.2,"end":2259.7999999999997,"speakerId":2},{"text":"You might need data to answer those questions, but really getting to understanding, clarifying what it is they actually want.","language":"en","start":2259.7999999999997,"end":2267.3599999999997,"speakerId":2},{"text":"And then maybe doing a submission issue request or some other communication to make sure that you don't end up in a denial.","language":"en","start":2267.7999999999997,"end":2273.72,"speakerId":2},{"text":"No one wants to get denied.","language":"en","start":2273.72,"end":2275.16,"speakerId":2},{"text":"So making sure that you have that clear communication.","language":"en","start":2275.3199999999997,"end":2278.5199999999995,"speakerId":2},{"text":"The other thing I want to say is pediatric submissions are always free with FDA.","language":"en","start":2278.52,"end":2283.64,"speakerId":2},{"text":"So if you have a pediatric device, definitely utilize that.","language":"en","start":2283.64,"end":2286.92,"speakerId":2},{"text":"That can also be a good way to get your foot in the door and then buy 10K off of your submission.","language":"en","start":2286.92,"end":2291.48,"speakerId":2},{"text":"and use the LB flag if you can, if you need to, right?","language":"en","start":2292.24,"end":2295.08,"speakerId":2},{"text":"The least burdensome flag.","language":"en","start":2295.08,"end":2296.44,"speakerId":2},{"text":"There are different mechanisms on how to escalate and really make sure that you get the best shape at getting to granting.","language":"en","start":2296.44,"end":2304.2000000000003,"speakerId":2},{"text":"Thank you so much.","language":"en","start":2305.7999999999997,"end":2306.68,"speakerId":0},{"text":"So we're two minutes over time.","language":"en","start":2306.92,"end":2308.4,"speakerId":0},{"text":"We don't want to keep everyone too much longer.","language":"en","start":2308.44,"end":2310.84,"speakerId":0},{"text":"I just wanted to say thank you for attending our session today.","language":"en","start":2311.16,"end":2314.2799999999997,"speakerId":0},{"text":"I mean, I think some of the key themes that we're taking from this is that engagement with the FDA is actually not enough.","language":"en","start":2314.2799999999997,"end":2320.12,"speakerId":0},{"text":"Your engagement needs to be strategic and thoughtful and based on not just your business objectives, but also sort of.","language":"en","start":2320.92,"end":2328.64,"speakerId":0}],"speakerNames":["Josh","Joshua(FDA)","Allison ","Cody ","LAURA "]},"audioOneDriveItem":{"driveId":"b!Z4MZNECGEkutobOCNIY4pLIvYOV-55hKmlOEUE9fNAcP3UWYVOdLRYlM4Zgszefr","itemId":"01NXY2KKWPIXCOXOVQAZHJXST4RMDYI44M"}}}</storedTranscription>
</file>

<file path=customXml/itemProps1.xml><?xml version="1.0" encoding="utf-8"?>
<ds:datastoreItem xmlns:ds="http://schemas.openxmlformats.org/officeDocument/2006/customXml" ds:itemID="{599D4E99-806E-4129-BAAF-ED82C9675CD8}">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1327</Words>
  <Characters>7570</Characters>
  <Application>Microsoft Office Word</Application>
  <DocSecurity>0</DocSecurity>
  <Lines>63</Lines>
  <Paragraphs>17</Paragraphs>
  <ScaleCrop>false</ScaleCrop>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Tsung-Huan Hsieh</dc:creator>
  <cp:keywords/>
  <dc:description/>
  <cp:lastModifiedBy>TSUNG-HUAN HSIEH</cp:lastModifiedBy>
  <cp:revision>6</cp:revision>
  <dcterms:created xsi:type="dcterms:W3CDTF">2025-10-07T09:18:00Z</dcterms:created>
  <dcterms:modified xsi:type="dcterms:W3CDTF">2026-02-26T11:55:00Z</dcterms:modified>
</cp:coreProperties>
</file>