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5DA1" w14:textId="6B7374D0" w:rsidR="109BCDE8" w:rsidRDefault="109BCDE8" w:rsidP="109BCDE8">
      <w:pPr>
        <w:rPr>
          <w:rFonts w:ascii="Times New Roman" w:eastAsia="Times New Roman" w:hAnsi="Times New Roman" w:cs="Times New Roman"/>
        </w:rPr>
      </w:pPr>
    </w:p>
    <w:p w14:paraId="01FCC691" w14:textId="77777777" w:rsidR="00F6676F" w:rsidRPr="00F6676F" w:rsidRDefault="00F6676F" w:rsidP="109BCDE8">
      <w:pPr>
        <w:rPr>
          <w:rFonts w:ascii="Segoe UI" w:eastAsia="Segoe UI" w:hAnsi="Segoe UI" w:cs="Segoe UI"/>
          <w:sz w:val="48"/>
          <w:szCs w:val="48"/>
        </w:rPr>
      </w:pPr>
      <w:r w:rsidRPr="00F6676F">
        <w:rPr>
          <w:rFonts w:ascii="Segoe UI" w:eastAsia="Segoe UI" w:hAnsi="Segoe UI" w:cs="Segoe UI"/>
          <w:i/>
          <w:iCs/>
          <w:sz w:val="48"/>
          <w:szCs w:val="48"/>
        </w:rPr>
        <w:t>Azure DevOps</w:t>
      </w:r>
      <w:r w:rsidRPr="00F6676F">
        <w:rPr>
          <w:rFonts w:ascii="Segoe UI" w:eastAsia="Segoe UI" w:hAnsi="Segoe UI" w:cs="Segoe UI"/>
          <w:sz w:val="48"/>
          <w:szCs w:val="48"/>
        </w:rPr>
        <w:t xml:space="preserve"> </w:t>
      </w:r>
    </w:p>
    <w:p w14:paraId="008CE441" w14:textId="556E4292" w:rsidR="567EC335" w:rsidRDefault="1421F4F0" w:rsidP="109BCDE8">
      <w:pPr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  <w:i/>
          <w:iCs/>
        </w:rPr>
        <w:t>Azure DevOps</w:t>
      </w:r>
      <w:r w:rsidRPr="109BCDE8">
        <w:rPr>
          <w:rFonts w:ascii="Segoe UI" w:eastAsia="Segoe UI" w:hAnsi="Segoe UI" w:cs="Segoe UI"/>
        </w:rPr>
        <w:t xml:space="preserve"> — </w:t>
      </w:r>
      <w:r w:rsidR="099BA387" w:rsidRPr="109BCDE8">
        <w:rPr>
          <w:rFonts w:ascii="Segoe UI" w:eastAsia="Segoe UI" w:hAnsi="Segoe UI" w:cs="Segoe UI"/>
        </w:rPr>
        <w:t xml:space="preserve">application lifecycle management (ALM) </w:t>
      </w:r>
      <w:r w:rsidRPr="109BCDE8">
        <w:rPr>
          <w:rFonts w:ascii="Segoe UI" w:eastAsia="Segoe UI" w:hAnsi="Segoe UI" w:cs="Segoe UI"/>
        </w:rPr>
        <w:t xml:space="preserve">that connects planning, development, testing, and release management in </w:t>
      </w:r>
      <w:r w:rsidRPr="109BCDE8">
        <w:rPr>
          <w:rFonts w:ascii="Segoe UI" w:eastAsia="Segoe UI" w:hAnsi="Segoe UI" w:cs="Segoe UI"/>
          <w:color w:val="FF0000"/>
        </w:rPr>
        <w:t xml:space="preserve">one </w:t>
      </w:r>
      <w:r w:rsidRPr="109BCDE8">
        <w:rPr>
          <w:rFonts w:ascii="Segoe UI" w:eastAsia="Segoe UI" w:hAnsi="Segoe UI" w:cs="Segoe UI"/>
        </w:rPr>
        <w:t>traceable system.</w:t>
      </w:r>
      <w:r w:rsidR="790C1396" w:rsidRPr="109BCDE8">
        <w:rPr>
          <w:rFonts w:ascii="Segoe UI" w:eastAsia="Segoe UI" w:hAnsi="Segoe UI" w:cs="Segoe UI"/>
        </w:rPr>
        <w:t xml:space="preserve"> </w:t>
      </w:r>
    </w:p>
    <w:p w14:paraId="73CC3762" w14:textId="603A5F8F" w:rsidR="573B1A95" w:rsidRDefault="573B1A95" w:rsidP="109BCDE8">
      <w:pPr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 xml:space="preserve">Pros are: </w:t>
      </w:r>
    </w:p>
    <w:p w14:paraId="4035E34A" w14:textId="18031D9A" w:rsidR="790C1396" w:rsidRDefault="790C1396" w:rsidP="109BCDE8">
      <w:pPr>
        <w:pStyle w:val="ListParagraph"/>
        <w:numPr>
          <w:ilvl w:val="0"/>
          <w:numId w:val="4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>Tight integration with Microsoft ecosystem (.NET, Azure, Active Directory)</w:t>
      </w:r>
    </w:p>
    <w:p w14:paraId="79F7158D" w14:textId="03FE69ED" w:rsidR="790C1396" w:rsidRDefault="790C1396" w:rsidP="109BCDE8">
      <w:pPr>
        <w:pStyle w:val="ListParagraph"/>
        <w:numPr>
          <w:ilvl w:val="0"/>
          <w:numId w:val="4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 xml:space="preserve">Enterprise </w:t>
      </w:r>
      <w:r w:rsidRPr="109BCDE8">
        <w:rPr>
          <w:rFonts w:ascii="Segoe UI" w:eastAsia="Segoe UI" w:hAnsi="Segoe UI" w:cs="Segoe UI"/>
          <w:color w:val="FF0000"/>
        </w:rPr>
        <w:t xml:space="preserve">governance </w:t>
      </w:r>
      <w:r w:rsidRPr="109BCDE8">
        <w:rPr>
          <w:rFonts w:ascii="Segoe UI" w:eastAsia="Segoe UI" w:hAnsi="Segoe UI" w:cs="Segoe UI"/>
        </w:rPr>
        <w:t>and</w:t>
      </w:r>
      <w:r w:rsidRPr="109BCDE8">
        <w:rPr>
          <w:rFonts w:ascii="Segoe UI" w:eastAsia="Segoe UI" w:hAnsi="Segoe UI" w:cs="Segoe UI"/>
          <w:color w:val="FF0000"/>
        </w:rPr>
        <w:t xml:space="preserve"> compliance controls</w:t>
      </w:r>
    </w:p>
    <w:p w14:paraId="4FFDB40F" w14:textId="02C6861A" w:rsidR="790C1396" w:rsidRDefault="790C1396" w:rsidP="109BCDE8">
      <w:pPr>
        <w:pStyle w:val="ListParagraph"/>
        <w:numPr>
          <w:ilvl w:val="0"/>
          <w:numId w:val="4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>A single integrated platform vs assembling separate tools</w:t>
      </w:r>
    </w:p>
    <w:p w14:paraId="1490FD42" w14:textId="741AD43F" w:rsidR="6EA9CE5D" w:rsidRDefault="6EA9CE5D" w:rsidP="109BCDE8">
      <w:r w:rsidRPr="61840690">
        <w:rPr>
          <w:rFonts w:ascii="Segoe UI" w:eastAsia="Segoe UI" w:hAnsi="Segoe UI" w:cs="Segoe UI"/>
          <w:b/>
          <w:bCs/>
        </w:rPr>
        <w:t>Coordinate work</w:t>
      </w:r>
      <w:r>
        <w:br/>
      </w:r>
      <w:r w:rsidRPr="61840690">
        <w:rPr>
          <w:rFonts w:ascii="Segoe UI" w:eastAsia="Segoe UI" w:hAnsi="Segoe UI" w:cs="Segoe UI"/>
        </w:rPr>
        <w:t xml:space="preserve"> Single system linking</w:t>
      </w:r>
      <w:r w:rsidRPr="61840690">
        <w:rPr>
          <w:rFonts w:ascii="Segoe UI" w:eastAsia="Segoe UI" w:hAnsi="Segoe UI" w:cs="Segoe UI"/>
          <w:color w:val="FF0000"/>
        </w:rPr>
        <w:t xml:space="preserve"> </w:t>
      </w:r>
      <w:proofErr w:type="gramStart"/>
      <w:r w:rsidRPr="61840690">
        <w:rPr>
          <w:rFonts w:ascii="Segoe UI" w:eastAsia="Segoe UI" w:hAnsi="Segoe UI" w:cs="Segoe UI"/>
          <w:color w:val="FF0000"/>
        </w:rPr>
        <w:t>requirements</w:t>
      </w:r>
      <w:r w:rsidR="7C0E947C" w:rsidRPr="61840690">
        <w:rPr>
          <w:rFonts w:ascii="Segoe UI" w:eastAsia="Segoe UI" w:hAnsi="Segoe UI" w:cs="Segoe UI"/>
        </w:rPr>
        <w:t>(</w:t>
      </w:r>
      <w:proofErr w:type="gramEnd"/>
      <w:r w:rsidR="7C0E947C" w:rsidRPr="61840690">
        <w:rPr>
          <w:rFonts w:ascii="Segoe UI" w:eastAsia="Segoe UI" w:hAnsi="Segoe UI" w:cs="Segoe UI"/>
        </w:rPr>
        <w:t>Linked to</w:t>
      </w:r>
      <w:r w:rsidR="35C16BF4" w:rsidRPr="61840690">
        <w:rPr>
          <w:rFonts w:ascii="Segoe UI" w:eastAsia="Segoe UI" w:hAnsi="Segoe UI" w:cs="Segoe UI"/>
        </w:rPr>
        <w:t xml:space="preserve"> Documents:</w:t>
      </w:r>
      <w:r w:rsidR="7C0E947C" w:rsidRPr="61840690">
        <w:rPr>
          <w:rFonts w:ascii="Segoe UI" w:eastAsia="Segoe UI" w:hAnsi="Segoe UI" w:cs="Segoe UI"/>
        </w:rPr>
        <w:t xml:space="preserve"> SysRS, SDR, SftRS</w:t>
      </w:r>
      <w:r w:rsidR="586012CF" w:rsidRPr="61840690">
        <w:rPr>
          <w:rFonts w:ascii="Segoe UI" w:eastAsia="Segoe UI" w:hAnsi="Segoe UI" w:cs="Segoe UI"/>
        </w:rPr>
        <w:t>...</w:t>
      </w:r>
      <w:r w:rsidR="7C0E947C" w:rsidRPr="61840690">
        <w:rPr>
          <w:rFonts w:ascii="Segoe UI" w:eastAsia="Segoe UI" w:hAnsi="Segoe UI" w:cs="Segoe UI"/>
        </w:rPr>
        <w:t>)</w:t>
      </w:r>
      <w:r w:rsidRPr="61840690">
        <w:rPr>
          <w:rFonts w:ascii="Segoe UI" w:eastAsia="Segoe UI" w:hAnsi="Segoe UI" w:cs="Segoe UI"/>
          <w:color w:val="FF0000"/>
        </w:rPr>
        <w:t xml:space="preserve"> </w:t>
      </w:r>
      <w:r w:rsidRPr="61840690">
        <w:rPr>
          <w:rFonts w:ascii="Segoe UI" w:eastAsia="Segoe UI" w:hAnsi="Segoe UI" w:cs="Segoe UI"/>
        </w:rPr>
        <w:t xml:space="preserve">→ code changes → builds → </w:t>
      </w:r>
      <w:r w:rsidRPr="61840690">
        <w:rPr>
          <w:rFonts w:ascii="Segoe UI" w:eastAsia="Segoe UI" w:hAnsi="Segoe UI" w:cs="Segoe UI"/>
          <w:u w:val="single"/>
        </w:rPr>
        <w:t xml:space="preserve">tests </w:t>
      </w:r>
      <w:r w:rsidRPr="61840690">
        <w:rPr>
          <w:rFonts w:ascii="Segoe UI" w:eastAsia="Segoe UI" w:hAnsi="Segoe UI" w:cs="Segoe UI"/>
        </w:rPr>
        <w:t xml:space="preserve">→ </w:t>
      </w:r>
      <w:r w:rsidRPr="61840690">
        <w:rPr>
          <w:rFonts w:ascii="Segoe UI" w:eastAsia="Segoe UI" w:hAnsi="Segoe UI" w:cs="Segoe UI"/>
          <w:u w:val="single"/>
        </w:rPr>
        <w:t>releases</w:t>
      </w:r>
      <w:r w:rsidRPr="61840690">
        <w:rPr>
          <w:rFonts w:ascii="Segoe UI" w:eastAsia="Segoe UI" w:hAnsi="Segoe UI" w:cs="Segoe UI"/>
        </w:rPr>
        <w:t>.</w:t>
      </w:r>
    </w:p>
    <w:p w14:paraId="7E8B700A" w14:textId="710653DD" w:rsidR="109BCDE8" w:rsidRDefault="109BCDE8" w:rsidP="109BCDE8">
      <w:pPr>
        <w:rPr>
          <w:rFonts w:ascii="Segoe UI" w:eastAsia="Segoe UI" w:hAnsi="Segoe UI" w:cs="Segoe UI"/>
        </w:rPr>
      </w:pPr>
    </w:p>
    <w:p w14:paraId="063AFE46" w14:textId="54E2954D" w:rsidR="109BCDE8" w:rsidRDefault="109BCDE8" w:rsidP="109BCDE8">
      <w:pPr>
        <w:rPr>
          <w:rFonts w:ascii="Segoe UI" w:eastAsia="Segoe UI" w:hAnsi="Segoe UI" w:cs="Segoe UI"/>
        </w:rPr>
      </w:pPr>
    </w:p>
    <w:p w14:paraId="1CC7D2BD" w14:textId="225950D4" w:rsidR="109BCDE8" w:rsidRDefault="109BCDE8" w:rsidP="109BCDE8">
      <w:pPr>
        <w:rPr>
          <w:rFonts w:ascii="Segoe UI" w:eastAsia="Segoe UI" w:hAnsi="Segoe UI" w:cs="Segoe UI"/>
        </w:rPr>
      </w:pPr>
    </w:p>
    <w:p w14:paraId="267325F6" w14:textId="7CCC7B78" w:rsidR="3984F4F1" w:rsidRDefault="3984F4F1" w:rsidP="109BCDE8">
      <w:pPr>
        <w:rPr>
          <w:rFonts w:ascii="Segoe UI" w:eastAsia="Segoe UI" w:hAnsi="Segoe UI" w:cs="Segoe UI"/>
          <w:i/>
          <w:iCs/>
        </w:rPr>
      </w:pPr>
      <w:r w:rsidRPr="109BCDE8">
        <w:rPr>
          <w:rFonts w:ascii="Segoe UI" w:eastAsia="Segoe UI" w:hAnsi="Segoe UI" w:cs="Segoe UI"/>
          <w:i/>
          <w:iCs/>
        </w:rPr>
        <w:t>Et plus</w:t>
      </w:r>
    </w:p>
    <w:p w14:paraId="10E13C5F" w14:textId="0DABCAA7" w:rsidR="2F6A9FDA" w:rsidRDefault="2F6A9FDA" w:rsidP="109BCDE8">
      <w:r w:rsidRPr="109BCDE8">
        <w:t>Typical workflow: (</w:t>
      </w:r>
      <w:r w:rsidR="12AD6EE2" w:rsidRPr="109BCDE8">
        <w:t xml:space="preserve">Please refer to table below for service </w:t>
      </w:r>
      <w:proofErr w:type="gramStart"/>
      <w:r w:rsidR="12AD6EE2" w:rsidRPr="109BCDE8">
        <w:t xml:space="preserve">details </w:t>
      </w:r>
      <w:r w:rsidRPr="109BCDE8">
        <w:t>)</w:t>
      </w:r>
      <w:proofErr w:type="gramEnd"/>
    </w:p>
    <w:p w14:paraId="1B34AC69" w14:textId="3FE9B2D4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  <w:b/>
          <w:bCs/>
        </w:rPr>
      </w:pPr>
      <w:r w:rsidRPr="109BCDE8">
        <w:rPr>
          <w:rFonts w:ascii="Segoe UI" w:eastAsia="Segoe UI" w:hAnsi="Segoe UI" w:cs="Segoe UI"/>
        </w:rPr>
        <w:t xml:space="preserve">Product owner creates user stories in </w:t>
      </w:r>
      <w:r w:rsidRPr="109BCDE8">
        <w:rPr>
          <w:rFonts w:ascii="Segoe UI" w:eastAsia="Segoe UI" w:hAnsi="Segoe UI" w:cs="Segoe UI"/>
          <w:b/>
          <w:bCs/>
        </w:rPr>
        <w:t>Boards</w:t>
      </w:r>
    </w:p>
    <w:p w14:paraId="23060CA9" w14:textId="71AF1802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  <w:b/>
          <w:bCs/>
        </w:rPr>
      </w:pPr>
      <w:r w:rsidRPr="109BCDE8">
        <w:rPr>
          <w:rFonts w:ascii="Segoe UI" w:eastAsia="Segoe UI" w:hAnsi="Segoe UI" w:cs="Segoe UI"/>
        </w:rPr>
        <w:t xml:space="preserve">Developer pushes code to </w:t>
      </w:r>
      <w:r w:rsidRPr="109BCDE8">
        <w:rPr>
          <w:rFonts w:ascii="Segoe UI" w:eastAsia="Segoe UI" w:hAnsi="Segoe UI" w:cs="Segoe UI"/>
          <w:b/>
          <w:bCs/>
        </w:rPr>
        <w:t>Repos</w:t>
      </w:r>
    </w:p>
    <w:p w14:paraId="2E0B06FD" w14:textId="7254F139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  <w:b/>
          <w:bCs/>
        </w:rPr>
        <w:t>Pipeline (CI)</w:t>
      </w:r>
      <w:r w:rsidRPr="109BCDE8">
        <w:rPr>
          <w:rFonts w:ascii="Segoe UI" w:eastAsia="Segoe UI" w:hAnsi="Segoe UI" w:cs="Segoe UI"/>
        </w:rPr>
        <w:t xml:space="preserve"> triggers → compiles + runs tests</w:t>
      </w:r>
    </w:p>
    <w:p w14:paraId="468F8129" w14:textId="311ED6CD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>Successful build creates an artifact</w:t>
      </w:r>
    </w:p>
    <w:p w14:paraId="1F8A7FE3" w14:textId="3B914BC5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  <w:b/>
          <w:bCs/>
        </w:rPr>
        <w:t>Pipeline (CD)</w:t>
      </w:r>
      <w:r w:rsidRPr="109BCDE8">
        <w:rPr>
          <w:rFonts w:ascii="Segoe UI" w:eastAsia="Segoe UI" w:hAnsi="Segoe UI" w:cs="Segoe UI"/>
        </w:rPr>
        <w:t xml:space="preserve"> deploys to test environment</w:t>
      </w:r>
    </w:p>
    <w:p w14:paraId="787D4546" w14:textId="1897A67F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  <w:b/>
          <w:bCs/>
        </w:rPr>
      </w:pPr>
      <w:r w:rsidRPr="109BCDE8">
        <w:rPr>
          <w:rFonts w:ascii="Segoe UI" w:eastAsia="Segoe UI" w:hAnsi="Segoe UI" w:cs="Segoe UI"/>
        </w:rPr>
        <w:t xml:space="preserve">QA executes tests in </w:t>
      </w:r>
      <w:r w:rsidRPr="109BCDE8">
        <w:rPr>
          <w:rFonts w:ascii="Segoe UI" w:eastAsia="Segoe UI" w:hAnsi="Segoe UI" w:cs="Segoe UI"/>
          <w:b/>
          <w:bCs/>
        </w:rPr>
        <w:t>Test Plans</w:t>
      </w:r>
    </w:p>
    <w:p w14:paraId="1B3832D5" w14:textId="16A6C319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</w:rPr>
      </w:pPr>
      <w:r w:rsidRPr="109BCDE8">
        <w:rPr>
          <w:rFonts w:ascii="Segoe UI" w:eastAsia="Segoe UI" w:hAnsi="Segoe UI" w:cs="Segoe UI"/>
        </w:rPr>
        <w:t>Approval → deploy to production</w:t>
      </w:r>
    </w:p>
    <w:p w14:paraId="55AF75AE" w14:textId="5A0BBB99" w:rsidR="2F6A9FDA" w:rsidRDefault="2F6A9FDA" w:rsidP="109BCDE8">
      <w:pPr>
        <w:pStyle w:val="ListParagraph"/>
        <w:numPr>
          <w:ilvl w:val="0"/>
          <w:numId w:val="1"/>
        </w:numPr>
        <w:spacing w:before="240" w:after="240"/>
        <w:rPr>
          <w:rFonts w:ascii="Segoe UI" w:eastAsia="Segoe UI" w:hAnsi="Segoe UI" w:cs="Segoe UI"/>
          <w:b/>
          <w:bCs/>
        </w:rPr>
      </w:pPr>
      <w:r w:rsidRPr="61840690">
        <w:rPr>
          <w:rFonts w:ascii="Segoe UI" w:eastAsia="Segoe UI" w:hAnsi="Segoe UI" w:cs="Segoe UI"/>
        </w:rPr>
        <w:t xml:space="preserve">Packages stored in </w:t>
      </w:r>
      <w:r w:rsidRPr="61840690">
        <w:rPr>
          <w:rFonts w:ascii="Segoe UI" w:eastAsia="Segoe UI" w:hAnsi="Segoe UI" w:cs="Segoe UI"/>
          <w:b/>
          <w:bCs/>
        </w:rPr>
        <w:t>Artifacts</w:t>
      </w:r>
    </w:p>
    <w:p w14:paraId="5C37421F" w14:textId="540C0A73" w:rsidR="61840690" w:rsidRDefault="61840690" w:rsidP="61840690">
      <w:pPr>
        <w:pStyle w:val="ListParagraph"/>
        <w:spacing w:before="240" w:after="240"/>
        <w:rPr>
          <w:rFonts w:ascii="Segoe UI" w:eastAsia="Segoe UI" w:hAnsi="Segoe UI" w:cs="Segoe UI"/>
          <w:b/>
          <w:bCs/>
        </w:rPr>
      </w:pPr>
    </w:p>
    <w:p w14:paraId="6BAA5462" w14:textId="49EBB036" w:rsidR="05349EEA" w:rsidRDefault="05349EEA" w:rsidP="61840690">
      <w:pPr>
        <w:pStyle w:val="ListParagraph"/>
        <w:spacing w:before="240" w:after="240"/>
        <w:rPr>
          <w:rFonts w:ascii="Segoe UI" w:eastAsia="Segoe UI" w:hAnsi="Segoe UI" w:cs="Segoe UI"/>
          <w:color w:val="000000" w:themeColor="text1"/>
        </w:rPr>
      </w:pPr>
      <w:r w:rsidRPr="61840690">
        <w:rPr>
          <w:rFonts w:ascii="Segoe UI" w:eastAsia="Segoe UI" w:hAnsi="Segoe UI" w:cs="Segoe UI"/>
          <w:color w:val="000000" w:themeColor="text1"/>
        </w:rPr>
        <w:t xml:space="preserve">Azure DevOps Core functional areas: </w:t>
      </w:r>
    </w:p>
    <w:tbl>
      <w:tblPr>
        <w:tblW w:w="0" w:type="auto"/>
        <w:tblInd w:w="-14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602"/>
        <w:gridCol w:w="1174"/>
        <w:gridCol w:w="7660"/>
      </w:tblGrid>
      <w:tr w:rsidR="61840690" w14:paraId="4FE17B14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C3967E" w14:textId="02954B9D" w:rsidR="61840690" w:rsidRDefault="61840690" w:rsidP="6184069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FD5A0C" w14:textId="39424B96" w:rsidR="61840690" w:rsidRDefault="61840690" w:rsidP="6184069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62A689" w14:textId="5E94F762" w:rsidR="61840690" w:rsidRDefault="61840690" w:rsidP="6184069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What it does (practically)</w:t>
            </w:r>
          </w:p>
        </w:tc>
      </w:tr>
      <w:tr w:rsidR="61840690" w14:paraId="251C17EA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CF0B06" w14:textId="38C04708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Work management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5F25F1" w14:textId="697433C5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Boards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363B1D9" w14:textId="0897AC3A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Agile planning and tracking: epics, features, user stories, tasks, bugs. Scrum/Kanban boards, backlogs, sprints, velocity, burndown, custom workflows. Comparable to Jira.</w:t>
            </w:r>
          </w:p>
        </w:tc>
      </w:tr>
      <w:tr w:rsidR="61840690" w14:paraId="57021203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52A035" w14:textId="09203F3A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Source control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DA7873" w14:textId="7C73616A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Repos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0AC5F3" w14:textId="2BE8A9F9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Git repositories (or legacy TFVC). Branch policies, pull requests, code reviews, merge strategies, access control. Comparable to GitHub/GitLab repos.</w:t>
            </w:r>
          </w:p>
        </w:tc>
      </w:tr>
      <w:tr w:rsidR="61840690" w14:paraId="73DCE89C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629F3B" w14:textId="01F55372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CI (Build)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410EDCC" w14:textId="0D256DD3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Pipelines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A14A72" w14:textId="0339150F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Continuous Integration: automatically build and validate code on commit/PR. Supports YAML pipelines, multi-stage builds, caching, artifacts, parallel jobs. Works with any language (Java, .NET, Python, Node, C++, etc.).</w:t>
            </w:r>
          </w:p>
        </w:tc>
      </w:tr>
      <w:tr w:rsidR="61840690" w14:paraId="23699013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CE2D830" w14:textId="26F9B847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CD (Release)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42FAB9" w14:textId="7657A513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Pipelines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BB4589" w14:textId="7651F485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Continuous Delivery/Deployment: promote builds across environments (dev → test → staging → prod). Approvals, gates, environment checks, deployment strategies (rolling, canary).</w:t>
            </w:r>
          </w:p>
        </w:tc>
      </w:tr>
      <w:tr w:rsidR="61840690" w14:paraId="432260EB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02BA61" w14:textId="332F2FC1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Test management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A6E35DE" w14:textId="1F78F31A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Test Plans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234C5C8" w14:textId="57E03448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Manual and exploratory testing, test case management, test suites, traceability to requirements, integration with automated test results.</w:t>
            </w:r>
          </w:p>
        </w:tc>
      </w:tr>
      <w:tr w:rsidR="61840690" w14:paraId="2B62F9D9" w14:textId="77777777" w:rsidTr="61840690">
        <w:trPr>
          <w:trHeight w:val="300"/>
        </w:trPr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BC0810F" w14:textId="2A00801D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Package management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465526" w14:textId="09BCA6EA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  <w:b/>
                <w:bCs/>
              </w:rPr>
              <w:t>Azure Artifacts</w:t>
            </w:r>
          </w:p>
        </w:tc>
        <w:tc>
          <w:tcPr>
            <w:tcW w:w="9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E01BC37" w14:textId="2FE163FD" w:rsidR="61840690" w:rsidRDefault="61840690" w:rsidP="6184069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1840690">
              <w:rPr>
                <w:rFonts w:ascii="Times New Roman" w:eastAsia="Times New Roman" w:hAnsi="Times New Roman" w:cs="Times New Roman"/>
              </w:rPr>
              <w:t>Private package feeds for npm, NuGet, Maven, Python, Universal Packages. Versioning, retention policies, dependency control.</w:t>
            </w:r>
          </w:p>
        </w:tc>
      </w:tr>
    </w:tbl>
    <w:p w14:paraId="0571A5E9" w14:textId="5DEACFA9" w:rsidR="61840690" w:rsidRDefault="61840690" w:rsidP="61840690">
      <w:pPr>
        <w:pStyle w:val="ListParagraph"/>
        <w:rPr>
          <w:rFonts w:ascii="Segoe UI" w:eastAsia="Segoe UI" w:hAnsi="Segoe UI" w:cs="Segoe UI"/>
          <w:color w:val="000000" w:themeColor="text1"/>
        </w:rPr>
      </w:pPr>
    </w:p>
    <w:p w14:paraId="463F0A61" w14:textId="581BF4D0" w:rsidR="109BCDE8" w:rsidRDefault="109BCDE8" w:rsidP="109BCDE8">
      <w:pPr>
        <w:rPr>
          <w:rFonts w:ascii="Segoe UI" w:eastAsia="Segoe UI" w:hAnsi="Segoe UI" w:cs="Segoe UI"/>
        </w:rPr>
      </w:pPr>
    </w:p>
    <w:p w14:paraId="779833F8" w14:textId="24C3425E" w:rsidR="109BCDE8" w:rsidRDefault="109BCDE8" w:rsidP="109BCDE8">
      <w:pPr>
        <w:rPr>
          <w:rFonts w:ascii="Segoe UI" w:eastAsia="Segoe UI" w:hAnsi="Segoe UI" w:cs="Segoe UI"/>
          <w:i/>
          <w:iCs/>
        </w:rPr>
      </w:pPr>
    </w:p>
    <w:p w14:paraId="0E859266" w14:textId="7B700F92" w:rsidR="109BCDE8" w:rsidRDefault="109BCDE8" w:rsidP="109BCDE8">
      <w:pPr>
        <w:rPr>
          <w:rFonts w:ascii="Segoe UI" w:eastAsia="Segoe UI" w:hAnsi="Segoe UI" w:cs="Segoe UI"/>
        </w:rPr>
      </w:pPr>
    </w:p>
    <w:sectPr w:rsidR="109BCD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22754"/>
    <w:multiLevelType w:val="hybridMultilevel"/>
    <w:tmpl w:val="128E3330"/>
    <w:lvl w:ilvl="0" w:tplc="45E49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69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C1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CC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6A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CA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4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29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89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743E5"/>
    <w:multiLevelType w:val="hybridMultilevel"/>
    <w:tmpl w:val="9BAA329A"/>
    <w:lvl w:ilvl="0" w:tplc="B6F41BA6">
      <w:start w:val="1"/>
      <w:numFmt w:val="decimal"/>
      <w:lvlText w:val="%1."/>
      <w:lvlJc w:val="left"/>
      <w:pPr>
        <w:ind w:left="720" w:hanging="360"/>
      </w:pPr>
    </w:lvl>
    <w:lvl w:ilvl="1" w:tplc="2E9430A0">
      <w:start w:val="1"/>
      <w:numFmt w:val="lowerLetter"/>
      <w:lvlText w:val="%2."/>
      <w:lvlJc w:val="left"/>
      <w:pPr>
        <w:ind w:left="1440" w:hanging="360"/>
      </w:pPr>
    </w:lvl>
    <w:lvl w:ilvl="2" w:tplc="FAA63F0C">
      <w:start w:val="1"/>
      <w:numFmt w:val="lowerRoman"/>
      <w:lvlText w:val="%3."/>
      <w:lvlJc w:val="right"/>
      <w:pPr>
        <w:ind w:left="2160" w:hanging="180"/>
      </w:pPr>
    </w:lvl>
    <w:lvl w:ilvl="3" w:tplc="0B5C2C62">
      <w:start w:val="1"/>
      <w:numFmt w:val="decimal"/>
      <w:lvlText w:val="%4."/>
      <w:lvlJc w:val="left"/>
      <w:pPr>
        <w:ind w:left="2880" w:hanging="360"/>
      </w:pPr>
    </w:lvl>
    <w:lvl w:ilvl="4" w:tplc="1D6285EE">
      <w:start w:val="1"/>
      <w:numFmt w:val="lowerLetter"/>
      <w:lvlText w:val="%5."/>
      <w:lvlJc w:val="left"/>
      <w:pPr>
        <w:ind w:left="3600" w:hanging="360"/>
      </w:pPr>
    </w:lvl>
    <w:lvl w:ilvl="5" w:tplc="7B5E43A0">
      <w:start w:val="1"/>
      <w:numFmt w:val="lowerRoman"/>
      <w:lvlText w:val="%6."/>
      <w:lvlJc w:val="right"/>
      <w:pPr>
        <w:ind w:left="4320" w:hanging="180"/>
      </w:pPr>
    </w:lvl>
    <w:lvl w:ilvl="6" w:tplc="D4789F86">
      <w:start w:val="1"/>
      <w:numFmt w:val="decimal"/>
      <w:lvlText w:val="%7."/>
      <w:lvlJc w:val="left"/>
      <w:pPr>
        <w:ind w:left="5040" w:hanging="360"/>
      </w:pPr>
    </w:lvl>
    <w:lvl w:ilvl="7" w:tplc="85F23A6A">
      <w:start w:val="1"/>
      <w:numFmt w:val="lowerLetter"/>
      <w:lvlText w:val="%8."/>
      <w:lvlJc w:val="left"/>
      <w:pPr>
        <w:ind w:left="5760" w:hanging="360"/>
      </w:pPr>
    </w:lvl>
    <w:lvl w:ilvl="8" w:tplc="568E1E0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AAF95"/>
    <w:multiLevelType w:val="hybridMultilevel"/>
    <w:tmpl w:val="080051AA"/>
    <w:lvl w:ilvl="0" w:tplc="7A7C5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C0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6C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8C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C6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0F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E0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AE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0F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02DC8"/>
    <w:multiLevelType w:val="hybridMultilevel"/>
    <w:tmpl w:val="F3D60984"/>
    <w:lvl w:ilvl="0" w:tplc="7ABE3D1C">
      <w:start w:val="1"/>
      <w:numFmt w:val="decimal"/>
      <w:lvlText w:val="%1."/>
      <w:lvlJc w:val="left"/>
      <w:pPr>
        <w:ind w:left="720" w:hanging="360"/>
      </w:pPr>
    </w:lvl>
    <w:lvl w:ilvl="1" w:tplc="D3EC8B1E">
      <w:start w:val="1"/>
      <w:numFmt w:val="lowerLetter"/>
      <w:lvlText w:val="%2."/>
      <w:lvlJc w:val="left"/>
      <w:pPr>
        <w:ind w:left="1440" w:hanging="360"/>
      </w:pPr>
    </w:lvl>
    <w:lvl w:ilvl="2" w:tplc="61521462">
      <w:start w:val="1"/>
      <w:numFmt w:val="lowerRoman"/>
      <w:lvlText w:val="%3."/>
      <w:lvlJc w:val="right"/>
      <w:pPr>
        <w:ind w:left="2160" w:hanging="180"/>
      </w:pPr>
    </w:lvl>
    <w:lvl w:ilvl="3" w:tplc="34E4703E">
      <w:start w:val="1"/>
      <w:numFmt w:val="decimal"/>
      <w:lvlText w:val="%4."/>
      <w:lvlJc w:val="left"/>
      <w:pPr>
        <w:ind w:left="2880" w:hanging="360"/>
      </w:pPr>
    </w:lvl>
    <w:lvl w:ilvl="4" w:tplc="6B2CE6D4">
      <w:start w:val="1"/>
      <w:numFmt w:val="lowerLetter"/>
      <w:lvlText w:val="%5."/>
      <w:lvlJc w:val="left"/>
      <w:pPr>
        <w:ind w:left="3600" w:hanging="360"/>
      </w:pPr>
    </w:lvl>
    <w:lvl w:ilvl="5" w:tplc="E58CEE20">
      <w:start w:val="1"/>
      <w:numFmt w:val="lowerRoman"/>
      <w:lvlText w:val="%6."/>
      <w:lvlJc w:val="right"/>
      <w:pPr>
        <w:ind w:left="4320" w:hanging="180"/>
      </w:pPr>
    </w:lvl>
    <w:lvl w:ilvl="6" w:tplc="E7AEBB88">
      <w:start w:val="1"/>
      <w:numFmt w:val="decimal"/>
      <w:lvlText w:val="%7."/>
      <w:lvlJc w:val="left"/>
      <w:pPr>
        <w:ind w:left="5040" w:hanging="360"/>
      </w:pPr>
    </w:lvl>
    <w:lvl w:ilvl="7" w:tplc="EAE04290">
      <w:start w:val="1"/>
      <w:numFmt w:val="lowerLetter"/>
      <w:lvlText w:val="%8."/>
      <w:lvlJc w:val="left"/>
      <w:pPr>
        <w:ind w:left="5760" w:hanging="360"/>
      </w:pPr>
    </w:lvl>
    <w:lvl w:ilvl="8" w:tplc="D9AA0F96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224823">
    <w:abstractNumId w:val="3"/>
  </w:num>
  <w:num w:numId="2" w16cid:durableId="1414206047">
    <w:abstractNumId w:val="1"/>
  </w:num>
  <w:num w:numId="3" w16cid:durableId="957640741">
    <w:abstractNumId w:val="2"/>
  </w:num>
  <w:num w:numId="4" w16cid:durableId="170231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4D9FBA"/>
    <w:rsid w:val="00135A47"/>
    <w:rsid w:val="00671BDD"/>
    <w:rsid w:val="00C55F5D"/>
    <w:rsid w:val="00CC31A3"/>
    <w:rsid w:val="00CF7A06"/>
    <w:rsid w:val="00F320E3"/>
    <w:rsid w:val="00F6676F"/>
    <w:rsid w:val="0252C7B7"/>
    <w:rsid w:val="05325797"/>
    <w:rsid w:val="05349EEA"/>
    <w:rsid w:val="05BFF83D"/>
    <w:rsid w:val="061F55CE"/>
    <w:rsid w:val="07E711D5"/>
    <w:rsid w:val="09694B48"/>
    <w:rsid w:val="099BA387"/>
    <w:rsid w:val="0A292248"/>
    <w:rsid w:val="0CDD9D7C"/>
    <w:rsid w:val="0D2DD18F"/>
    <w:rsid w:val="109BCDE8"/>
    <w:rsid w:val="10D80176"/>
    <w:rsid w:val="11FFCFE5"/>
    <w:rsid w:val="12AD6EE2"/>
    <w:rsid w:val="12E2493D"/>
    <w:rsid w:val="133A676A"/>
    <w:rsid w:val="13B43FC0"/>
    <w:rsid w:val="1421F4F0"/>
    <w:rsid w:val="14DC6C3F"/>
    <w:rsid w:val="152AFC79"/>
    <w:rsid w:val="153AED95"/>
    <w:rsid w:val="17387875"/>
    <w:rsid w:val="175E31AA"/>
    <w:rsid w:val="1B135773"/>
    <w:rsid w:val="1B23556E"/>
    <w:rsid w:val="1B7F2515"/>
    <w:rsid w:val="1C182441"/>
    <w:rsid w:val="1C1E3CAC"/>
    <w:rsid w:val="1D43D600"/>
    <w:rsid w:val="1FB69720"/>
    <w:rsid w:val="20F98437"/>
    <w:rsid w:val="21EDF433"/>
    <w:rsid w:val="22468F9B"/>
    <w:rsid w:val="22C56C4D"/>
    <w:rsid w:val="22EF4743"/>
    <w:rsid w:val="246289B0"/>
    <w:rsid w:val="25590B1D"/>
    <w:rsid w:val="280552D1"/>
    <w:rsid w:val="281F5C82"/>
    <w:rsid w:val="2894DECF"/>
    <w:rsid w:val="292CF202"/>
    <w:rsid w:val="2A12DD1F"/>
    <w:rsid w:val="2C6CE1E5"/>
    <w:rsid w:val="2E11F8AD"/>
    <w:rsid w:val="2F4F02E1"/>
    <w:rsid w:val="2F6A9FDA"/>
    <w:rsid w:val="32CB4755"/>
    <w:rsid w:val="32F0CE5B"/>
    <w:rsid w:val="35C16BF4"/>
    <w:rsid w:val="36392330"/>
    <w:rsid w:val="37224D87"/>
    <w:rsid w:val="37AAB207"/>
    <w:rsid w:val="3805A749"/>
    <w:rsid w:val="3860CE35"/>
    <w:rsid w:val="396BCA29"/>
    <w:rsid w:val="397B5EE9"/>
    <w:rsid w:val="3984F4F1"/>
    <w:rsid w:val="3BF40EEB"/>
    <w:rsid w:val="3C3DDD74"/>
    <w:rsid w:val="3CBED129"/>
    <w:rsid w:val="3ECBD58D"/>
    <w:rsid w:val="3FBC938F"/>
    <w:rsid w:val="3FCC4549"/>
    <w:rsid w:val="40403268"/>
    <w:rsid w:val="4288DE0D"/>
    <w:rsid w:val="4343B005"/>
    <w:rsid w:val="43EE1E2D"/>
    <w:rsid w:val="44D964CE"/>
    <w:rsid w:val="45A9C01D"/>
    <w:rsid w:val="47384BD8"/>
    <w:rsid w:val="47C6593A"/>
    <w:rsid w:val="4804A898"/>
    <w:rsid w:val="489EC806"/>
    <w:rsid w:val="491BF508"/>
    <w:rsid w:val="49AD2372"/>
    <w:rsid w:val="4A65BE62"/>
    <w:rsid w:val="4B053A9D"/>
    <w:rsid w:val="507C8907"/>
    <w:rsid w:val="50B17D36"/>
    <w:rsid w:val="50D00719"/>
    <w:rsid w:val="51A322CA"/>
    <w:rsid w:val="54FD8157"/>
    <w:rsid w:val="5562F5CA"/>
    <w:rsid w:val="5646C79F"/>
    <w:rsid w:val="567EC335"/>
    <w:rsid w:val="573B1A95"/>
    <w:rsid w:val="586012CF"/>
    <w:rsid w:val="5E720922"/>
    <w:rsid w:val="609F7EE9"/>
    <w:rsid w:val="61840690"/>
    <w:rsid w:val="62887D7D"/>
    <w:rsid w:val="62B371C8"/>
    <w:rsid w:val="62E74DCE"/>
    <w:rsid w:val="63F313C5"/>
    <w:rsid w:val="652FA6EB"/>
    <w:rsid w:val="6C34652F"/>
    <w:rsid w:val="6C72B0CB"/>
    <w:rsid w:val="6D2F3D28"/>
    <w:rsid w:val="6D8BDF06"/>
    <w:rsid w:val="6D9B6140"/>
    <w:rsid w:val="6EA9CE5D"/>
    <w:rsid w:val="6FDC7F73"/>
    <w:rsid w:val="70491663"/>
    <w:rsid w:val="70BF1234"/>
    <w:rsid w:val="72222046"/>
    <w:rsid w:val="7222907D"/>
    <w:rsid w:val="7262A8DE"/>
    <w:rsid w:val="7396685C"/>
    <w:rsid w:val="73CB7420"/>
    <w:rsid w:val="7640595D"/>
    <w:rsid w:val="76EB3B58"/>
    <w:rsid w:val="7730EB22"/>
    <w:rsid w:val="784D9FBA"/>
    <w:rsid w:val="790C1396"/>
    <w:rsid w:val="795257BF"/>
    <w:rsid w:val="79EBE933"/>
    <w:rsid w:val="7BA1BB2A"/>
    <w:rsid w:val="7C0E947C"/>
    <w:rsid w:val="7D39C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9FBA"/>
  <w15:chartTrackingRefBased/>
  <w15:docId w15:val="{1B3EE3D2-1FAD-4918-829F-8CED8DD8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09BC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09BC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09BCDE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09BCDE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10</cp:revision>
  <dcterms:created xsi:type="dcterms:W3CDTF">2026-02-02T19:52:00Z</dcterms:created>
  <dcterms:modified xsi:type="dcterms:W3CDTF">2026-02-26T13:01:00Z</dcterms:modified>
</cp:coreProperties>
</file>