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FEB2C" w14:textId="6E934647" w:rsidR="009372D6" w:rsidRDefault="009372D6">
      <w:pPr>
        <w:pStyle w:val="FirstParagraph"/>
        <w:rPr>
          <w:rFonts w:hint="eastAsia"/>
        </w:rPr>
      </w:pPr>
    </w:p>
    <w:p w14:paraId="6E8D99D3" w14:textId="77777777" w:rsidR="009372D6" w:rsidRDefault="00000000">
      <w:pPr>
        <w:pStyle w:val="1"/>
      </w:pPr>
      <w:bookmarkStart w:id="0" w:name="interference-analysis-report"/>
      <w:r>
        <w:t>Interference Analysis Report</w:t>
      </w:r>
    </w:p>
    <w:p w14:paraId="49531F40" w14:textId="77777777" w:rsidR="009372D6" w:rsidRDefault="00000000">
      <w:pPr>
        <w:pStyle w:val="2"/>
      </w:pPr>
      <w:bookmarkStart w:id="1" w:name="X9264421a3732890ca3e5ad69e7c7ecc595c8c92"/>
      <w:r>
        <w:t>1. Basic Information</w:t>
      </w:r>
    </w:p>
    <w:tbl>
      <w:tblPr>
        <w:tblStyle w:val="Table"/>
        <w:tblW w:w="0" w:type="auto"/>
        <w:tblLook w:val="0020" w:firstRow="1" w:lastRow="0" w:firstColumn="0" w:lastColumn="0" w:noHBand="0" w:noVBand="0"/>
      </w:tblPr>
      <w:tblGrid>
        <w:gridCol w:w="2118"/>
        <w:gridCol w:w="6738"/>
      </w:tblGrid>
      <w:tr w:rsidR="009372D6" w14:paraId="3BD72F1E" w14:textId="77777777" w:rsidTr="009372D6">
        <w:trPr>
          <w:cnfStyle w:val="100000000000" w:firstRow="1" w:lastRow="0" w:firstColumn="0" w:lastColumn="0" w:oddVBand="0" w:evenVBand="0" w:oddHBand="0" w:evenHBand="0" w:firstRowFirstColumn="0" w:firstRowLastColumn="0" w:lastRowFirstColumn="0" w:lastRowLastColumn="0"/>
          <w:tblHeader/>
        </w:trPr>
        <w:tc>
          <w:tcPr>
            <w:tcW w:w="0" w:type="auto"/>
          </w:tcPr>
          <w:p w14:paraId="14E2ADCC" w14:textId="77777777" w:rsidR="009372D6" w:rsidRDefault="00000000">
            <w:pPr>
              <w:pStyle w:val="Compact"/>
            </w:pPr>
            <w:r>
              <w:rPr>
                <w:b/>
                <w:bCs/>
              </w:rPr>
              <w:t>Field</w:t>
            </w:r>
          </w:p>
        </w:tc>
        <w:tc>
          <w:tcPr>
            <w:tcW w:w="0" w:type="auto"/>
          </w:tcPr>
          <w:p w14:paraId="573232E4" w14:textId="77777777" w:rsidR="009372D6" w:rsidRDefault="00000000">
            <w:pPr>
              <w:pStyle w:val="Compact"/>
            </w:pPr>
            <w:r>
              <w:rPr>
                <w:b/>
                <w:bCs/>
              </w:rPr>
              <w:t>Value</w:t>
            </w:r>
          </w:p>
        </w:tc>
      </w:tr>
      <w:tr w:rsidR="009372D6" w14:paraId="2C919E28" w14:textId="77777777">
        <w:tc>
          <w:tcPr>
            <w:tcW w:w="0" w:type="auto"/>
          </w:tcPr>
          <w:p w14:paraId="49376704" w14:textId="77777777" w:rsidR="009372D6" w:rsidRDefault="00000000">
            <w:pPr>
              <w:pStyle w:val="Compact"/>
            </w:pPr>
            <w:r>
              <w:rPr>
                <w:b/>
                <w:bCs/>
              </w:rPr>
              <w:t>Report date</w:t>
            </w:r>
          </w:p>
        </w:tc>
        <w:tc>
          <w:tcPr>
            <w:tcW w:w="0" w:type="auto"/>
          </w:tcPr>
          <w:p w14:paraId="6D77EB7A" w14:textId="77777777" w:rsidR="009372D6" w:rsidRDefault="00000000">
            <w:pPr>
              <w:pStyle w:val="Compact"/>
            </w:pPr>
            <w:r>
              <w:rPr>
                <w:b/>
                <w:bCs/>
              </w:rPr>
              <w:t>2025-11-25</w:t>
            </w:r>
          </w:p>
        </w:tc>
      </w:tr>
      <w:tr w:rsidR="009372D6" w14:paraId="1BA1DBA8" w14:textId="77777777">
        <w:tc>
          <w:tcPr>
            <w:tcW w:w="0" w:type="auto"/>
          </w:tcPr>
          <w:p w14:paraId="696D41AA" w14:textId="77777777" w:rsidR="009372D6" w:rsidRDefault="00000000">
            <w:pPr>
              <w:pStyle w:val="Compact"/>
            </w:pPr>
            <w:r>
              <w:rPr>
                <w:b/>
                <w:bCs/>
              </w:rPr>
              <w:t>Time range</w:t>
            </w:r>
          </w:p>
        </w:tc>
        <w:tc>
          <w:tcPr>
            <w:tcW w:w="0" w:type="auto"/>
          </w:tcPr>
          <w:p w14:paraId="1F7D0E7F" w14:textId="77777777" w:rsidR="009372D6" w:rsidRDefault="00000000">
            <w:pPr>
              <w:pStyle w:val="Compact"/>
            </w:pPr>
            <w:r>
              <w:rPr>
                <w:b/>
                <w:bCs/>
              </w:rPr>
              <w:t>00:00–24:00</w:t>
            </w:r>
            <w:r>
              <w:t xml:space="preserve"> (24-hour format)</w:t>
            </w:r>
          </w:p>
        </w:tc>
      </w:tr>
      <w:tr w:rsidR="009372D6" w14:paraId="2671F6D7" w14:textId="77777777">
        <w:tc>
          <w:tcPr>
            <w:tcW w:w="0" w:type="auto"/>
          </w:tcPr>
          <w:p w14:paraId="2B747461" w14:textId="77777777" w:rsidR="009372D6" w:rsidRDefault="00000000">
            <w:pPr>
              <w:pStyle w:val="Compact"/>
            </w:pPr>
            <w:r>
              <w:rPr>
                <w:b/>
                <w:bCs/>
              </w:rPr>
              <w:t>Research institution</w:t>
            </w:r>
          </w:p>
        </w:tc>
        <w:tc>
          <w:tcPr>
            <w:tcW w:w="0" w:type="auto"/>
          </w:tcPr>
          <w:p w14:paraId="2DA1777E" w14:textId="77777777" w:rsidR="009372D6" w:rsidRDefault="00000000">
            <w:pPr>
              <w:pStyle w:val="Compact"/>
            </w:pPr>
            <w:r>
              <w:rPr>
                <w:b/>
                <w:bCs/>
              </w:rPr>
              <w:t>Institute of Space Internet, Fudan University</w:t>
            </w:r>
          </w:p>
        </w:tc>
      </w:tr>
      <w:tr w:rsidR="009372D6" w14:paraId="485DA546" w14:textId="77777777">
        <w:tc>
          <w:tcPr>
            <w:tcW w:w="0" w:type="auto"/>
          </w:tcPr>
          <w:p w14:paraId="7D175651" w14:textId="77777777" w:rsidR="009372D6" w:rsidRDefault="00000000">
            <w:pPr>
              <w:pStyle w:val="Compact"/>
            </w:pPr>
            <w:r>
              <w:rPr>
                <w:b/>
                <w:bCs/>
              </w:rPr>
              <w:t>Chart title</w:t>
            </w:r>
          </w:p>
        </w:tc>
        <w:tc>
          <w:tcPr>
            <w:tcW w:w="0" w:type="auto"/>
          </w:tcPr>
          <w:p w14:paraId="035754D2" w14:textId="77777777" w:rsidR="009372D6" w:rsidRDefault="00000000">
            <w:pPr>
              <w:pStyle w:val="Compact"/>
            </w:pPr>
            <w:r>
              <w:rPr>
                <w:b/>
                <w:bCs/>
              </w:rPr>
              <w:t>oneweb constellation Ground Terminal System interference analysis</w:t>
            </w:r>
          </w:p>
        </w:tc>
      </w:tr>
      <w:tr w:rsidR="009372D6" w14:paraId="3222EE0B" w14:textId="77777777">
        <w:tc>
          <w:tcPr>
            <w:tcW w:w="0" w:type="auto"/>
          </w:tcPr>
          <w:p w14:paraId="4B9A55FB" w14:textId="77777777" w:rsidR="009372D6" w:rsidRDefault="00000000">
            <w:pPr>
              <w:pStyle w:val="Compact"/>
            </w:pPr>
            <w:r>
              <w:rPr>
                <w:b/>
                <w:bCs/>
              </w:rPr>
              <w:t>File name</w:t>
            </w:r>
          </w:p>
        </w:tc>
        <w:tc>
          <w:tcPr>
            <w:tcW w:w="0" w:type="auto"/>
          </w:tcPr>
          <w:p w14:paraId="7AE15911" w14:textId="77777777" w:rsidR="009372D6" w:rsidRDefault="00000000">
            <w:pPr>
              <w:pStyle w:val="Compact"/>
            </w:pPr>
            <w:r>
              <w:rPr>
                <w:b/>
                <w:bCs/>
              </w:rPr>
              <w:t>oneweb_total_earth_cinr.png</w:t>
            </w:r>
          </w:p>
        </w:tc>
      </w:tr>
      <w:tr w:rsidR="009372D6" w14:paraId="0D435CC4" w14:textId="77777777">
        <w:tc>
          <w:tcPr>
            <w:tcW w:w="0" w:type="auto"/>
          </w:tcPr>
          <w:p w14:paraId="0112E20F" w14:textId="77777777" w:rsidR="009372D6" w:rsidRDefault="00000000">
            <w:pPr>
              <w:pStyle w:val="Compact"/>
            </w:pPr>
            <w:r>
              <w:rPr>
                <w:b/>
                <w:bCs/>
              </w:rPr>
              <w:t>System type</w:t>
            </w:r>
          </w:p>
        </w:tc>
        <w:tc>
          <w:tcPr>
            <w:tcW w:w="0" w:type="auto"/>
          </w:tcPr>
          <w:p w14:paraId="4C77068E" w14:textId="77777777" w:rsidR="009372D6" w:rsidRDefault="00000000">
            <w:pPr>
              <w:pStyle w:val="Compact"/>
            </w:pPr>
            <w:r>
              <w:rPr>
                <w:b/>
                <w:bCs/>
              </w:rPr>
              <w:t>Ground Terminal System</w:t>
            </w:r>
          </w:p>
        </w:tc>
      </w:tr>
      <w:tr w:rsidR="009372D6" w14:paraId="7486FE17" w14:textId="77777777">
        <w:tc>
          <w:tcPr>
            <w:tcW w:w="0" w:type="auto"/>
          </w:tcPr>
          <w:p w14:paraId="6C4A8EB6" w14:textId="77777777" w:rsidR="009372D6" w:rsidRDefault="00000000">
            <w:pPr>
              <w:pStyle w:val="Compact"/>
            </w:pPr>
            <w:r>
              <w:rPr>
                <w:b/>
                <w:bCs/>
              </w:rPr>
              <w:t>Monitoring metric</w:t>
            </w:r>
          </w:p>
        </w:tc>
        <w:tc>
          <w:tcPr>
            <w:tcW w:w="0" w:type="auto"/>
          </w:tcPr>
          <w:p w14:paraId="0351CF36" w14:textId="77777777" w:rsidR="009372D6" w:rsidRDefault="00000000">
            <w:pPr>
              <w:pStyle w:val="Compact"/>
            </w:pPr>
            <w:r>
              <w:rPr>
                <w:b/>
                <w:bCs/>
              </w:rPr>
              <w:t>CINR</w:t>
            </w:r>
          </w:p>
        </w:tc>
      </w:tr>
      <w:tr w:rsidR="009372D6" w14:paraId="24904A50" w14:textId="77777777">
        <w:tc>
          <w:tcPr>
            <w:tcW w:w="0" w:type="auto"/>
          </w:tcPr>
          <w:p w14:paraId="79CEB064" w14:textId="77777777" w:rsidR="009372D6" w:rsidRDefault="00000000">
            <w:pPr>
              <w:pStyle w:val="Compact"/>
            </w:pPr>
            <w:r>
              <w:rPr>
                <w:b/>
                <w:bCs/>
              </w:rPr>
              <w:t>Image path</w:t>
            </w:r>
          </w:p>
        </w:tc>
        <w:tc>
          <w:tcPr>
            <w:tcW w:w="0" w:type="auto"/>
          </w:tcPr>
          <w:p w14:paraId="0951DCCD" w14:textId="77777777" w:rsidR="009372D6" w:rsidRDefault="00000000">
            <w:pPr>
              <w:pStyle w:val="Compact"/>
            </w:pPr>
            <w:r>
              <w:rPr>
                <w:b/>
                <w:bCs/>
              </w:rPr>
              <w:t>./data/total/oneweb_total_earth_cinr.png</w:t>
            </w:r>
          </w:p>
        </w:tc>
      </w:tr>
      <w:tr w:rsidR="009372D6" w14:paraId="5ABCC671" w14:textId="77777777">
        <w:tc>
          <w:tcPr>
            <w:tcW w:w="0" w:type="auto"/>
          </w:tcPr>
          <w:p w14:paraId="4E7FAE7C" w14:textId="77777777" w:rsidR="009372D6" w:rsidRDefault="00000000">
            <w:pPr>
              <w:pStyle w:val="Compact"/>
            </w:pPr>
            <w:r>
              <w:rPr>
                <w:b/>
                <w:bCs/>
              </w:rPr>
              <w:t>Image description</w:t>
            </w:r>
          </w:p>
        </w:tc>
        <w:tc>
          <w:tcPr>
            <w:tcW w:w="0" w:type="auto"/>
          </w:tcPr>
          <w:p w14:paraId="1355B992" w14:textId="77777777" w:rsidR="009372D6" w:rsidRDefault="00000000">
            <w:pPr>
              <w:pStyle w:val="Compact"/>
            </w:pPr>
            <w:r>
              <w:rPr>
                <w:b/>
                <w:bCs/>
              </w:rPr>
              <w:t>oneweb constellation – Ground Terminal System</w:t>
            </w:r>
          </w:p>
        </w:tc>
      </w:tr>
    </w:tbl>
    <w:p w14:paraId="1715C3EE" w14:textId="77777777" w:rsidR="009372D6" w:rsidRDefault="00000000">
      <w:pPr>
        <w:pStyle w:val="2"/>
      </w:pPr>
      <w:bookmarkStart w:id="2" w:name="figure"/>
      <w:bookmarkEnd w:id="1"/>
      <w:r>
        <w:lastRenderedPageBreak/>
        <w:t>Figure</w:t>
      </w:r>
    </w:p>
    <w:p w14:paraId="390A43FF" w14:textId="77777777" w:rsidR="009372D6" w:rsidRDefault="00000000">
      <w:pPr>
        <w:pStyle w:val="FirstParagraph"/>
      </w:pPr>
      <w:r>
        <w:rPr>
          <w:noProof/>
        </w:rPr>
        <w:drawing>
          <wp:inline distT="0" distB="0" distL="0" distR="0" wp14:anchorId="419A3B38" wp14:editId="54DEA337">
            <wp:extent cx="5334000" cy="3955025"/>
            <wp:effectExtent l="0" t="0" r="0" b="0"/>
            <wp:docPr id="14" name="Picture" descr="Interference figure"/>
            <wp:cNvGraphicFramePr/>
            <a:graphic xmlns:a="http://schemas.openxmlformats.org/drawingml/2006/main">
              <a:graphicData uri="http://schemas.openxmlformats.org/drawingml/2006/picture">
                <pic:pic xmlns:pic="http://schemas.openxmlformats.org/drawingml/2006/picture">
                  <pic:nvPicPr>
                    <pic:cNvPr id="15" name="Picture" descr="./data/total/oneweb_total_earth_cinr.png"/>
                    <pic:cNvPicPr>
                      <a:picLocks noChangeAspect="1" noChangeArrowheads="1"/>
                    </pic:cNvPicPr>
                  </pic:nvPicPr>
                  <pic:blipFill>
                    <a:blip r:embed="rId5"/>
                    <a:stretch>
                      <a:fillRect/>
                    </a:stretch>
                  </pic:blipFill>
                  <pic:spPr bwMode="auto">
                    <a:xfrm>
                      <a:off x="0" y="0"/>
                      <a:ext cx="5334000" cy="3955025"/>
                    </a:xfrm>
                    <a:prstGeom prst="rect">
                      <a:avLst/>
                    </a:prstGeom>
                    <a:noFill/>
                    <a:ln w="9525">
                      <a:noFill/>
                      <a:headEnd/>
                      <a:tailEnd/>
                    </a:ln>
                  </pic:spPr>
                </pic:pic>
              </a:graphicData>
            </a:graphic>
          </wp:inline>
        </w:drawing>
      </w:r>
    </w:p>
    <w:p w14:paraId="59DF72DD" w14:textId="77777777" w:rsidR="009372D6" w:rsidRDefault="00000000">
      <w:pPr>
        <w:pStyle w:val="2"/>
      </w:pPr>
      <w:bookmarkStart w:id="3" w:name="X37729af65488cbf16f8eefa1d1007dbe536dd11"/>
      <w:bookmarkEnd w:id="2"/>
      <w:r>
        <w:t>2. Data Analysis</w:t>
      </w:r>
    </w:p>
    <w:p w14:paraId="6C467155" w14:textId="77777777" w:rsidR="009372D6" w:rsidRDefault="00000000">
      <w:pPr>
        <w:pStyle w:val="FirstParagraph"/>
      </w:pPr>
      <w:r>
        <w:rPr>
          <w:b/>
          <w:bCs/>
        </w:rPr>
        <w:t>Interference presence</w:t>
      </w:r>
      <w:r>
        <w:t xml:space="preserve">: </w:t>
      </w:r>
      <w:r>
        <w:rPr>
          <w:b/>
          <w:bCs/>
        </w:rPr>
        <w:t>Yes</w:t>
      </w:r>
    </w:p>
    <w:p w14:paraId="6576BD0B" w14:textId="77777777" w:rsidR="009372D6" w:rsidRDefault="00000000">
      <w:pPr>
        <w:pStyle w:val="3"/>
      </w:pPr>
      <w:bookmarkStart w:id="4" w:name="X8abd731fbb20272bf636064691291e6d5d3804c"/>
      <w:r>
        <w:t>2.1 Numerical Analysis</w:t>
      </w:r>
    </w:p>
    <w:tbl>
      <w:tblPr>
        <w:tblStyle w:val="Table"/>
        <w:tblW w:w="0" w:type="auto"/>
        <w:tblLook w:val="0020" w:firstRow="1" w:lastRow="0" w:firstColumn="0" w:lastColumn="0" w:noHBand="0" w:noVBand="0"/>
      </w:tblPr>
      <w:tblGrid>
        <w:gridCol w:w="917"/>
        <w:gridCol w:w="1661"/>
        <w:gridCol w:w="1248"/>
        <w:gridCol w:w="1295"/>
        <w:gridCol w:w="1094"/>
      </w:tblGrid>
      <w:tr w:rsidR="009372D6" w14:paraId="6018E637" w14:textId="77777777" w:rsidTr="009372D6">
        <w:trPr>
          <w:cnfStyle w:val="100000000000" w:firstRow="1" w:lastRow="0" w:firstColumn="0" w:lastColumn="0" w:oddVBand="0" w:evenVBand="0" w:oddHBand="0" w:evenHBand="0" w:firstRowFirstColumn="0" w:firstRowLastColumn="0" w:lastRowFirstColumn="0" w:lastRowLastColumn="0"/>
          <w:tblHeader/>
        </w:trPr>
        <w:tc>
          <w:tcPr>
            <w:tcW w:w="0" w:type="auto"/>
          </w:tcPr>
          <w:p w14:paraId="173F2FE2" w14:textId="77777777" w:rsidR="009372D6" w:rsidRDefault="00000000">
            <w:pPr>
              <w:pStyle w:val="Compact"/>
            </w:pPr>
            <w:r>
              <w:rPr>
                <w:b/>
                <w:bCs/>
              </w:rPr>
              <w:t>Metric</w:t>
            </w:r>
          </w:p>
        </w:tc>
        <w:tc>
          <w:tcPr>
            <w:tcW w:w="0" w:type="auto"/>
          </w:tcPr>
          <w:p w14:paraId="6E1C9F41" w14:textId="77777777" w:rsidR="009372D6" w:rsidRDefault="00000000">
            <w:pPr>
              <w:pStyle w:val="Compact"/>
            </w:pPr>
            <w:r>
              <w:rPr>
                <w:b/>
                <w:bCs/>
              </w:rPr>
              <w:t>Typical range</w:t>
            </w:r>
          </w:p>
        </w:tc>
        <w:tc>
          <w:tcPr>
            <w:tcW w:w="0" w:type="auto"/>
          </w:tcPr>
          <w:p w14:paraId="5B167C9E" w14:textId="77777777" w:rsidR="009372D6" w:rsidRDefault="00000000">
            <w:pPr>
              <w:pStyle w:val="Compact"/>
            </w:pPr>
            <w:r>
              <w:rPr>
                <w:b/>
                <w:bCs/>
              </w:rPr>
              <w:t>Minimum</w:t>
            </w:r>
          </w:p>
        </w:tc>
        <w:tc>
          <w:tcPr>
            <w:tcW w:w="0" w:type="auto"/>
          </w:tcPr>
          <w:p w14:paraId="08B7AAEB" w14:textId="77777777" w:rsidR="009372D6" w:rsidRDefault="00000000">
            <w:pPr>
              <w:pStyle w:val="Compact"/>
            </w:pPr>
            <w:r>
              <w:rPr>
                <w:b/>
                <w:bCs/>
              </w:rPr>
              <w:t>Maximum</w:t>
            </w:r>
          </w:p>
        </w:tc>
        <w:tc>
          <w:tcPr>
            <w:tcW w:w="0" w:type="auto"/>
          </w:tcPr>
          <w:p w14:paraId="0924B3F8" w14:textId="77777777" w:rsidR="009372D6" w:rsidRDefault="00000000">
            <w:pPr>
              <w:pStyle w:val="Compact"/>
            </w:pPr>
            <w:r>
              <w:rPr>
                <w:b/>
                <w:bCs/>
              </w:rPr>
              <w:t>Average</w:t>
            </w:r>
          </w:p>
        </w:tc>
      </w:tr>
      <w:tr w:rsidR="009372D6" w14:paraId="739A7DE6" w14:textId="77777777">
        <w:tc>
          <w:tcPr>
            <w:tcW w:w="0" w:type="auto"/>
          </w:tcPr>
          <w:p w14:paraId="3644C3DE" w14:textId="77777777" w:rsidR="009372D6" w:rsidRDefault="00000000">
            <w:pPr>
              <w:pStyle w:val="Compact"/>
            </w:pPr>
            <w:r>
              <w:rPr>
                <w:b/>
                <w:bCs/>
              </w:rPr>
              <w:t>CINR</w:t>
            </w:r>
          </w:p>
        </w:tc>
        <w:tc>
          <w:tcPr>
            <w:tcW w:w="0" w:type="auto"/>
          </w:tcPr>
          <w:p w14:paraId="071AE71B" w14:textId="77777777" w:rsidR="009372D6" w:rsidRDefault="00000000">
            <w:pPr>
              <w:pStyle w:val="Compact"/>
            </w:pPr>
            <w:r>
              <w:rPr>
                <w:b/>
                <w:bCs/>
              </w:rPr>
              <w:t>[57, 63] dB</w:t>
            </w:r>
          </w:p>
        </w:tc>
        <w:tc>
          <w:tcPr>
            <w:tcW w:w="0" w:type="auto"/>
          </w:tcPr>
          <w:p w14:paraId="2E20A6EA" w14:textId="77777777" w:rsidR="009372D6" w:rsidRDefault="00000000">
            <w:pPr>
              <w:pStyle w:val="Compact"/>
            </w:pPr>
            <w:r>
              <w:rPr>
                <w:b/>
                <w:bCs/>
              </w:rPr>
              <w:t>57.0 dB</w:t>
            </w:r>
          </w:p>
        </w:tc>
        <w:tc>
          <w:tcPr>
            <w:tcW w:w="0" w:type="auto"/>
          </w:tcPr>
          <w:p w14:paraId="35B02A03" w14:textId="77777777" w:rsidR="009372D6" w:rsidRDefault="00000000">
            <w:pPr>
              <w:pStyle w:val="Compact"/>
            </w:pPr>
            <w:r>
              <w:rPr>
                <w:b/>
                <w:bCs/>
              </w:rPr>
              <w:t>62.9 dB</w:t>
            </w:r>
          </w:p>
        </w:tc>
        <w:tc>
          <w:tcPr>
            <w:tcW w:w="0" w:type="auto"/>
          </w:tcPr>
          <w:p w14:paraId="4248881C" w14:textId="77777777" w:rsidR="009372D6" w:rsidRDefault="00000000">
            <w:pPr>
              <w:pStyle w:val="Compact"/>
            </w:pPr>
            <w:r>
              <w:rPr>
                <w:b/>
                <w:bCs/>
              </w:rPr>
              <w:t>59.8 dB</w:t>
            </w:r>
          </w:p>
        </w:tc>
      </w:tr>
    </w:tbl>
    <w:p w14:paraId="08DCD7B2" w14:textId="77777777" w:rsidR="009372D6" w:rsidRDefault="00000000">
      <w:pPr>
        <w:pStyle w:val="3"/>
      </w:pPr>
      <w:bookmarkStart w:id="5" w:name="X043fc3335f297f7e1214f4d1707c11f74b31016"/>
      <w:bookmarkEnd w:id="4"/>
      <w:r>
        <w:t>2.2 Temporal Characteristics</w:t>
      </w:r>
    </w:p>
    <w:p w14:paraId="1B4B73F3" w14:textId="77777777" w:rsidR="009372D6" w:rsidRDefault="00000000">
      <w:pPr>
        <w:pStyle w:val="Compact"/>
        <w:numPr>
          <w:ilvl w:val="0"/>
          <w:numId w:val="2"/>
        </w:numPr>
      </w:pPr>
      <w:r>
        <w:t xml:space="preserve">Abnormal time periods: </w:t>
      </w:r>
      <w:r>
        <w:rPr>
          <w:b/>
          <w:bCs/>
        </w:rPr>
        <w:t>N/A</w:t>
      </w:r>
    </w:p>
    <w:p w14:paraId="38ABF22B" w14:textId="77777777" w:rsidR="009372D6" w:rsidRDefault="00000000">
      <w:pPr>
        <w:pStyle w:val="Compact"/>
        <w:numPr>
          <w:ilvl w:val="0"/>
          <w:numId w:val="2"/>
        </w:numPr>
      </w:pPr>
      <w:r>
        <w:t xml:space="preserve">Interference duration: </w:t>
      </w:r>
      <w:r>
        <w:rPr>
          <w:b/>
          <w:bCs/>
        </w:rPr>
        <w:t>Sustained</w:t>
      </w:r>
    </w:p>
    <w:p w14:paraId="37761AA3" w14:textId="77777777" w:rsidR="009372D6" w:rsidRDefault="00000000">
      <w:pPr>
        <w:pStyle w:val="Compact"/>
        <w:numPr>
          <w:ilvl w:val="0"/>
          <w:numId w:val="2"/>
        </w:numPr>
      </w:pPr>
      <w:r>
        <w:t xml:space="preserve">Interference magnitude: </w:t>
      </w:r>
      <w:r>
        <w:rPr>
          <w:b/>
          <w:bCs/>
        </w:rPr>
        <w:t>Moderate</w:t>
      </w:r>
      <w:r>
        <w:t xml:space="preserve">, indicated by frequent fluctuations of </w:t>
      </w:r>
      <w:r>
        <w:rPr>
          <w:b/>
          <w:bCs/>
        </w:rPr>
        <w:t>2-3 dB</w:t>
      </w:r>
      <w:r>
        <w:t xml:space="preserve"> around the average.</w:t>
      </w:r>
    </w:p>
    <w:p w14:paraId="48E8AFD6" w14:textId="77777777" w:rsidR="009372D6" w:rsidRDefault="00000000">
      <w:pPr>
        <w:pStyle w:val="3"/>
      </w:pPr>
      <w:bookmarkStart w:id="6" w:name="X18e0f67b5666861aaf3cb1596bef949433997ea"/>
      <w:bookmarkEnd w:id="5"/>
      <w:r>
        <w:t>2.3 Variability Description</w:t>
      </w:r>
    </w:p>
    <w:p w14:paraId="21AE8FAB" w14:textId="77777777" w:rsidR="009372D6" w:rsidRDefault="00000000">
      <w:pPr>
        <w:pStyle w:val="FirstParagraph"/>
      </w:pPr>
      <w:r>
        <w:t xml:space="preserve">The CINR exhibits continuous, moderate fluctuations throughout the entire </w:t>
      </w:r>
      <w:r>
        <w:rPr>
          <w:b/>
          <w:bCs/>
        </w:rPr>
        <w:t>24-hour</w:t>
      </w:r>
      <w:r>
        <w:t xml:space="preserve"> period. There are no clear patterns of sustained high or low CINR values, but rather a constant, dynamic range of changes. The data suggests a persistent presence of varying signal-to-noise conditions rather than isolated events.</w:t>
      </w:r>
    </w:p>
    <w:p w14:paraId="40CA4E51" w14:textId="77777777" w:rsidR="009372D6" w:rsidRDefault="00000000">
      <w:pPr>
        <w:pStyle w:val="a0"/>
      </w:pPr>
      <w:r>
        <w:lastRenderedPageBreak/>
        <w:t xml:space="preserve">The fluctuations are rapid, with CINR values frequently oscillating between </w:t>
      </w:r>
      <w:r>
        <w:rPr>
          <w:b/>
          <w:bCs/>
        </w:rPr>
        <w:t>57 dB</w:t>
      </w:r>
      <w:r>
        <w:t xml:space="preserve"> and </w:t>
      </w:r>
      <w:r>
        <w:rPr>
          <w:b/>
          <w:bCs/>
        </w:rPr>
        <w:t>63 dB</w:t>
      </w:r>
      <w:r>
        <w:t>. This rapid variability indicates dynamic interference conditions that are consistently affecting the Ground Terminal System's CINR.</w:t>
      </w:r>
    </w:p>
    <w:p w14:paraId="2C2B3FEF" w14:textId="77777777" w:rsidR="009372D6" w:rsidRDefault="00000000">
      <w:pPr>
        <w:pStyle w:val="3"/>
      </w:pPr>
      <w:bookmarkStart w:id="7" w:name="Xa60904aea260f164f8805f47f7734902be3e7de"/>
      <w:bookmarkEnd w:id="6"/>
      <w:r>
        <w:t>2.4 Potential Interference Sources</w:t>
      </w:r>
    </w:p>
    <w:p w14:paraId="12408ABF" w14:textId="77777777" w:rsidR="009372D6" w:rsidRDefault="00000000">
      <w:pPr>
        <w:pStyle w:val="Compact"/>
        <w:numPr>
          <w:ilvl w:val="0"/>
          <w:numId w:val="3"/>
        </w:numPr>
      </w:pPr>
      <w:r>
        <w:rPr>
          <w:b/>
          <w:bCs/>
        </w:rPr>
        <w:t>Adjacent channel interference</w:t>
      </w:r>
      <w:r>
        <w:t>: The continuous fluctuations could be due to other systems operating on nearby frequencies, causing persistent but varying signal bleed-over.</w:t>
      </w:r>
    </w:p>
    <w:p w14:paraId="51176979" w14:textId="77777777" w:rsidR="009372D6" w:rsidRDefault="00000000">
      <w:pPr>
        <w:pStyle w:val="Compact"/>
        <w:numPr>
          <w:ilvl w:val="0"/>
          <w:numId w:val="3"/>
        </w:numPr>
      </w:pPr>
      <w:r>
        <w:rPr>
          <w:b/>
          <w:bCs/>
        </w:rPr>
        <w:t>Atmospheric effects</w:t>
      </w:r>
      <w:r>
        <w:t>: Tropospheric scintillation or rain fading can cause rapid and continuous variations in signal strength, which could manifest as CINR fluctuations.</w:t>
      </w:r>
    </w:p>
    <w:p w14:paraId="0A36279E" w14:textId="77777777" w:rsidR="009372D6" w:rsidRDefault="00000000">
      <w:pPr>
        <w:pStyle w:val="Compact"/>
        <w:numPr>
          <w:ilvl w:val="0"/>
          <w:numId w:val="3"/>
        </w:numPr>
      </w:pPr>
      <w:r>
        <w:rPr>
          <w:b/>
          <w:bCs/>
        </w:rPr>
        <w:t>Multipath interference</w:t>
      </w:r>
      <w:r>
        <w:t>: Reflections from local terrain or structures could cause constructive and destructive interference patterns that change dynamically as the satellite constellation moves.</w:t>
      </w:r>
    </w:p>
    <w:p w14:paraId="5A9A9803" w14:textId="77777777" w:rsidR="009372D6" w:rsidRDefault="00000000">
      <w:pPr>
        <w:pStyle w:val="Compact"/>
        <w:numPr>
          <w:ilvl w:val="0"/>
          <w:numId w:val="3"/>
        </w:numPr>
      </w:pPr>
      <w:r>
        <w:rPr>
          <w:b/>
          <w:bCs/>
        </w:rPr>
        <w:t>Co-channel interference from terrestrial sources</w:t>
      </w:r>
      <w:r>
        <w:t>: Terrestrial microwave links or other communication systems operating on the same frequency as the OneWeb system could contribute to the observed CINR variability.</w:t>
      </w:r>
    </w:p>
    <w:p w14:paraId="77C68D18" w14:textId="77777777" w:rsidR="009372D6" w:rsidRDefault="00000000">
      <w:pPr>
        <w:pStyle w:val="Compact"/>
        <w:numPr>
          <w:ilvl w:val="0"/>
          <w:numId w:val="3"/>
        </w:numPr>
      </w:pPr>
      <w:r>
        <w:rPr>
          <w:b/>
          <w:bCs/>
        </w:rPr>
        <w:t>Dynamic changes in satellite link budget</w:t>
      </w:r>
      <w:r>
        <w:t>: As satellites move across the sky, their link quality (including atmospheric path and antenna gain) changes, which could contribute to the observed CINR fluctuations.</w:t>
      </w:r>
    </w:p>
    <w:p w14:paraId="171FC20A" w14:textId="77777777" w:rsidR="009372D6" w:rsidRDefault="00000000">
      <w:pPr>
        <w:pStyle w:val="2"/>
      </w:pPr>
      <w:bookmarkStart w:id="8" w:name="Xaed615ebdf24e9325b423134a64e8f11ba6a297"/>
      <w:bookmarkEnd w:id="3"/>
      <w:bookmarkEnd w:id="7"/>
      <w:r>
        <w:t>3. Evidence Summary</w:t>
      </w:r>
    </w:p>
    <w:p w14:paraId="3863B7E6" w14:textId="77777777" w:rsidR="009372D6" w:rsidRDefault="00000000">
      <w:pPr>
        <w:pStyle w:val="Compact"/>
        <w:numPr>
          <w:ilvl w:val="0"/>
          <w:numId w:val="4"/>
        </w:numPr>
      </w:pPr>
      <w:r>
        <w:t xml:space="preserve">The CINR graph shows continuous, rapid oscillations between </w:t>
      </w:r>
      <w:r>
        <w:rPr>
          <w:b/>
          <w:bCs/>
        </w:rPr>
        <w:t>57 dB</w:t>
      </w:r>
      <w:r>
        <w:t xml:space="preserve"> and </w:t>
      </w:r>
      <w:r>
        <w:rPr>
          <w:b/>
          <w:bCs/>
        </w:rPr>
        <w:t>63 dB</w:t>
      </w:r>
      <w:r>
        <w:t xml:space="preserve"> across the </w:t>
      </w:r>
      <w:r>
        <w:rPr>
          <w:b/>
          <w:bCs/>
        </w:rPr>
        <w:t>entire 24-hour period</w:t>
      </w:r>
      <w:r>
        <w:t>.</w:t>
      </w:r>
    </w:p>
    <w:p w14:paraId="6492CA38" w14:textId="77777777" w:rsidR="009372D6" w:rsidRDefault="00000000">
      <w:pPr>
        <w:pStyle w:val="Compact"/>
        <w:numPr>
          <w:ilvl w:val="0"/>
          <w:numId w:val="4"/>
        </w:numPr>
      </w:pPr>
      <w:r>
        <w:t>There are no periods of stable CINR, indicating persistent dynamic conditions.</w:t>
      </w:r>
    </w:p>
    <w:p w14:paraId="6E64B41C" w14:textId="77777777" w:rsidR="009372D6" w:rsidRDefault="00000000">
      <w:pPr>
        <w:pStyle w:val="Compact"/>
        <w:numPr>
          <w:ilvl w:val="0"/>
          <w:numId w:val="4"/>
        </w:numPr>
      </w:pPr>
      <w:r>
        <w:t xml:space="preserve">The average CINR is around </w:t>
      </w:r>
      <w:r>
        <w:rPr>
          <w:b/>
          <w:bCs/>
        </w:rPr>
        <w:t>59.8 dB</w:t>
      </w:r>
      <w:r>
        <w:t>, with constant deviations from this average.</w:t>
      </w:r>
    </w:p>
    <w:p w14:paraId="285E9A59" w14:textId="77777777" w:rsidR="009372D6" w:rsidRDefault="00000000">
      <w:pPr>
        <w:pStyle w:val="Compact"/>
        <w:numPr>
          <w:ilvl w:val="0"/>
          <w:numId w:val="4"/>
        </w:numPr>
      </w:pPr>
      <w:r>
        <w:t>Multiple small peaks and troughs are distributed throughout the day, without any single dominant interference event.</w:t>
      </w:r>
    </w:p>
    <w:p w14:paraId="50540BB1" w14:textId="77777777" w:rsidR="009372D6" w:rsidRDefault="00000000">
      <w:pPr>
        <w:pStyle w:val="Compact"/>
        <w:numPr>
          <w:ilvl w:val="0"/>
          <w:numId w:val="4"/>
        </w:numPr>
      </w:pPr>
      <w:r>
        <w:t xml:space="preserve">The minimum CINR value recorded is </w:t>
      </w:r>
      <w:r>
        <w:rPr>
          <w:b/>
          <w:bCs/>
        </w:rPr>
        <w:t>57.0 dB</w:t>
      </w:r>
      <w:r>
        <w:t xml:space="preserve">, and the maximum is </w:t>
      </w:r>
      <w:r>
        <w:rPr>
          <w:b/>
          <w:bCs/>
        </w:rPr>
        <w:t>62.9 dB</w:t>
      </w:r>
      <w:r>
        <w:t>, highlighting the constant range of variability.</w:t>
      </w:r>
    </w:p>
    <w:p w14:paraId="43516A74" w14:textId="77777777" w:rsidR="009372D6" w:rsidRDefault="00000000">
      <w:pPr>
        <w:pStyle w:val="2"/>
      </w:pPr>
      <w:bookmarkStart w:id="9" w:name="X60c53014015c06847d51c392653ab3178ebcea4"/>
      <w:bookmarkEnd w:id="8"/>
      <w:r>
        <w:t>4. Conclusions and Recommendations</w:t>
      </w:r>
    </w:p>
    <w:p w14:paraId="256DC639" w14:textId="77777777" w:rsidR="009372D6" w:rsidRDefault="00000000">
      <w:pPr>
        <w:pStyle w:val="3"/>
      </w:pPr>
      <w:bookmarkStart w:id="10" w:name="X878abe5ab5b20018d62fe3c38f137b3a44937a4"/>
      <w:r>
        <w:t>4.1 Overall Conclusion</w:t>
      </w:r>
    </w:p>
    <w:p w14:paraId="7F5A49A0" w14:textId="77777777" w:rsidR="009372D6" w:rsidRDefault="00000000">
      <w:pPr>
        <w:pStyle w:val="FirstParagraph"/>
      </w:pPr>
      <w:r>
        <w:t xml:space="preserve">The Ground Terminal System experiences </w:t>
      </w:r>
      <w:r>
        <w:rPr>
          <w:b/>
          <w:bCs/>
        </w:rPr>
        <w:t>continuous and dynamic interference</w:t>
      </w:r>
      <w:r>
        <w:t xml:space="preserve"> throughout the </w:t>
      </w:r>
      <w:r>
        <w:rPr>
          <w:b/>
          <w:bCs/>
        </w:rPr>
        <w:t>24-hour</w:t>
      </w:r>
      <w:r>
        <w:t xml:space="preserve"> monitoring period, characterized by persistent fluctuations in CINR values. While the CINR generally remains above </w:t>
      </w:r>
      <w:r>
        <w:rPr>
          <w:b/>
          <w:bCs/>
        </w:rPr>
        <w:t>57 dB</w:t>
      </w:r>
      <w:r>
        <w:t xml:space="preserve">, the consistent variability suggests that the system's performance is constantly being challenged by changing interference conditions. This sustained dynamic interference could impact the overall reliability and throughput of the terminal, especially during </w:t>
      </w:r>
      <w:r>
        <w:lastRenderedPageBreak/>
        <w:t xml:space="preserve">critical operations or when high data rates are required. The absence of specific abnormal time periods indicates a constant rather than intermittent interference problem, posing a </w:t>
      </w:r>
      <w:r>
        <w:rPr>
          <w:b/>
          <w:bCs/>
        </w:rPr>
        <w:t>moderate risk</w:t>
      </w:r>
      <w:r>
        <w:t xml:space="preserve"> to system stability.</w:t>
      </w:r>
    </w:p>
    <w:p w14:paraId="45C785EC" w14:textId="77777777" w:rsidR="009372D6" w:rsidRDefault="00000000">
      <w:pPr>
        <w:pStyle w:val="3"/>
      </w:pPr>
      <w:bookmarkStart w:id="11" w:name="Xf0d4bd8c84452126e370666b218236b7f9f1efe"/>
      <w:bookmarkEnd w:id="10"/>
      <w:r>
        <w:t>4.2 Actionable Recommendations</w:t>
      </w:r>
    </w:p>
    <w:p w14:paraId="12697FE3" w14:textId="77777777" w:rsidR="009372D6" w:rsidRDefault="00000000">
      <w:pPr>
        <w:pStyle w:val="Compact"/>
        <w:numPr>
          <w:ilvl w:val="0"/>
          <w:numId w:val="5"/>
        </w:numPr>
      </w:pPr>
      <w:r>
        <w:rPr>
          <w:b/>
          <w:bCs/>
        </w:rPr>
        <w:t>Implement adaptive interference cancellation techniques</w:t>
      </w:r>
      <w:r>
        <w:t>: Employ real-time adaptive filtering or nulling algorithms to dynamically mitigate interference signals and stabilize CINR.</w:t>
      </w:r>
    </w:p>
    <w:p w14:paraId="745BD013" w14:textId="77777777" w:rsidR="009372D6" w:rsidRDefault="00000000">
      <w:pPr>
        <w:pStyle w:val="Compact"/>
        <w:numPr>
          <w:ilvl w:val="0"/>
          <w:numId w:val="5"/>
        </w:numPr>
      </w:pPr>
      <w:r>
        <w:rPr>
          <w:b/>
          <w:bCs/>
        </w:rPr>
        <w:t>Conduct site-specific RF environment survey</w:t>
      </w:r>
      <w:r>
        <w:t>: Perform a detailed radio frequency spectrum analysis at the terminal's location to identify potential terrestrial or co-channel interference sources.</w:t>
      </w:r>
    </w:p>
    <w:p w14:paraId="014A53FB" w14:textId="77777777" w:rsidR="009372D6" w:rsidRDefault="00000000">
      <w:pPr>
        <w:pStyle w:val="Compact"/>
        <w:numPr>
          <w:ilvl w:val="0"/>
          <w:numId w:val="5"/>
        </w:numPr>
      </w:pPr>
      <w:r>
        <w:rPr>
          <w:b/>
          <w:bCs/>
        </w:rPr>
        <w:t>Optimize antenna pointing and gain settings</w:t>
      </w:r>
      <w:r>
        <w:t>: Evaluate the terminal's antenna alignment and adjust gain settings to maximize desired signal reception while minimizing interference pick-up.</w:t>
      </w:r>
    </w:p>
    <w:p w14:paraId="1B846707" w14:textId="77777777" w:rsidR="009372D6" w:rsidRDefault="00000000">
      <w:pPr>
        <w:pStyle w:val="2"/>
      </w:pPr>
      <w:bookmarkStart w:id="12" w:name="Xa5b92b27fa0edaf42e5629eaf340251d82cd626"/>
      <w:bookmarkEnd w:id="9"/>
      <w:bookmarkEnd w:id="11"/>
      <w:r>
        <w:t>5. Compliance Considerations</w:t>
      </w:r>
    </w:p>
    <w:p w14:paraId="41713CC7" w14:textId="77777777" w:rsidR="009372D6" w:rsidRDefault="00000000">
      <w:pPr>
        <w:pStyle w:val="FirstParagraph"/>
      </w:pPr>
      <w:r>
        <w:t xml:space="preserve">The observed CINR values fluctuate, occasionally nearing </w:t>
      </w:r>
      <w:r>
        <w:rPr>
          <w:b/>
          <w:bCs/>
        </w:rPr>
        <w:t>57 dB</w:t>
      </w:r>
      <w:r>
        <w:t xml:space="preserve">. While this is not critically low, sustained operation at the lower end of the observed range could impact service quality. Depending on the system's operational requirements, these fluctuations might indicate a </w:t>
      </w:r>
      <w:r>
        <w:rPr>
          <w:b/>
          <w:bCs/>
        </w:rPr>
        <w:t>moderate risk</w:t>
      </w:r>
      <w:r>
        <w:t xml:space="preserve"> of falling below performance thresholds for certain applications. Further analysis is required to determine the specific impact on compliance with communication quality standards. </w:t>
      </w:r>
      <w:r>
        <w:rPr>
          <w:b/>
          <w:bCs/>
        </w:rPr>
        <w:t>Follow-up measurements</w:t>
      </w:r>
      <w:r>
        <w:t xml:space="preserve"> focusing on the specific interference sources and their characteristics are highly recommended.</w:t>
      </w:r>
    </w:p>
    <w:p w14:paraId="30357D57" w14:textId="77777777" w:rsidR="009372D6" w:rsidRDefault="00000000">
      <w:pPr>
        <w:pStyle w:val="2"/>
      </w:pPr>
      <w:bookmarkStart w:id="13" w:name="Xd98330dd067a738b1a3902e81069fbc7626e09b"/>
      <w:bookmarkEnd w:id="12"/>
      <w:r>
        <w:t>6. Appendix: Metadata</w:t>
      </w:r>
    </w:p>
    <w:p w14:paraId="0F164913" w14:textId="77777777" w:rsidR="009372D6" w:rsidRDefault="00000000">
      <w:pPr>
        <w:pStyle w:val="Compact"/>
        <w:numPr>
          <w:ilvl w:val="0"/>
          <w:numId w:val="6"/>
        </w:numPr>
      </w:pPr>
      <w:r>
        <w:t xml:space="preserve">Constellation: </w:t>
      </w:r>
      <w:r>
        <w:rPr>
          <w:b/>
          <w:bCs/>
        </w:rPr>
        <w:t>oneweb</w:t>
      </w:r>
    </w:p>
    <w:p w14:paraId="64FE28E7" w14:textId="77777777" w:rsidR="009372D6" w:rsidRDefault="00000000">
      <w:pPr>
        <w:pStyle w:val="Compact"/>
        <w:numPr>
          <w:ilvl w:val="0"/>
          <w:numId w:val="6"/>
        </w:numPr>
      </w:pPr>
      <w:r>
        <w:t xml:space="preserve">Terminal type: </w:t>
      </w:r>
      <w:r>
        <w:rPr>
          <w:b/>
          <w:bCs/>
        </w:rPr>
        <w:t>Ground Terminal System</w:t>
      </w:r>
    </w:p>
    <w:p w14:paraId="05741F4E" w14:textId="77777777" w:rsidR="009372D6" w:rsidRDefault="00000000">
      <w:pPr>
        <w:pStyle w:val="Compact"/>
        <w:numPr>
          <w:ilvl w:val="0"/>
          <w:numId w:val="6"/>
        </w:numPr>
      </w:pPr>
      <w:r>
        <w:t xml:space="preserve">Monitoring metric: </w:t>
      </w:r>
      <w:r>
        <w:rPr>
          <w:b/>
          <w:bCs/>
        </w:rPr>
        <w:t>CINR</w:t>
      </w:r>
    </w:p>
    <w:p w14:paraId="52E1B0B4" w14:textId="77777777" w:rsidR="009372D6" w:rsidRDefault="00000000">
      <w:pPr>
        <w:pStyle w:val="Compact"/>
        <w:numPr>
          <w:ilvl w:val="0"/>
          <w:numId w:val="6"/>
        </w:numPr>
      </w:pPr>
      <w:r>
        <w:t xml:space="preserve">Source file: </w:t>
      </w:r>
      <w:r>
        <w:rPr>
          <w:b/>
          <w:bCs/>
        </w:rPr>
        <w:t>oneweb_total_earth_cinr.png</w:t>
      </w:r>
    </w:p>
    <w:p w14:paraId="3744BA2A" w14:textId="77777777" w:rsidR="009372D6" w:rsidRDefault="00000000">
      <w:pPr>
        <w:pStyle w:val="Compact"/>
        <w:numPr>
          <w:ilvl w:val="0"/>
          <w:numId w:val="6"/>
        </w:numPr>
      </w:pPr>
      <w:r>
        <w:t xml:space="preserve">Path: </w:t>
      </w:r>
      <w:r>
        <w:rPr>
          <w:b/>
          <w:bCs/>
        </w:rPr>
        <w:t>./data/total/oneweb_total_earth_cinr.png</w:t>
      </w:r>
      <w:bookmarkEnd w:id="0"/>
      <w:bookmarkEnd w:id="13"/>
    </w:p>
    <w:sectPr w:rsidR="009372D6">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B16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19AE5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0832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2383643">
    <w:abstractNumId w:val="0"/>
  </w:num>
  <w:num w:numId="2" w16cid:durableId="878125613">
    <w:abstractNumId w:val="1"/>
  </w:num>
  <w:num w:numId="3" w16cid:durableId="2072582899">
    <w:abstractNumId w:val="1"/>
  </w:num>
  <w:num w:numId="4" w16cid:durableId="2018264008">
    <w:abstractNumId w:val="1"/>
  </w:num>
  <w:num w:numId="5" w16cid:durableId="18688315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21308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372D6"/>
    <w:rsid w:val="007037E0"/>
    <w:rsid w:val="009372D6"/>
    <w:rsid w:val="009E6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10C7E"/>
  <w15:docId w15:val="{5C408EC3-7A6A-4693-993B-FF18839F9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664</Words>
  <Characters>4419</Characters>
  <Application>Microsoft Office Word</Application>
  <DocSecurity>0</DocSecurity>
  <Lines>119</Lines>
  <Paragraphs>79</Paragraphs>
  <ScaleCrop>false</ScaleCrop>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佳豪 杨</cp:lastModifiedBy>
  <cp:revision>2</cp:revision>
  <dcterms:created xsi:type="dcterms:W3CDTF">2025-11-25T06:56:00Z</dcterms:created>
  <dcterms:modified xsi:type="dcterms:W3CDTF">2025-11-25T07:01:00Z</dcterms:modified>
</cp:coreProperties>
</file>