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1.webp" ContentType="image/webp"/>
  <Override PartName="/word/media/image12.webp" ContentType="image/webp"/>
  <Override PartName="/word/media/image13.webp" ContentType="image/webp"/>
  <Override PartName="/word/media/image8.webp" ContentType="image/webp"/>
  <Override PartName="/word/media/image9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智能ip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初期制定了两套方案，其中方案一是基于传统算法，内部有状态机控制，自动流水处理，该方案已经完成；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大部分时间都在完成方案二的设计，方案二是基于卷积神经网络（CNN）的通用AI加速方法，拟设计一个基于输入指令控制的通用卷积神经网络推理加速硬件，可支持任意BP神经网络和基本卷积神经网络，如Alexnet、VGGnet，支持不规则取数（借此支持空洞卷积）支持各种尺寸的卷积核（3*3、5*5），不过该架构数据的调度非常复杂，资源消耗大、几乎用了全部DSP，</w:t>
      </w:r>
      <w:r>
        <w:rPr>
          <w:rFonts w:hint="eastAsia"/>
          <w:vertAlign w:val="baseline"/>
          <w:lang w:val="en-US" w:eastAsia="zh-CN"/>
        </w:rPr>
        <w:t>在200M时钟下理论峰值算力达到约20GFLOPS，大部分卷积神经网络除了第一层只能达到37.5%算力利用率以外，其余层基本都能达到80%~100%利用率。</w:t>
      </w:r>
      <w:r>
        <w:rPr>
          <w:rFonts w:hint="eastAsia"/>
          <w:lang w:val="en-US" w:eastAsia="zh-CN"/>
        </w:rPr>
        <w:t>目前各模块rtl已写完，但还未进行功能、时序验证和顶层封装验证和debug。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2"/>
        <w:gridCol w:w="2693"/>
        <w:gridCol w:w="2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269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方案</w:t>
            </w:r>
          </w:p>
        </w:tc>
        <w:tc>
          <w:tcPr>
            <w:tcW w:w="26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优点</w:t>
            </w:r>
          </w:p>
        </w:tc>
        <w:tc>
          <w:tcPr>
            <w:tcW w:w="26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缺点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7" w:hRule="atLeast"/>
        </w:trPr>
        <w:tc>
          <w:tcPr>
            <w:tcW w:w="269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方案一（基于传统算法）</w:t>
            </w:r>
          </w:p>
        </w:tc>
        <w:tc>
          <w:tcPr>
            <w:tcW w:w="26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算法简单、计算量少、易于硬件实现</w:t>
            </w:r>
          </w:p>
        </w:tc>
        <w:tc>
          <w:tcPr>
            <w:tcW w:w="26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准确度相对低一点、泛化性不足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" w:hRule="atLeast"/>
        </w:trPr>
        <w:tc>
          <w:tcPr>
            <w:tcW w:w="269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方案二（通用AI加速）</w:t>
            </w:r>
          </w:p>
        </w:tc>
        <w:tc>
          <w:tcPr>
            <w:tcW w:w="26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准确率高、泛化性强</w:t>
            </w:r>
          </w:p>
        </w:tc>
        <w:tc>
          <w:tcPr>
            <w:tcW w:w="26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计算量大、缓存容量需求大、数据调度复杂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方案一（传统算法）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方案简介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该方案是为了防止AI方案不能正常完成而预先制定和完成的一个备用方案，整体策略相对简单。该方案由内部状态机自行控制，通过二值化节省硬件资源、并行处理提高处理速度，典型工作流程为：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读取摄像头写入的图片数据；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根据亚洲人人体肤色的常见RGB值范围，对图片数据进行二值化；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使用模板匹配法将二值化后的数据与所有模板数据进行匹配，计算出误差；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通过比较器模块比较出误差最小的数diff_min和模板id；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最后通过阈值筛选，当diff_min小于阈值，则成功检测到手势，通过id得到匹配结果，并通过AHB接口传出分类结果，当diff_min大于阈值，则认为当前未检测到手或者手势无效。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架构介绍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顶层原理框图如下所示，该方案设计的硬件部分为紫色框部分。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自动从picture_mem中读取图片数据，每拍读16个16bit数（RGB565），通过RGB2B模块完成肤色筛选和二值化得到1个16bit数据B，同时从模板存储mod_mem中每拍读出对应像素位置的n个16bit数MOD；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在Feature compare模块中，B分别和n个MOD数据同时并行处理，得到这一部分的差异值diff_p；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在读取完一帧图像之前，diff_p会在Diff ACC模块中进行累加，统计整幅图像与各模板数据的差异值diff；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通过Comparator模块计算出最小的diff值，并与阈值对比，最后得到分类结果并向系统发出检测完成信号，输出结果会在下一帧检测完成之前被寄存。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37324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方案二（AI ，CNN加速）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方案简介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方案的设计目标是一个通用的卷积网络加速器，通过指令调度完成卷积网络推理，通过配置不同指令来完成不同尺寸特征图、不同个数卷积核的卷积运算，从而实现各种基本的卷积神经网络加速。该方案特点如下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参考了谷歌TPU的脉动阵列架构以加速卷积运算；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采用int8量化方案大幅减少网络参数数据量和计算资源需求；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根据该项目采用的摄像头的特点、游戏需要的手势识别功能等应用场景采集自定义数据集；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根据板子dsp数量和存储的资源设计合适的自定义神经网络结构，采用深度可分离卷积以减少缓存的需求和中间数据累加位宽需求；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整个电路通过指令包控制，没有设置状态机，支持不规则取数。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业界的AI项目通常会配套AI编译器，编译器读入神经网络模型文件，解析后得到对应其AI硬件的机器码，但在本项目中考虑到时间有限且只需做一个demo，选择不做配套编译器，而是直接选定某一个神经网络后，手动分析出其对应与本项目AI加速硬件的指令包。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基本原理介绍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2.2.1 卷积计算和卷积神经网络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中的卷积计算指2D卷积，其最基本运算是一个k*k的卷积核和一个k*k的输入数据对应位置相乘再累加，下图为一个3*3单次卷积，输出一个结果-8，神经网络中卷积核会滑动遍历一个n*n的图像，最终得到（n-2）*(n-2)的新featuremap。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9940" cy="1494155"/>
            <wp:effectExtent l="0" t="0" r="12700" b="146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499" t="5226" r="998" b="5499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对于一张输入图片, 将其转化为矩阵, 矩阵的元素为对应的像素值. 假设有一个5 × 5的图像，使用一个3 × 3的卷积核进行卷积，可得到一个3 × 3的特征图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200"/>
        <w:jc w:val="center"/>
      </w:pPr>
      <w:r>
        <w:drawing>
          <wp:inline distT="0" distB="0" distL="114300" distR="114300">
            <wp:extent cx="2290445" cy="945515"/>
            <wp:effectExtent l="0" t="0" r="1079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具体过程如下：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473710</wp:posOffset>
                </wp:positionV>
                <wp:extent cx="102870" cy="75565"/>
                <wp:effectExtent l="6350" t="15240" r="12700" b="15875"/>
                <wp:wrapNone/>
                <wp:docPr id="12" name="右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53055" y="3545840"/>
                          <a:ext cx="102870" cy="755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31.65pt;margin-top:37.3pt;height:5.95pt;width:8.1pt;z-index:251659264;v-text-anchor:middle;mso-width-relative:page;mso-height-relative:page;" fillcolor="#5B9BD5 [3204]" filled="t" stroked="t" coordsize="21600,21600" o:gfxdata="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t7sCy9sAAAAJAQAADwAAAAAAAAABACAAAAAiAAAAZHJzL2Rvd25yZXYueG1sUEsBAhQAFAAA&#10;AAgAh07iQJf4YuiXAgAAKgUAAA4AAAAAAAAAAQAgAAAAKgEAAGRycy9lMm9Eb2MueG1sUEsFBgAA&#10;AAAGAAYAWQEAADMGAAAAAA==&#10;" adj="13667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3312160</wp:posOffset>
                </wp:positionH>
                <wp:positionV relativeFrom="paragraph">
                  <wp:posOffset>459740</wp:posOffset>
                </wp:positionV>
                <wp:extent cx="75565" cy="75565"/>
                <wp:effectExtent l="6350" t="6350" r="9525" b="9525"/>
                <wp:wrapNone/>
                <wp:docPr id="15" name="流程图: 联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55160" y="3436620"/>
                          <a:ext cx="75565" cy="7556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60.8pt;margin-top:36.2pt;height:5.95pt;width:5.95pt;z-index:251661312;v-text-anchor:middle;mso-width-relative:page;mso-height-relative:page;" fillcolor="#5B9BD5 [3204]" filled="t" stroked="t" coordsize="21600,21600" o:gfxdata="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t8HxS2QAAAAkBAAAPAAAAAAAAAAEAIAAAACIAAABkcnMvZG93&#10;bnJldi54bWxQSwECFAAUAAAACACHTuJA+wA2zKoCAAA5BQAADgAAAAAAAAABACAAAAAoAQAAZHJz&#10;L2Uyb0RvYy54bWxQSwUGAAAAAAYABgBZAQAARA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3752215</wp:posOffset>
                </wp:positionH>
                <wp:positionV relativeFrom="paragraph">
                  <wp:posOffset>468630</wp:posOffset>
                </wp:positionV>
                <wp:extent cx="102870" cy="75565"/>
                <wp:effectExtent l="6350" t="15240" r="12700" b="15875"/>
                <wp:wrapNone/>
                <wp:docPr id="13" name="右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" cy="755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95.45pt;margin-top:36.9pt;height:5.95pt;width:8.1pt;z-index:251660288;v-text-anchor:middle;mso-width-relative:page;mso-height-relative:page;" fillcolor="#5B9BD5 [3204]" filled="t" stroked="t" coordsize="21600,21600" o:gfxdata="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Jz7sP9sAAAAJ&#10;AQAADwAAAAAAAAABACAAAAAiAAAAZHJzL2Rvd25yZXYueG1sUEsBAhQAFAAAAAgAh07iQEf+rhOL&#10;AgAAHgUAAA4AAAAAAAAAAQAgAAAAKgEAAGRycy9lMm9Eb2MueG1sUEsFBgAAAAAGAAYAWQEAACcG&#10;AAAAAA==&#10;" adj="13667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3599180</wp:posOffset>
                </wp:positionH>
                <wp:positionV relativeFrom="paragraph">
                  <wp:posOffset>458470</wp:posOffset>
                </wp:positionV>
                <wp:extent cx="75565" cy="75565"/>
                <wp:effectExtent l="6350" t="6350" r="9525" b="9525"/>
                <wp:wrapNone/>
                <wp:docPr id="17" name="流程图: 联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7556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83.4pt;margin-top:36.1pt;height:5.95pt;width:5.95pt;z-index:251663360;v-text-anchor:middle;mso-width-relative:page;mso-height-relative:page;" fillcolor="#5B9BD5 [3204]" filled="t" stroked="t" coordsize="21600,21600" o:gfxdata="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ylOY5NkAAAAJAQAADwAAAAAAAAABACAAAAAiAAAAZHJzL2Rvd25yZXYueG1sUEsBAhQA&#10;FAAAAAgAh07iQM9mHxucAgAALQUAAA4AAAAAAAAAAQAgAAAAKAEAAGRycy9lMm9Eb2MueG1sUEsF&#10;BgAAAAAGAAYAWQEAADY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3458845</wp:posOffset>
                </wp:positionH>
                <wp:positionV relativeFrom="paragraph">
                  <wp:posOffset>459740</wp:posOffset>
                </wp:positionV>
                <wp:extent cx="75565" cy="75565"/>
                <wp:effectExtent l="6350" t="6350" r="9525" b="9525"/>
                <wp:wrapNone/>
                <wp:docPr id="16" name="流程图: 联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7556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72.35pt;margin-top:36.2pt;height:5.95pt;width:5.95pt;z-index:251662336;v-text-anchor:middle;mso-width-relative:page;mso-height-relative:page;" fillcolor="#5B9BD5 [3204]" filled="t" stroked="t" coordsize="21600,21600" o:gfxdata="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6OBaxtkAAAAJAQAADwAAAAAAAAABACAAAAAiAAAAZHJzL2Rvd25yZXYueG1sUEsBAhQA&#10;FAAAAAgAh07iQNQY5zycAgAALQUAAA4AAAAAAAAAAQAgAAAAKAEAAGRycy9lMm9Eb2MueG1sUEsF&#10;BgAAAAAGAAYAWQEAADY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353820" cy="99631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352550" cy="9906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06830" cy="972820"/>
            <wp:effectExtent l="0" t="0" r="38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下图为典型卷积神经网络VGG16的结构图，整个网络有13层卷积层和3层全连接层，模型参数数量约138M，对应存储为138M*4bytes，推理一张图片对应的计算量约30.96GFlops。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31920" cy="1871980"/>
            <wp:effectExtent l="0" t="0" r="0" b="2540"/>
            <wp:docPr id="1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int8量化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由上可知神经网络模型参数量和计算量通常非常大，所以业界提出了低精度量化方法来减少存储需求和计算资源，典型的是int8量化，统计出feature map的最大值max后，将浮点数映射为-128~127的8位定点数。</w:t>
      </w:r>
    </w:p>
    <w:p>
      <w:p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48585" cy="1336675"/>
            <wp:effectExtent l="0" t="0" r="3175" b="4445"/>
            <wp:docPr id="20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hAnsi="Cambria Math" w:cs="宋体"/>
          <w:i w:val="0"/>
          <w:kern w:val="2"/>
          <w:sz w:val="21"/>
          <w:szCs w:val="21"/>
          <w:lang w:val="en-US" w:eastAsia="zh-CN" w:bidi="ar-SA"/>
        </w:rPr>
        <w:t>用r指代量化前数据，q指代量化后数据：</w:t>
      </w:r>
    </w:p>
    <w:p>
      <w:pPr>
        <w:ind w:left="420" w:leftChars="0" w:firstLine="420" w:firstLineChars="0"/>
        <w:jc w:val="left"/>
        <w:rPr>
          <w:rFonts w:hint="eastAsia" w:hAnsi="Cambria Math" w:cs="宋体"/>
          <w:i w:val="0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对一个数据量化：</w:t>
      </w:r>
      <m:oMath>
        <m:r>
          <m:rPr>
            <m:sty m:val="p"/>
          </m:rPr>
          <w:rPr>
            <w:rFonts w:hint="eastAsia" w:ascii="Cambria Math" w:hAnsi="宋体" w:eastAsia="宋体" w:cs="宋体"/>
            <w:sz w:val="21"/>
            <w:szCs w:val="21"/>
            <w:lang w:val="en-US" w:eastAsia="zh-CN"/>
          </w:rPr>
          <m:t>r</m:t>
        </m:r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r</m:t>
            </m:r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sub>
        </m:sSub>
      </m:oMath>
      <w:r>
        <w:rPr>
          <w:rFonts w:hint="eastAsia" w:hAnsi="Cambria Math" w:eastAsia="宋体" w:cs="宋体"/>
          <w:i w:val="0"/>
          <w:kern w:val="2"/>
          <w:sz w:val="21"/>
          <w:szCs w:val="21"/>
          <w:lang w:val="en-US" w:eastAsia="zh-CN" w:bidi="ar-SA"/>
        </w:rPr>
        <w:t>*q ，S即为Scale系数，S=</w:t>
      </w:r>
      <m:oMath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 xml:space="preserve"> </m:t>
        </m:r>
        <m:f>
          <m:fPr>
            <m:ctrlPr>
              <w:rPr>
                <w:rFonts w:ascii="Cambria Math" w:hAnsi="Cambria Math" w:cs="宋体"/>
                <w:i/>
                <w:kern w:val="2"/>
                <w:sz w:val="21"/>
                <w:szCs w:val="21"/>
                <w:lang w:val="en-US" w:bidi="ar-SA"/>
              </w:rPr>
            </m:ctrlPr>
          </m:fPr>
          <m:num>
            <m:r>
              <m:rPr/>
              <w:rPr>
                <w:rFonts w:hint="default" w:ascii="Cambria Math" w:hAnsi="Cambria Math" w:cs="宋体"/>
                <w:kern w:val="2"/>
                <w:sz w:val="21"/>
                <w:szCs w:val="21"/>
                <w:lang w:val="en-US" w:eastAsia="zh-CN" w:bidi="ar-SA"/>
              </w:rPr>
              <m:t>2∗</m:t>
            </m:r>
            <m:d>
              <m:dPr>
                <m:begChr m:val="|"/>
                <m:endChr m:val="|"/>
                <m:ctrlPr>
                  <w:rPr>
                    <w:rFonts w:ascii="Cambria Math" w:hAnsi="Cambria Math" w:cs="宋体"/>
                    <w:i/>
                    <w:kern w:val="2"/>
                    <w:sz w:val="21"/>
                    <w:szCs w:val="21"/>
                    <w:lang w:val="en-US" w:bidi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宋体"/>
                        <w:i/>
                        <w:kern w:val="2"/>
                        <w:sz w:val="21"/>
                        <w:szCs w:val="21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kern w:val="2"/>
                        <w:sz w:val="21"/>
                        <w:szCs w:val="21"/>
                        <w:lang w:val="en-US" w:eastAsia="zh-CN" w:bidi="ar-SA"/>
                      </w:rPr>
                      <m:t>r</m:t>
                    </m:r>
                    <m:ctrlPr>
                      <w:rPr>
                        <w:rFonts w:ascii="Cambria Math" w:hAnsi="Cambria Math" w:cs="宋体"/>
                        <w:i/>
                        <w:kern w:val="2"/>
                        <w:sz w:val="21"/>
                        <w:szCs w:val="21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kern w:val="2"/>
                        <w:sz w:val="21"/>
                        <w:szCs w:val="21"/>
                        <w:lang w:val="en-US" w:eastAsia="zh-CN" w:bidi="ar-SA"/>
                      </w:rPr>
                      <m:t>max</m:t>
                    </m:r>
                    <m:ctrlPr>
                      <w:rPr>
                        <w:rFonts w:ascii="Cambria Math" w:hAnsi="Cambria Math" w:cs="宋体"/>
                        <w:i/>
                        <w:kern w:val="2"/>
                        <w:sz w:val="21"/>
                        <w:szCs w:val="21"/>
                        <w:lang w:val="en-US" w:bidi="ar-SA"/>
                      </w:rPr>
                    </m:ctrlPr>
                  </m:sub>
                </m:sSub>
                <m:ctrlPr>
                  <w:rPr>
                    <w:rFonts w:ascii="Cambria Math" w:hAnsi="Cambria Math" w:cs="宋体"/>
                    <w:i/>
                    <w:kern w:val="2"/>
                    <w:sz w:val="21"/>
                    <w:szCs w:val="21"/>
                    <w:lang w:val="en-US" w:bidi="ar-SA"/>
                  </w:rPr>
                </m:ctrlPr>
              </m:e>
            </m:d>
            <m:ctrlPr>
              <w:rPr>
                <w:rFonts w:ascii="Cambria Math" w:hAnsi="Cambria Math" w:cs="宋体"/>
                <w:i/>
                <w:kern w:val="2"/>
                <w:sz w:val="21"/>
                <w:szCs w:val="21"/>
                <w:lang w:val="en-US" w:bidi="ar-SA"/>
              </w:rPr>
            </m:ctrlPr>
          </m:num>
          <m:den>
            <m:r>
              <m:rPr/>
              <w:rPr>
                <w:rFonts w:hint="default" w:ascii="Cambria Math" w:hAnsi="Cambria Math" w:cs="宋体"/>
                <w:kern w:val="2"/>
                <w:sz w:val="21"/>
                <w:szCs w:val="21"/>
                <w:lang w:val="en-US" w:eastAsia="zh-CN" w:bidi="ar-SA"/>
              </w:rPr>
              <m:t>127−(−128)</m:t>
            </m:r>
            <m:ctrlPr>
              <w:rPr>
                <w:rFonts w:ascii="Cambria Math" w:hAnsi="Cambria Math" w:cs="宋体"/>
                <w:i/>
                <w:kern w:val="2"/>
                <w:sz w:val="21"/>
                <w:szCs w:val="21"/>
                <w:lang w:val="en-US" w:bidi="ar-SA"/>
              </w:rPr>
            </m:ctrlPr>
          </m:den>
        </m:f>
      </m:oMath>
      <w:r>
        <w:rPr>
          <w:rFonts w:hint="eastAsia" w:hAnsi="Cambria Math" w:cs="宋体"/>
          <w:i w:val="0"/>
          <w:kern w:val="2"/>
          <w:sz w:val="21"/>
          <w:szCs w:val="21"/>
          <w:lang w:val="en-US" w:eastAsia="zh-CN" w:bidi="ar-SA"/>
        </w:rPr>
        <w:t xml:space="preserve"> 。</w:t>
      </w:r>
    </w:p>
    <w:p>
      <w:pPr>
        <w:ind w:left="420" w:leftChars="0" w:firstLine="420" w:firstLineChars="0"/>
        <w:jc w:val="left"/>
        <w:rPr>
          <w:rFonts w:hint="default" w:hAnsi="Cambria Math" w:eastAsia="宋体" w:cs="宋体"/>
          <w:i w:val="0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量化前一次卷积：</w:t>
      </w:r>
      <m:oMath>
        <m:sSub>
          <m:sSubPr>
            <m:ctrlPr>
              <w:rPr>
                <w:rFonts w:hint="eastAsia" w:ascii="Cambria Math" w:hAnsi="宋体" w:eastAsia="宋体" w:cs="宋体"/>
                <w:i w:val="0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宋体" w:eastAsia="宋体" w:cs="宋体"/>
                <w:sz w:val="21"/>
                <w:szCs w:val="21"/>
                <w:lang w:val="en-US" w:eastAsia="zh-CN"/>
              </w:rPr>
              <m:t>r</m:t>
            </m:r>
            <m:ctrlPr>
              <w:rPr>
                <w:rFonts w:hint="eastAsia" w:ascii="Cambria Math" w:hAnsi="宋体" w:eastAsia="宋体" w:cs="宋体"/>
                <w:i w:val="0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宋体" w:eastAsia="宋体" w:cs="宋体"/>
                <w:sz w:val="21"/>
                <w:szCs w:val="21"/>
                <w:lang w:val="en-US" w:eastAsia="zh-CN"/>
              </w:rPr>
              <m:t>y</m:t>
            </m:r>
            <m:ctrlPr>
              <w:rPr>
                <w:rFonts w:hint="eastAsia" w:ascii="Cambria Math" w:hAnsi="宋体" w:eastAsia="宋体" w:cs="宋体"/>
                <w:i w:val="0"/>
                <w:sz w:val="21"/>
                <w:szCs w:val="21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naryPr>
          <m:sub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sub>
          <m:sup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r</m:t>
                </m:r>
                <m:ctrl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wi</m:t>
                </m:r>
                <m:ctrl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∗</m:t>
            </m:r>
            <m:sSub>
              <m:sSubPr>
                <m:ctrl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r</m:t>
                </m:r>
                <m:ctrl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xi</m:t>
                </m:r>
                <m:ctrl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e>
        </m:nary>
      </m:oMath>
    </w:p>
    <w:p>
      <w:pPr>
        <w:ind w:left="420" w:leftChars="0" w:firstLine="420" w:firstLineChars="0"/>
        <w:jc w:val="left"/>
        <w:rPr>
          <w:rFonts w:hint="default" w:hAnsi="Cambria Math" w:eastAsia="宋体" w:cs="宋体"/>
          <w:i w:val="0"/>
          <w:kern w:val="2"/>
          <w:sz w:val="21"/>
          <w:szCs w:val="21"/>
          <w:lang w:val="en-US" w:eastAsia="zh-CN" w:bidi="ar-SA"/>
        </w:rPr>
      </w:pPr>
      <w:r>
        <w:rPr>
          <w:rFonts w:hint="eastAsia" w:hAnsi="Cambria Math" w:eastAsia="宋体" w:cs="宋体"/>
          <w:i w:val="0"/>
          <w:kern w:val="2"/>
          <w:sz w:val="21"/>
          <w:szCs w:val="21"/>
          <w:lang w:val="en-US" w:eastAsia="zh-CN" w:bidi="ar-SA"/>
        </w:rPr>
        <w:t>量化后：</w:t>
      </w:r>
      <m:oMath>
        <m:sSub>
          <m:sSubPr>
            <m:ctrlPr>
              <w:rPr>
                <w:rFonts w:hint="eastAsia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y</m:t>
            </m:r>
            <m:ctrlPr>
              <w:rPr>
                <w:rFonts w:hint="eastAsia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>∗</m:t>
        </m:r>
        <m:sSub>
          <m:sSubP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q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y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naryPr>
          <m:sub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ub>
          <m:sup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(S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w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∗</m:t>
            </m:r>
            <m:sSub>
              <m:sSubP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q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wi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)∗(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e>
        </m:nary>
        <m:sSub>
          <m:sSubP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x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>∗</m:t>
        </m:r>
        <m:sSub>
          <m:sSubP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q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xi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>)=</m:t>
        </m:r>
        <m:sSub>
          <m:sSubP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w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>∗</m:t>
        </m:r>
        <m:sSub>
          <m:sSubP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x</m:t>
            </m: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>∗</m:t>
        </m:r>
        <m:nary>
          <m:naryPr>
            <m:chr m:val="∑"/>
            <m:limLoc m:val="undOvr"/>
            <m:subHide m:val="1"/>
            <m:supHide m:val="1"/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naryPr>
          <m:sub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sub>
          <m:sup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q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wi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∗</m:t>
            </m:r>
            <m:sSub>
              <m:sSubPr>
                <m:ctrlPr>
                  <w:rPr>
                    <w:rFonts w:hint="default" w:ascii="Cambria Math" w:hAnsi="Cambria Math" w:eastAsia="宋体" w:cs="宋体"/>
                    <w:b w:val="0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q</m:t>
                </m:r>
                <m:ctrlPr>
                  <w:rPr>
                    <w:rFonts w:hint="default" w:ascii="Cambria Math" w:hAnsi="Cambria Math" w:eastAsia="宋体" w:cs="宋体"/>
                    <w:b w:val="0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xi</m:t>
                </m:r>
                <m:ctrlPr>
                  <w:rPr>
                    <w:rFonts w:hint="default" w:ascii="Cambria Math" w:hAnsi="Cambria Math" w:eastAsia="宋体" w:cs="宋体"/>
                    <w:b w:val="0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e>
        </m:nary>
      </m:oMath>
    </w:p>
    <w:p>
      <w:pPr>
        <w:ind w:left="420" w:leftChars="0" w:firstLine="420" w:firstLineChars="0"/>
        <w:jc w:val="left"/>
        <w:rPr>
          <w:rFonts w:hint="default" w:hAnsi="Cambria Math" w:eastAsia="宋体" w:cs="宋体"/>
          <w:i w:val="0"/>
          <w:kern w:val="2"/>
          <w:sz w:val="21"/>
          <w:szCs w:val="21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>y=</m:t>
        </m:r>
        <m:f>
          <m:fPr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S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w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∗</m:t>
            </m:r>
            <m:sSub>
              <m:sSubP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S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x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num>
          <m:den>
            <m:sSub>
              <m:sSubPr>
                <m:ctrlPr>
                  <w:rPr>
                    <w:rFonts w:hint="eastAsia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S</m:t>
                </m:r>
                <m:ctrlPr>
                  <w:rPr>
                    <w:rFonts w:hint="eastAsia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y</m:t>
                </m:r>
                <m:ctrlPr>
                  <w:rPr>
                    <w:rFonts w:hint="eastAsia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="宋体" w:cs="宋体"/>
                <w:i w:val="0"/>
                <w:kern w:val="2"/>
                <w:sz w:val="21"/>
                <w:szCs w:val="21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eastAsia="宋体" w:cs="宋体"/>
            <w:kern w:val="2"/>
            <w:sz w:val="21"/>
            <w:szCs w:val="21"/>
            <w:lang w:val="en-US" w:eastAsia="zh-CN" w:bidi="ar-SA"/>
          </w:rPr>
          <m:t>∗</m:t>
        </m:r>
        <m:nary>
          <m:naryPr>
            <m:chr m:val="∑"/>
            <m:limLoc m:val="undOvr"/>
            <m:subHide m:val="1"/>
            <m:supHide m:val="1"/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naryPr>
          <m:sub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sub>
          <m:sup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q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wi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∗</m:t>
            </m:r>
            <m:sSub>
              <m:sSubPr>
                <m:ctrlPr>
                  <w:rPr>
                    <w:rFonts w:hint="default" w:ascii="Cambria Math" w:hAnsi="Cambria Math" w:eastAsia="宋体" w:cs="宋体"/>
                    <w:b w:val="0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q</m:t>
                </m:r>
                <m:ctrlPr>
                  <w:rPr>
                    <w:rFonts w:hint="default" w:ascii="Cambria Math" w:hAnsi="Cambria Math" w:eastAsia="宋体" w:cs="宋体"/>
                    <w:b w:val="0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xi</m:t>
                </m:r>
                <m:ctrlPr>
                  <w:rPr>
                    <w:rFonts w:hint="default" w:ascii="Cambria Math" w:hAnsi="Cambria Math" w:eastAsia="宋体" w:cs="宋体"/>
                    <w:b w:val="0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e>
        </m:nary>
      </m:oMath>
      <w:r>
        <w:rPr>
          <w:rFonts w:hint="eastAsia" w:hAnsi="Cambria Math" w:eastAsia="宋体" w:cs="宋体"/>
          <w:i w:val="0"/>
          <w:kern w:val="2"/>
          <w:sz w:val="21"/>
          <w:szCs w:val="21"/>
          <w:lang w:val="en-US" w:eastAsia="zh-CN" w:bidi="ar-SA"/>
        </w:rPr>
        <w:t xml:space="preserve"> = S*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naryPr>
          <m:sub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sub>
          <m:sup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q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wi</m:t>
                </m:r>
                <m:ctrlPr>
                  <w:rPr>
                    <w:rFonts w:hint="default" w:ascii="Cambria Math" w:hAnsi="Cambria Math" w:eastAsia="宋体" w:cs="宋体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  <m:t>∗</m:t>
            </m:r>
            <m:sSub>
              <m:sSubPr>
                <m:ctrlPr>
                  <w:rPr>
                    <w:rFonts w:hint="default" w:ascii="Cambria Math" w:hAnsi="Cambria Math" w:eastAsia="宋体" w:cs="宋体"/>
                    <w:b w:val="0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q</m:t>
                </m:r>
                <m:ctrlPr>
                  <w:rPr>
                    <w:rFonts w:hint="default" w:ascii="Cambria Math" w:hAnsi="Cambria Math" w:eastAsia="宋体" w:cs="宋体"/>
                    <w:b w:val="0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2"/>
                    <w:sz w:val="21"/>
                    <w:szCs w:val="21"/>
                    <w:lang w:val="en-US" w:eastAsia="zh-CN" w:bidi="ar-SA"/>
                  </w:rPr>
                  <m:t>xi</m:t>
                </m:r>
                <m:ctrlPr>
                  <w:rPr>
                    <w:rFonts w:hint="default" w:ascii="Cambria Math" w:hAnsi="Cambria Math" w:eastAsia="宋体" w:cs="宋体"/>
                    <w:b w:val="0"/>
                    <w:i w:val="0"/>
                    <w:kern w:val="2"/>
                    <w:sz w:val="21"/>
                    <w:szCs w:val="21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="宋体" w:cs="宋体"/>
                <w:kern w:val="2"/>
                <w:sz w:val="21"/>
                <w:szCs w:val="21"/>
                <w:lang w:val="en-US" w:eastAsia="zh-CN" w:bidi="ar-SA"/>
              </w:rPr>
            </m:ctrlPr>
          </m:e>
        </m:nary>
      </m:oMath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脉动阵列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脉动阵列提出与上世纪80年代，可用于矩阵乘，下面介绍一个脉动阵列实现矩阵乘的例子，A、B都是3*3矩阵，T代表时钟。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44395" cy="1668780"/>
            <wp:effectExtent l="0" t="0" r="4445" b="7620"/>
            <wp:docPr id="21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99310" cy="1649095"/>
            <wp:effectExtent l="0" t="0" r="3810" b="12065"/>
            <wp:docPr id="22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47570" cy="1677035"/>
            <wp:effectExtent l="0" t="0" r="1270" b="14605"/>
            <wp:docPr id="3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93290" cy="1709420"/>
            <wp:effectExtent l="0" t="0" r="1270" b="12700"/>
            <wp:docPr id="24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省略中间几步，得到最后结果如下：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75840" cy="1767205"/>
            <wp:effectExtent l="0" t="0" r="10160" b="635"/>
            <wp:docPr id="25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卷积计算可以等效转换为矩阵乘运算，谷歌的TPU中就应用脉动阵列来加速神经网络，对上图介绍的数据流做了变化，原本单列从上到下传递的是矩阵B的数据，TPU中列之间传递的是上面乘加后的结果，从每列最下面一个PE出数，这样改动后使脉动阵列适应卷积的运算特点，输入数据可以源源不断的送入，每一列每一拍都会出一个固定长度向量乘累加的结果。这个结果对应的是3*3卷积中的一个1*1卷积，之后更新8次权重，重复输入8次一样的输入，并将所有结果累加起来，就得到了3*3卷积对应的结果feature map。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35630" cy="2316480"/>
            <wp:effectExtent l="0" t="0" r="3810" b="0"/>
            <wp:docPr id="34" name="图片 21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WM_UNIT_PLACING_PICTURE_USER_VIEWPORT" s:val="{&quot;height&quot;:3649,&quot;width&quot;:4938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 TPU的卷积运算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359400" cy="2639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l="2033" t="2829" r="316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架构介绍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顶层原理框图如下所示：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63950" cy="3583940"/>
            <wp:effectExtent l="0" t="0" r="8890" b="1270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其典型工作流程如下：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从inst_In口或inst_mem里读取指令到RDMA中，RDAM解析指令包得到dma控制信息和后续模块控制信号，控制2维dma取数据（每拍取8个8bit数）；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由于脉动阵列每列从上到下传递，而输入数据是同时并行读取的，所以要将输入数据通过倒三角延时链delay，其中第一个数直通，第2个数延时1拍，第3个数延时2拍，以此类推，第8个数延时7拍；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为了让输出同步，脉动阵列的输出接了FIFO（也可以用一个5拍的倒三角延时链）；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在一次9轮（3*3conv）调度中，脉动阵列输出会在ACC模块中累加，在最后一轮时使能输出；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Scale模块将ACC累加结果压缩回（-128,127）的范围；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之后数据通过maxpool模块得到池化后的最终结果，并将数据送给WDMA的接口；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WDMA会接收来自RDMA的指令流，解包指令后将maxpool传入的结果数据写入指令指定的地址。至此，完成了一次一层卷积网络的前向推理。之后仍通过指令循环调度，完成整个网络的计算。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子模块介绍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RDMA&amp;WDMA</w:t>
      </w:r>
    </w:p>
    <w:p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58695" cy="2235835"/>
            <wp:effectExtent l="0" t="0" r="1206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828800" cy="2275840"/>
            <wp:effectExtent l="0" t="0" r="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inst_In口或inst_mem里读取指令到RDMA中，指令有ID信息，如果不是当前设备ID，则指令会传给WDMA，如果指令ID是RDMA的ID，则RDAM解析指令包，得到的dma控制信号会控制一个2维dma从图片mem或特征图mem中取数据（每拍取8个8bit数），同时得到其他模块的控制信号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次调度需要多条指令组成的指令包完成。指令位宽为36位，每条指令都包含器件ID信息、指令ID信息共6bit，除了ID信息，其余30bit包含控制信息，控制信息规则与指令ID有关。如果指令ID不等于本地ID，指令流会由inst_parse模块传递给外部其他指令分析模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指令包的pack由inst_parse完成，pack完成会输出指令数组到RDMA顶层unpack，同时给出start valid信号，dma_dim2模块会在取完指令指定的数时返回一个start ready信号。为了提高效率对指令组做了一级缓存，在上一组数据read完成后，dma_dim2返回start_ready，立刻可以做下一次指令unpack，通过valid和ready信号进行axi握手控制指令流。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rmux是地址和数据的接口，传递地址给2部分memory，并接收2路读数据，根据控制信号决定选择哪一路数据，再根据控制信号对数据进行相应的变换。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 MAC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836420" cy="1841500"/>
            <wp:effectExtent l="0" t="0" r="762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563495" cy="1851025"/>
            <wp:effectExtent l="0" t="0" r="12065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rcRect l="3937" t="1512" r="6999" b="5415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MAC阵列为8行*6列，总共48个mac单元，其基本单元结构如下：</w:t>
      </w:r>
    </w:p>
    <w:p>
      <w:pPr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630680" cy="1690370"/>
            <wp:effectExtent l="0" t="0" r="0" b="12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不同列有各自的w和w_en信号，但会共用同一组8个8位输入x ，防止路径和多负载可能导致的驱动和布线问题，没有采用直接广播的方法，而是采用打拍的方法，每列之间都会有一组x的寄存器打拍。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其中8bit的乘法器和其输入输出寄存器由EG4S20板子上的DPS实现，DSP只支持9bit乘法，所以在输入之前会对x和w符号位扩展一位。加法器由lut实现。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 ACC</w:t>
      </w:r>
    </w:p>
    <w:p>
      <w:pPr>
        <w:ind w:firstLine="420" w:firstLineChars="0"/>
      </w:pPr>
      <w:r>
        <w:drawing>
          <wp:inline distT="0" distB="0" distL="114300" distR="114300">
            <wp:extent cx="1860550" cy="1856105"/>
            <wp:effectExtent l="0" t="0" r="13970" b="317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035810" cy="1889125"/>
            <wp:effectExtent l="0" t="0" r="6350" b="63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该模块简单来看就是6个加法器，分别对应脉动阵列的6列输出，另一个加数由控制信号得到相应的读地址。控制信号带有first_k、last_k信号。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在第1轮调度中，脉动阵列输出partial_sum会和bias memory读取到的偏置数据相加，在第2-9轮调度中，脉动阵列输出partial_sum会和前轮累加结果partial_sum相加，9轮后得到真正的卷积结果并使能输出；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由于脉动阵列输出为19bit数，所以3*3卷积总共会进行8次19bit加法，于是加法器的位宽选用22bit，所以partial_sum_from_mac会先扩展3位符号位。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 SCALE</w:t>
      </w:r>
    </w:p>
    <w:p>
      <w:r>
        <w:drawing>
          <wp:inline distT="0" distB="0" distL="114300" distR="114300">
            <wp:extent cx="2093595" cy="2113280"/>
            <wp:effectExtent l="0" t="0" r="0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rcRect l="1748" t="2239" r="2214" b="989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54250" cy="2347595"/>
            <wp:effectExtent l="0" t="0" r="1270" b="1460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模块的作用是将上述累加后的结果乘上一个缩放因子，使其数值重新压缩回-128~127，对结果做一次round（四舍五入）和clip（截断至-128~127）即完成一次结果与fp32等效的int8卷积计算。由于relu也是一种特殊的clip操作，所以cilp模块留出了一个relu的接口，由指令控制决定当前组数据是否进行relu；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之前所说，上一级电路输出结果为22bit数，理论上来说需要22bit乘法器，但由于scale数据通常为0.001-0.01这个量级，通常会转换为一个定点数(或整形)+移位信息n0，所以会这个乘法会视为定点乘法，小数点后2位之后的低位数不会对结果产生影响，经过简单计算，如果只用高15位做乘法就可以得到完全一样的数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又考虑到剩余可用dsp资源，进一步做近似，根据输入数据的大小决定选取其中某8位+符号位（共9位），同时得到一个倍数因子n1，令n=n0-n1，在9位乘法结束后右移n位即可得到近似结果，举个例子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如：scale = 0.0017 = 0.0000,0000,0110,1111,0， 取0,1101,1110 = 222 ，n0=17</w:t>
      </w:r>
    </w:p>
    <w:p>
      <w:p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  = 65536 = 00,0001,0000,0000,0000,0000 </w:t>
      </w:r>
    </w:p>
    <w:p>
      <w:pPr>
        <w:ind w:left="42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理论结果：x*scale=65536 *0.0017=111.4，四舍五入后为111=0110,1111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选取9位：x= 0,0000,1000  *  2^13 = 8 * 2^13 =65536，即n1=13，n=17-13=4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近似乘法：0,1101,1110 * 0,0000,1000 = 222 * 8 =1776=0110,1111,0000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右移n位结果：0110,1111，与理论结果一致。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2.4.5 maxpool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41675" cy="1576070"/>
            <wp:effectExtent l="0" t="0" r="0" b="0"/>
            <wp:docPr id="3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该模块完成maxpooling操作，maxpooling就是在2*2的矩阵里选出最大值，由于按行取数据，选择在运算时缓存一行的结果进行比较。</w:t>
      </w: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951385"/>
    <w:multiLevelType w:val="singleLevel"/>
    <w:tmpl w:val="8D95138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32B685D"/>
    <w:multiLevelType w:val="multilevel"/>
    <w:tmpl w:val="632B685D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FlZTU5NTg2ZDc1YmY2ZGJjMmY0NDI4ODFiNzRhYTkifQ=="/>
  </w:docVars>
  <w:rsids>
    <w:rsidRoot w:val="00000000"/>
    <w:rsid w:val="00051499"/>
    <w:rsid w:val="008E21EC"/>
    <w:rsid w:val="0284286B"/>
    <w:rsid w:val="033756D4"/>
    <w:rsid w:val="03FF14B3"/>
    <w:rsid w:val="040F5838"/>
    <w:rsid w:val="0516054D"/>
    <w:rsid w:val="05B521A7"/>
    <w:rsid w:val="062A20E8"/>
    <w:rsid w:val="06AF7EE5"/>
    <w:rsid w:val="06CB0A9F"/>
    <w:rsid w:val="06F5571D"/>
    <w:rsid w:val="081A5529"/>
    <w:rsid w:val="09DD28D6"/>
    <w:rsid w:val="0B061195"/>
    <w:rsid w:val="0B684B83"/>
    <w:rsid w:val="0BE5207C"/>
    <w:rsid w:val="0CAA7C96"/>
    <w:rsid w:val="0CB542A1"/>
    <w:rsid w:val="0D9961B5"/>
    <w:rsid w:val="0EF43DB6"/>
    <w:rsid w:val="0F2C5079"/>
    <w:rsid w:val="10310AAB"/>
    <w:rsid w:val="12211597"/>
    <w:rsid w:val="14284951"/>
    <w:rsid w:val="14F0511E"/>
    <w:rsid w:val="15087290"/>
    <w:rsid w:val="154825D4"/>
    <w:rsid w:val="15A207DC"/>
    <w:rsid w:val="16CB5E37"/>
    <w:rsid w:val="16E02690"/>
    <w:rsid w:val="175E72FC"/>
    <w:rsid w:val="17D36EB1"/>
    <w:rsid w:val="17FE2642"/>
    <w:rsid w:val="1861041B"/>
    <w:rsid w:val="193A490B"/>
    <w:rsid w:val="19677A71"/>
    <w:rsid w:val="19A458AD"/>
    <w:rsid w:val="19E12514"/>
    <w:rsid w:val="1A714AB9"/>
    <w:rsid w:val="1CE414A9"/>
    <w:rsid w:val="1D2F5183"/>
    <w:rsid w:val="1D316148"/>
    <w:rsid w:val="1DB023FF"/>
    <w:rsid w:val="1E0E45E0"/>
    <w:rsid w:val="1EF768DE"/>
    <w:rsid w:val="1F3076DD"/>
    <w:rsid w:val="1F5F343E"/>
    <w:rsid w:val="209347B2"/>
    <w:rsid w:val="21B97A77"/>
    <w:rsid w:val="236C3D30"/>
    <w:rsid w:val="23CD219B"/>
    <w:rsid w:val="243912BD"/>
    <w:rsid w:val="251C2D98"/>
    <w:rsid w:val="26324145"/>
    <w:rsid w:val="26AA63C4"/>
    <w:rsid w:val="26BB6692"/>
    <w:rsid w:val="27F4559D"/>
    <w:rsid w:val="28381872"/>
    <w:rsid w:val="28943FB7"/>
    <w:rsid w:val="2975547C"/>
    <w:rsid w:val="2AA51707"/>
    <w:rsid w:val="2D1327E2"/>
    <w:rsid w:val="3048165F"/>
    <w:rsid w:val="31B11B17"/>
    <w:rsid w:val="31C422C1"/>
    <w:rsid w:val="31F32B92"/>
    <w:rsid w:val="32384412"/>
    <w:rsid w:val="336F2764"/>
    <w:rsid w:val="33A12162"/>
    <w:rsid w:val="34122D9B"/>
    <w:rsid w:val="351E44D4"/>
    <w:rsid w:val="360C3F37"/>
    <w:rsid w:val="36AF07F2"/>
    <w:rsid w:val="37A972E2"/>
    <w:rsid w:val="386D236E"/>
    <w:rsid w:val="3ADF77F7"/>
    <w:rsid w:val="3AE6578E"/>
    <w:rsid w:val="3B4B06C6"/>
    <w:rsid w:val="3D205344"/>
    <w:rsid w:val="3EB46FC0"/>
    <w:rsid w:val="3EB50933"/>
    <w:rsid w:val="3F8A247F"/>
    <w:rsid w:val="40C72D4D"/>
    <w:rsid w:val="41364EB4"/>
    <w:rsid w:val="435F3DB8"/>
    <w:rsid w:val="43605201"/>
    <w:rsid w:val="44163439"/>
    <w:rsid w:val="45502E3C"/>
    <w:rsid w:val="45F269CE"/>
    <w:rsid w:val="48543FA8"/>
    <w:rsid w:val="486C34B2"/>
    <w:rsid w:val="488955E8"/>
    <w:rsid w:val="4A3E4206"/>
    <w:rsid w:val="4A5A5CB2"/>
    <w:rsid w:val="4AA74C84"/>
    <w:rsid w:val="4B8E100D"/>
    <w:rsid w:val="4D904A3F"/>
    <w:rsid w:val="4DD26D2E"/>
    <w:rsid w:val="4DEB6DD6"/>
    <w:rsid w:val="4FD2576D"/>
    <w:rsid w:val="513C2FE1"/>
    <w:rsid w:val="52537350"/>
    <w:rsid w:val="526369F1"/>
    <w:rsid w:val="531724CF"/>
    <w:rsid w:val="537B337A"/>
    <w:rsid w:val="54041B2C"/>
    <w:rsid w:val="5410083D"/>
    <w:rsid w:val="54282C1B"/>
    <w:rsid w:val="5431589C"/>
    <w:rsid w:val="55331818"/>
    <w:rsid w:val="571A11BE"/>
    <w:rsid w:val="579721BE"/>
    <w:rsid w:val="57D342D2"/>
    <w:rsid w:val="58415257"/>
    <w:rsid w:val="585F4E0B"/>
    <w:rsid w:val="597E0825"/>
    <w:rsid w:val="598E4E60"/>
    <w:rsid w:val="59DC59B4"/>
    <w:rsid w:val="5A772CC7"/>
    <w:rsid w:val="5B1A0674"/>
    <w:rsid w:val="5BB655CD"/>
    <w:rsid w:val="5BF42E83"/>
    <w:rsid w:val="5C302089"/>
    <w:rsid w:val="5C7961A2"/>
    <w:rsid w:val="5CD96F34"/>
    <w:rsid w:val="5D13323E"/>
    <w:rsid w:val="5D562BB6"/>
    <w:rsid w:val="60200EF4"/>
    <w:rsid w:val="638766EA"/>
    <w:rsid w:val="64E002E8"/>
    <w:rsid w:val="68A6550A"/>
    <w:rsid w:val="6CA709F1"/>
    <w:rsid w:val="6CB917CD"/>
    <w:rsid w:val="6D633AEE"/>
    <w:rsid w:val="6FBD14E9"/>
    <w:rsid w:val="71CC16B9"/>
    <w:rsid w:val="74C248B3"/>
    <w:rsid w:val="76544F36"/>
    <w:rsid w:val="769900C2"/>
    <w:rsid w:val="76FB6277"/>
    <w:rsid w:val="772A4E57"/>
    <w:rsid w:val="77411CFD"/>
    <w:rsid w:val="776067A0"/>
    <w:rsid w:val="77610ACC"/>
    <w:rsid w:val="799E3FC0"/>
    <w:rsid w:val="79C344C3"/>
    <w:rsid w:val="7AA975BB"/>
    <w:rsid w:val="7BFB565B"/>
    <w:rsid w:val="7EDB1ED7"/>
    <w:rsid w:val="7EE24242"/>
    <w:rsid w:val="7EED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webp"/><Relationship Id="rId17" Type="http://schemas.openxmlformats.org/officeDocument/2006/relationships/image" Target="media/image12.webp"/><Relationship Id="rId16" Type="http://schemas.openxmlformats.org/officeDocument/2006/relationships/image" Target="media/image11.webp"/><Relationship Id="rId15" Type="http://schemas.openxmlformats.org/officeDocument/2006/relationships/image" Target="media/image10.jpeg"/><Relationship Id="rId14" Type="http://schemas.openxmlformats.org/officeDocument/2006/relationships/image" Target="media/image9.webp"/><Relationship Id="rId13" Type="http://schemas.openxmlformats.org/officeDocument/2006/relationships/image" Target="media/image8.webp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3646</Words>
  <Characters>4714</Characters>
  <Lines>0</Lines>
  <Paragraphs>0</Paragraphs>
  <TotalTime>122</TotalTime>
  <ScaleCrop>false</ScaleCrop>
  <LinksUpToDate>false</LinksUpToDate>
  <CharactersWithSpaces>4853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2023-05-29T05:27:00Z</dcterms:created>
  <dc:creator>LSY</dc:creator>
  <cp:lastModifiedBy>@YI</cp:lastModifiedBy>
  <dcterms:modified xsi:type="dcterms:W3CDTF">2023-05-30T20:02:06Z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BFF6F4BD5D874FB090ED28962CBA07CF_12</vt:lpwstr>
  </property>
</Properties>
</file>