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371E" w14:textId="77777777" w:rsidR="00F018AB" w:rsidRDefault="00F018AB" w:rsidP="00F018AB">
      <w:pPr>
        <w:pStyle w:val="Heading1"/>
        <w:jc w:val="center"/>
      </w:pPr>
      <w:r>
        <w:t>Abstract</w:t>
      </w:r>
    </w:p>
    <w:p w14:paraId="5C0C7DEC" w14:textId="77777777" w:rsidR="00F018AB" w:rsidRPr="007F2FEE" w:rsidRDefault="00F018AB" w:rsidP="00F018AB"/>
    <w:p w14:paraId="6647A2AB" w14:textId="77777777" w:rsidR="00F018AB" w:rsidRPr="001F0CEF" w:rsidRDefault="00F018AB" w:rsidP="00F018AB">
      <w:pPr>
        <w:spacing w:line="480" w:lineRule="auto"/>
        <w:rPr>
          <w:sz w:val="21"/>
          <w:szCs w:val="21"/>
        </w:rPr>
      </w:pPr>
      <w:r w:rsidRPr="00036321">
        <w:rPr>
          <w:b/>
          <w:bCs/>
          <w:sz w:val="21"/>
          <w:szCs w:val="21"/>
        </w:rPr>
        <w:t>Objectives:</w:t>
      </w:r>
      <w:r>
        <w:rPr>
          <w:sz w:val="21"/>
          <w:szCs w:val="21"/>
        </w:rPr>
        <w:t xml:space="preserve"> T</w:t>
      </w:r>
      <w:r w:rsidRPr="00CE029D">
        <w:rPr>
          <w:sz w:val="21"/>
          <w:szCs w:val="21"/>
        </w:rPr>
        <w:t xml:space="preserve">o have an overall understanding of the status quo of methods used and reporting quality </w:t>
      </w:r>
      <w:r>
        <w:rPr>
          <w:sz w:val="21"/>
          <w:szCs w:val="21"/>
        </w:rPr>
        <w:t>of</w:t>
      </w:r>
      <w:r w:rsidRPr="00CE029D">
        <w:rPr>
          <w:sz w:val="21"/>
          <w:szCs w:val="21"/>
        </w:rPr>
        <w:t xml:space="preserve"> COVID</w:t>
      </w:r>
      <w:r>
        <w:rPr>
          <w:sz w:val="21"/>
          <w:szCs w:val="21"/>
        </w:rPr>
        <w:t>-related</w:t>
      </w:r>
      <w:r w:rsidRPr="00CE029D">
        <w:rPr>
          <w:sz w:val="21"/>
          <w:szCs w:val="21"/>
        </w:rPr>
        <w:t xml:space="preserve"> studies using the </w:t>
      </w:r>
      <w:r>
        <w:rPr>
          <w:sz w:val="21"/>
          <w:szCs w:val="21"/>
        </w:rPr>
        <w:t>propensity score matching (PSM)</w:t>
      </w:r>
      <w:r w:rsidRPr="00CE029D">
        <w:rPr>
          <w:sz w:val="21"/>
          <w:szCs w:val="21"/>
        </w:rPr>
        <w:t xml:space="preserve"> analysis.</w:t>
      </w:r>
    </w:p>
    <w:p w14:paraId="65387573" w14:textId="77777777" w:rsidR="00F018AB" w:rsidRPr="0006491D" w:rsidRDefault="00F018AB" w:rsidP="00F018AB">
      <w:pPr>
        <w:pStyle w:val="Heading2"/>
        <w:spacing w:line="480" w:lineRule="auto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36321"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t>Study Design and Setting: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  <w:r w:rsidRPr="00F67AFE">
        <w:rPr>
          <w:rFonts w:asciiTheme="minorHAnsi" w:eastAsiaTheme="minorEastAsia" w:hAnsiTheme="minorHAnsi" w:cstheme="minorBidi"/>
          <w:color w:val="auto"/>
          <w:sz w:val="21"/>
          <w:szCs w:val="21"/>
        </w:rPr>
        <w:t>A search was conducted on 1st June 2021 on PubMed to identify COVID-related studies that use the PSM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analysis in 2020 and 2021</w:t>
      </w:r>
      <w:r w:rsidRPr="00F67AFE">
        <w:rPr>
          <w:rFonts w:asciiTheme="minorHAnsi" w:eastAsiaTheme="minorEastAsia" w:hAnsiTheme="minorHAnsi" w:cstheme="minorBidi"/>
          <w:color w:val="auto"/>
          <w:sz w:val="21"/>
          <w:szCs w:val="21"/>
        </w:rPr>
        <w:t>. Key information about study design and the PSM analysis were extracted, such as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covariates,</w:t>
      </w:r>
      <w:r w:rsidRPr="00F67AFE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matching algorithm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>,</w:t>
      </w:r>
      <w:r w:rsidRPr="00F67AFE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clarification of which average treatment was estimated.</w:t>
      </w:r>
    </w:p>
    <w:p w14:paraId="41FEBC3B" w14:textId="77777777" w:rsidR="00F018AB" w:rsidRPr="0006491D" w:rsidRDefault="00F018AB" w:rsidP="00F018AB">
      <w:pPr>
        <w:pStyle w:val="Heading2"/>
        <w:spacing w:line="480" w:lineRule="auto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36321"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t>Results: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Among 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171 articles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that 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>were included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>,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150 (87.72%) studies were cohort studies and 13 (7.60%) were case-control studies. 45 studies (26.32%) provided a reasonable justification for covariates selection. 103 (60.23%) studies didn’t provide the model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>used to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calculate the propensity score and 69 (40.35%) studies didn’t report the matching algorithm. 73 (42.69%) studies reported the method(s)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for checking covariates balance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. 40 studies (23.39%) were considered as having statistician co-author. All the case-control studies (n=13) were without statistician co-author (p=0.006) and all studies that clarified what treatment effect was estimated (n=6) were with statistician co-author (p&lt;0.001). </w:t>
      </w:r>
    </w:p>
    <w:p w14:paraId="6487FC26" w14:textId="77777777" w:rsidR="00F018AB" w:rsidRPr="0006491D" w:rsidRDefault="00F018AB" w:rsidP="00F018AB">
      <w:pPr>
        <w:pStyle w:val="Heading2"/>
        <w:spacing w:line="480" w:lineRule="auto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36321"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t>Conclusions:</w:t>
      </w:r>
      <w:r w:rsidRPr="0006491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The reporting quality of the PSM analysis is suboptimal in the COVID-related research. Some pitfalls that may undermine the conclusion of studies during the implementation of the PSM analysis should be given more attention.</w:t>
      </w:r>
    </w:p>
    <w:p w14:paraId="4FE11A0A" w14:textId="77777777" w:rsidR="00F018AB" w:rsidRPr="00593EA9" w:rsidRDefault="00F018AB" w:rsidP="00F018AB">
      <w:pPr>
        <w:rPr>
          <w:i/>
          <w:iCs/>
          <w:sz w:val="21"/>
          <w:szCs w:val="21"/>
        </w:rPr>
      </w:pPr>
      <w:r w:rsidRPr="00593EA9">
        <w:rPr>
          <w:i/>
          <w:iCs/>
          <w:sz w:val="21"/>
          <w:szCs w:val="21"/>
        </w:rPr>
        <w:t>Keyword</w:t>
      </w:r>
      <w:r>
        <w:rPr>
          <w:i/>
          <w:iCs/>
          <w:sz w:val="21"/>
          <w:szCs w:val="21"/>
        </w:rPr>
        <w:t>s</w:t>
      </w:r>
    </w:p>
    <w:p w14:paraId="09B0E27A" w14:textId="77777777" w:rsidR="00F018AB" w:rsidRPr="00593EA9" w:rsidRDefault="00F018AB" w:rsidP="00F018AB">
      <w:pPr>
        <w:rPr>
          <w:i/>
          <w:iCs/>
          <w:sz w:val="21"/>
          <w:szCs w:val="21"/>
        </w:rPr>
      </w:pPr>
      <w:r w:rsidRPr="00593EA9">
        <w:rPr>
          <w:i/>
          <w:iCs/>
          <w:sz w:val="21"/>
          <w:szCs w:val="21"/>
        </w:rPr>
        <w:t xml:space="preserve">Propensity score matching; Coronavirus disease; Reporting quality; </w:t>
      </w:r>
      <w:r>
        <w:rPr>
          <w:i/>
          <w:iCs/>
          <w:sz w:val="21"/>
          <w:szCs w:val="21"/>
        </w:rPr>
        <w:t>Case-control study</w:t>
      </w:r>
      <w:r w:rsidRPr="00593EA9">
        <w:rPr>
          <w:i/>
          <w:iCs/>
          <w:sz w:val="21"/>
          <w:szCs w:val="21"/>
        </w:rPr>
        <w:t>; Average treatment effect</w:t>
      </w:r>
    </w:p>
    <w:p w14:paraId="61ED2AED" w14:textId="77777777" w:rsidR="00F018AB" w:rsidRDefault="00F018AB" w:rsidP="00F018AB"/>
    <w:p w14:paraId="6294A04F" w14:textId="77777777" w:rsidR="00F018AB" w:rsidRDefault="00F018AB" w:rsidP="00F018AB">
      <w:r>
        <w:t>Abstract word count: 208</w:t>
      </w:r>
    </w:p>
    <w:p w14:paraId="7AD6EB36" w14:textId="77777777" w:rsidR="00F018AB" w:rsidRDefault="00F018AB" w:rsidP="00F018AB"/>
    <w:p w14:paraId="220A61C4" w14:textId="77777777" w:rsidR="00F018AB" w:rsidRPr="001F0CEF" w:rsidRDefault="00F018AB" w:rsidP="00F018AB">
      <w:pPr>
        <w:spacing w:line="480" w:lineRule="auto"/>
        <w:rPr>
          <w:sz w:val="21"/>
          <w:szCs w:val="21"/>
        </w:rPr>
      </w:pPr>
      <w:r>
        <w:t xml:space="preserve">Running title: </w:t>
      </w:r>
      <w:r>
        <w:rPr>
          <w:sz w:val="21"/>
          <w:szCs w:val="21"/>
        </w:rPr>
        <w:t>Evaluating</w:t>
      </w:r>
      <w:r w:rsidRPr="007953E3">
        <w:rPr>
          <w:sz w:val="21"/>
          <w:szCs w:val="21"/>
        </w:rPr>
        <w:t xml:space="preserve"> propensity-score matching </w:t>
      </w:r>
      <w:r>
        <w:rPr>
          <w:sz w:val="21"/>
          <w:szCs w:val="21"/>
        </w:rPr>
        <w:t xml:space="preserve">analysis </w:t>
      </w:r>
      <w:r w:rsidRPr="007953E3">
        <w:rPr>
          <w:sz w:val="21"/>
          <w:szCs w:val="21"/>
        </w:rPr>
        <w:t>in COVID-related studies</w:t>
      </w:r>
    </w:p>
    <w:p w14:paraId="182A0BCC" w14:textId="77777777" w:rsidR="009A4020" w:rsidRDefault="00F018AB"/>
    <w:sectPr w:rsidR="009A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AB"/>
    <w:rsid w:val="00057E64"/>
    <w:rsid w:val="00155D33"/>
    <w:rsid w:val="002D500E"/>
    <w:rsid w:val="003877E5"/>
    <w:rsid w:val="003905F0"/>
    <w:rsid w:val="003A7F36"/>
    <w:rsid w:val="0040430B"/>
    <w:rsid w:val="007314A1"/>
    <w:rsid w:val="007F4AD3"/>
    <w:rsid w:val="0082744C"/>
    <w:rsid w:val="008622BA"/>
    <w:rsid w:val="00A91936"/>
    <w:rsid w:val="00B138E9"/>
    <w:rsid w:val="00CB0301"/>
    <w:rsid w:val="00D82F77"/>
    <w:rsid w:val="00E00701"/>
    <w:rsid w:val="00EF2A34"/>
    <w:rsid w:val="00F018A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D7877"/>
  <w15:chartTrackingRefBased/>
  <w15:docId w15:val="{1A53ECC8-016A-4647-9D6A-F9CA37D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AB"/>
  </w:style>
  <w:style w:type="paragraph" w:styleId="Heading1">
    <w:name w:val="heading 1"/>
    <w:basedOn w:val="Normal"/>
    <w:next w:val="Normal"/>
    <w:link w:val="Heading1Char"/>
    <w:uiPriority w:val="9"/>
    <w:qFormat/>
    <w:rsid w:val="00F01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1</cp:revision>
  <dcterms:created xsi:type="dcterms:W3CDTF">2022-01-14T16:52:00Z</dcterms:created>
  <dcterms:modified xsi:type="dcterms:W3CDTF">2022-01-14T16:52:00Z</dcterms:modified>
</cp:coreProperties>
</file>