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6A73" w14:textId="2291226B" w:rsidR="00A6356D" w:rsidRDefault="006A4B61" w:rsidP="006A4B61">
      <w:pPr>
        <w:pStyle w:val="Title"/>
      </w:pPr>
      <w:r w:rsidRPr="006A4B61">
        <w:t>Missing proteins as potential biomark</w:t>
      </w:r>
      <w:r w:rsidR="004005AB">
        <w:t>er</w:t>
      </w:r>
      <w:r w:rsidRPr="006A4B61">
        <w:t>s</w:t>
      </w:r>
      <w:r>
        <w:t xml:space="preserve"> in cancers</w:t>
      </w:r>
    </w:p>
    <w:p w14:paraId="2CB005CC" w14:textId="77DB25A5" w:rsidR="00D14083" w:rsidRDefault="00D14083" w:rsidP="00D14083"/>
    <w:p w14:paraId="660EB349" w14:textId="33D919B4" w:rsidR="00ED0563" w:rsidRDefault="00ED0563" w:rsidP="00D14083"/>
    <w:p w14:paraId="2ABBECA7" w14:textId="0672897B" w:rsidR="00071EBA" w:rsidRDefault="00071EBA" w:rsidP="00D14083"/>
    <w:p w14:paraId="7310D9BF" w14:textId="687E58B7" w:rsidR="00071EBA" w:rsidRDefault="00071EBA" w:rsidP="00D14083"/>
    <w:p w14:paraId="521E46B6" w14:textId="6E8B92F9" w:rsidR="00071EBA" w:rsidRDefault="00071EBA" w:rsidP="00D14083"/>
    <w:p w14:paraId="161F2880" w14:textId="57CFA8B7" w:rsidR="003A51B1" w:rsidRDefault="00436806" w:rsidP="00D14083">
      <w:r>
        <w:t>Objective:</w:t>
      </w:r>
      <w:r w:rsidR="003A51B1">
        <w:t xml:space="preserve"> </w:t>
      </w:r>
      <w:r w:rsidR="00C80C1E">
        <w:t>This study</w:t>
      </w:r>
      <w:r w:rsidR="00BD7E7F">
        <w:t xml:space="preserve"> explored potential </w:t>
      </w:r>
      <w:r w:rsidR="00576786">
        <w:t>expressd</w:t>
      </w:r>
      <w:r w:rsidR="006F76D8">
        <w:t xml:space="preserve"> </w:t>
      </w:r>
      <w:r w:rsidR="00BD7E7F">
        <w:t>missing proteins</w:t>
      </w:r>
      <w:r w:rsidR="00DE3110">
        <w:t xml:space="preserve"> in cancer cells and </w:t>
      </w:r>
      <w:r w:rsidR="006A202A">
        <w:t>their</w:t>
      </w:r>
      <w:r w:rsidR="00DE3110">
        <w:t xml:space="preserve"> distribution</w:t>
      </w:r>
      <w:r w:rsidR="006A202A">
        <w:t>s</w:t>
      </w:r>
      <w:r w:rsidR="00BD7E7F">
        <w:t xml:space="preserve"> </w:t>
      </w:r>
      <w:r w:rsidR="00C80C1E">
        <w:t>in different cancer types and components.</w:t>
      </w:r>
      <w:r w:rsidR="00487265">
        <w:t xml:space="preserve"> </w:t>
      </w:r>
      <w:r w:rsidR="00DF7338">
        <w:t xml:space="preserve">The missing proteins detected were </w:t>
      </w:r>
      <w:r w:rsidR="00FD6275">
        <w:t>further examined for</w:t>
      </w:r>
      <w:r w:rsidR="00DF7338">
        <w:t xml:space="preserve"> their power</w:t>
      </w:r>
      <w:r w:rsidR="005A68AB">
        <w:t xml:space="preserve"> as </w:t>
      </w:r>
      <w:r w:rsidR="007C48CE">
        <w:t>biomarkers</w:t>
      </w:r>
      <w:r w:rsidR="00DF7338">
        <w:t xml:space="preserve"> in cancer detection and cancer </w:t>
      </w:r>
      <w:r w:rsidR="00FD6275">
        <w:t>classification</w:t>
      </w:r>
      <w:r w:rsidR="00DF7338">
        <w:t xml:space="preserve">. </w:t>
      </w:r>
      <w:r w:rsidR="00B2275B">
        <w:t xml:space="preserve"> </w:t>
      </w:r>
    </w:p>
    <w:p w14:paraId="25D4B289" w14:textId="77777777" w:rsidR="003A51B1" w:rsidRDefault="003A51B1" w:rsidP="00D14083"/>
    <w:p w14:paraId="0DFB432A" w14:textId="77777777" w:rsidR="00436806" w:rsidRDefault="00436806" w:rsidP="00D14083"/>
    <w:p w14:paraId="5FB946EA" w14:textId="29133761" w:rsidR="00071EBA" w:rsidRDefault="00C038E4" w:rsidP="00D14083">
      <w:r>
        <w:t>Biological Methods: sample preparation, experiments</w:t>
      </w:r>
    </w:p>
    <w:p w14:paraId="271AB125" w14:textId="75DF6C3B" w:rsidR="003121DC" w:rsidRDefault="003121DC" w:rsidP="00D14083">
      <w:r>
        <w:t>Peptide Spectra Matching Methods</w:t>
      </w:r>
    </w:p>
    <w:p w14:paraId="755030F3" w14:textId="77777777" w:rsidR="007C56CB" w:rsidRDefault="007C56CB" w:rsidP="00D14083"/>
    <w:p w14:paraId="721DFC06" w14:textId="77777777" w:rsidR="00D83106" w:rsidRDefault="00E75D7A" w:rsidP="000269EC">
      <w:pPr>
        <w:pStyle w:val="Heading1"/>
      </w:pPr>
      <w:r>
        <w:t xml:space="preserve">Statistical </w:t>
      </w:r>
      <w:r w:rsidR="00071EBA">
        <w:t>Method</w:t>
      </w:r>
      <w:r>
        <w:t>s</w:t>
      </w:r>
    </w:p>
    <w:p w14:paraId="47666504" w14:textId="3556A88B" w:rsidR="003F4E3B" w:rsidRDefault="007B4E2B" w:rsidP="00D14083">
      <w:r>
        <w:t>After peptide spectral matching (PSM)</w:t>
      </w:r>
      <w:r w:rsidR="008549E0">
        <w:t>,</w:t>
      </w:r>
      <w:r>
        <w:t xml:space="preserve"> </w:t>
      </w:r>
      <w:r w:rsidR="008549E0">
        <w:t>t</w:t>
      </w:r>
      <w:r>
        <w:t xml:space="preserve">he raw spectral count </w:t>
      </w:r>
      <w:r w:rsidR="00375B13">
        <w:t xml:space="preserve">was acquired for </w:t>
      </w:r>
      <w:r w:rsidR="00F3583C">
        <w:t xml:space="preserve">each </w:t>
      </w:r>
      <w:r w:rsidR="00F05613">
        <w:t>protein</w:t>
      </w:r>
      <w:r w:rsidR="00F3583C">
        <w:t xml:space="preserve"> for each sample</w:t>
      </w:r>
      <w:r w:rsidR="00830577">
        <w:t xml:space="preserve"> (uniquely identified by</w:t>
      </w:r>
      <w:r w:rsidR="00B24E82">
        <w:t xml:space="preserve"> a</w:t>
      </w:r>
      <w:r w:rsidR="004B00FA">
        <w:t>n</w:t>
      </w:r>
      <w:r w:rsidR="00830577">
        <w:t xml:space="preserve"> IPAS number)</w:t>
      </w:r>
      <w:r w:rsidR="00F3583C">
        <w:t>.</w:t>
      </w:r>
      <w:r w:rsidR="00BB6999">
        <w:t xml:space="preserve"> </w:t>
      </w:r>
      <w:r w:rsidR="007B4479">
        <w:t>Raw spectral count</w:t>
      </w:r>
      <w:r w:rsidR="00C974E5">
        <w:t xml:space="preserve"> (SpC)</w:t>
      </w:r>
      <w:r w:rsidR="007B4479">
        <w:t xml:space="preserve"> data </w:t>
      </w:r>
      <w:r w:rsidR="001C6D18">
        <w:t>for cell components such as total cell extraction (TCE), media, nuclear, exosome, and surface were available</w:t>
      </w:r>
      <w:r w:rsidR="0062028D">
        <w:t xml:space="preserve">. </w:t>
      </w:r>
      <w:r w:rsidR="007A5A3A">
        <w:t>The availability of samples</w:t>
      </w:r>
      <w:r w:rsidR="00CD1DEE">
        <w:t xml:space="preserve"> in </w:t>
      </w:r>
      <w:r w:rsidR="00C84A9D">
        <w:t xml:space="preserve">data of </w:t>
      </w:r>
      <w:r w:rsidR="00CD1DEE">
        <w:t xml:space="preserve">different components </w:t>
      </w:r>
      <w:r w:rsidR="0003614D">
        <w:t>was</w:t>
      </w:r>
      <w:r w:rsidR="00CD1DEE">
        <w:t xml:space="preserve"> different</w:t>
      </w:r>
      <w:r w:rsidR="00C560DA">
        <w:t xml:space="preserve"> (see supplementary table 1</w:t>
      </w:r>
      <w:r w:rsidR="005A78B4">
        <w:t xml:space="preserve"> for more details</w:t>
      </w:r>
      <w:r w:rsidR="00C560DA">
        <w:t>)</w:t>
      </w:r>
      <w:r w:rsidR="0048307B">
        <w:t>.</w:t>
      </w:r>
      <w:r w:rsidR="00CD1DEE">
        <w:t xml:space="preserve"> </w:t>
      </w:r>
    </w:p>
    <w:p w14:paraId="588C9E35" w14:textId="7115833C" w:rsidR="001457FD" w:rsidRDefault="001457FD" w:rsidP="00D14083"/>
    <w:p w14:paraId="0B072A7D" w14:textId="77777777" w:rsidR="00E07AC7" w:rsidRDefault="00E07AC7" w:rsidP="00D14083"/>
    <w:p w14:paraId="47FF7385" w14:textId="502F0545" w:rsidR="00ED288B" w:rsidRDefault="001457FD" w:rsidP="004005AB">
      <w:pPr>
        <w:pStyle w:val="Heading2"/>
      </w:pPr>
      <w:r>
        <w:t>Data normalization</w:t>
      </w:r>
    </w:p>
    <w:p w14:paraId="747C9288" w14:textId="34879B62" w:rsidR="00B56576" w:rsidRDefault="00F7324F" w:rsidP="00D14083">
      <w:r>
        <w:t>The</w:t>
      </w:r>
      <w:r w:rsidR="003A0C78">
        <w:t xml:space="preserve"> normalized spectral abundance factor</w:t>
      </w:r>
      <w:r w:rsidR="00004223">
        <w:t>s</w:t>
      </w:r>
      <w:r w:rsidR="003A0C78">
        <w:t xml:space="preserve"> (NSAF</w:t>
      </w:r>
      <w:r w:rsidR="00004223">
        <w:t>s</w:t>
      </w:r>
      <w:r w:rsidR="003A0C78">
        <w:t>)</w:t>
      </w:r>
      <w:r w:rsidR="006C3156">
        <w:t xml:space="preserve"> </w:t>
      </w:r>
      <w:r w:rsidR="00004223">
        <w:t>were calculated using</w:t>
      </w:r>
      <w:r w:rsidR="002A6ABF">
        <w:t xml:space="preserve"> the</w:t>
      </w:r>
      <w:r>
        <w:t xml:space="preserve"> raw spectral count data </w:t>
      </w:r>
      <w:r>
        <w:fldChar w:fldCharType="begin"/>
      </w:r>
      <w:r>
        <w:instrText xml:space="preserve"> ADDIN EN.CITE &lt;EndNote&gt;&lt;Cite&gt;&lt;Author&gt;Zybailov&lt;/Author&gt;&lt;Year&gt;2006&lt;/Year&gt;&lt;RecNum&gt;1338&lt;/RecNum&gt;&lt;DisplayText&gt;(Zybailov et al., 2006)&lt;/DisplayText&gt;&lt;record&gt;&lt;rec-number&gt;1338&lt;/rec-number&gt;&lt;foreign-keys&gt;&lt;key app="EN" db-id="r0xazew0qp2esdewpdxpztaasdtvtvds0sw2" timestamp="1665451524"&gt;1338&lt;/key&gt;&lt;/foreign-keys&gt;&lt;ref-type name="Journal Article"&gt;17&lt;/ref-type&gt;&lt;contributors&gt;&lt;authors&gt;&lt;author&gt;Zybailov, B.&lt;/author&gt;&lt;author&gt;Mosley, A. L.&lt;/author&gt;&lt;author&gt;Sardiu, M. E.&lt;/author&gt;&lt;author&gt;Coleman, M. K.&lt;/author&gt;&lt;author&gt;Florens, L.&lt;/author&gt;&lt;author&gt;Washburn, M. P.&lt;/author&gt;&lt;/authors&gt;&lt;/contributors&gt;&lt;auth-address&gt;Stowers Institute for Medical Research, 1000 East 50th Street, Kansas City, Missouri 64110, USA.&lt;/auth-address&gt;&lt;titles&gt;&lt;title&gt;Statistical analysis of membrane proteome expression changes in Saccharomyces cerevisiae&lt;/title&gt;&lt;secondary-title&gt;J Proteome Res&lt;/secondary-title&gt;&lt;/titles&gt;&lt;periodical&gt;&lt;full-title&gt;J Proteome Res&lt;/full-title&gt;&lt;/periodical&gt;&lt;pages&gt;2339-47&lt;/pages&gt;&lt;volume&gt;5&lt;/volume&gt;&lt;number&gt;9&lt;/number&gt;&lt;edition&gt;2006/09/02&lt;/edition&gt;&lt;keywords&gt;&lt;keyword&gt;Data Interpretation, Statistical&lt;/keyword&gt;&lt;keyword&gt;*Gene Expression Regulation, Fungal&lt;/keyword&gt;&lt;keyword&gt;Membrane Proteins/*metabolism&lt;/keyword&gt;&lt;keyword&gt;Nitrogen Radioisotopes&lt;/keyword&gt;&lt;keyword&gt;Proteomics/*methods&lt;/keyword&gt;&lt;keyword&gt;Saccharomyces cerevisiae/genetics/*metabolism&lt;/keyword&gt;&lt;/keywords&gt;&lt;dates&gt;&lt;year&gt;2006&lt;/year&gt;&lt;pub-dates&gt;&lt;date&gt;Sep&lt;/date&gt;&lt;/pub-dates&gt;&lt;/dates&gt;&lt;isbn&gt;1535-3893 (Print)&amp;#xD;1535-3893&lt;/isbn&gt;&lt;accession-num&gt;16944946&lt;/accession-num&gt;&lt;urls&gt;&lt;/urls&gt;&lt;electronic-resource-num&gt;10.1021/pr060161n&lt;/electronic-resource-num&gt;&lt;remote-database-provider&gt;NLM&lt;/remote-database-provider&gt;&lt;language&gt;eng&lt;/language&gt;&lt;/record&gt;&lt;/Cite&gt;&lt;/EndNote&gt;</w:instrText>
      </w:r>
      <w:r>
        <w:fldChar w:fldCharType="separate"/>
      </w:r>
      <w:r>
        <w:rPr>
          <w:noProof/>
        </w:rPr>
        <w:t>(Zybailov et al., 2006)</w:t>
      </w:r>
      <w:r>
        <w:fldChar w:fldCharType="end"/>
      </w:r>
      <w:r w:rsidR="00AE32EA">
        <w:t>.</w:t>
      </w:r>
      <w:r w:rsidR="00ED288B">
        <w:t xml:space="preserve"> </w:t>
      </w:r>
      <w:r w:rsidR="0025045B">
        <w:t>The NSAF for a given protein</w:t>
      </w:r>
      <w:r w:rsidR="00661460">
        <w:t xml:space="preserve"> </w:t>
      </w:r>
      <m:oMath>
        <m:r>
          <w:rPr>
            <w:rFonts w:ascii="Cambria Math" w:hAnsi="Cambria Math"/>
          </w:rPr>
          <m:t>k</m:t>
        </m:r>
      </m:oMath>
      <w:r w:rsidR="00661460">
        <w:t>, is calculated by</w:t>
      </w:r>
      <w:r w:rsidR="00F51F26">
        <w:t>:</w:t>
      </w:r>
    </w:p>
    <w:p w14:paraId="5EB42D62" w14:textId="0590E486" w:rsidR="0025045B" w:rsidRDefault="00423EF5" w:rsidP="00D140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NASF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SpC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SpC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61C118B" w14:textId="5E1EB83B" w:rsidR="004333C0" w:rsidRDefault="00937060" w:rsidP="00D14083">
      <w:r>
        <w:t>T</w:t>
      </w:r>
      <w:r w:rsidR="00A97875">
        <w:t>he</w:t>
      </w:r>
      <w:r w:rsidR="00980040">
        <w:t xml:space="preserve"> </w:t>
      </w:r>
      <w:r w:rsidR="001724AB">
        <w:t>length</w:t>
      </w:r>
      <w:r w:rsidR="00394ADA">
        <w:t>-</w:t>
      </w:r>
      <w:r w:rsidR="00980040">
        <w:t>adjusted spectral count</w:t>
      </w:r>
      <w:r w:rsidR="002C3BC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SpC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0D41">
        <w:t xml:space="preserve"> </w:t>
      </w:r>
      <w:r w:rsidR="0074212F">
        <w:t xml:space="preserve">for protein k </w:t>
      </w:r>
      <w:r w:rsidR="005C754D">
        <w:t>is the</w:t>
      </w:r>
      <w:r w:rsidR="00655B5E">
        <w:t xml:space="preserve"> total number of spectral counts </w:t>
      </w:r>
      <w:r w:rsidR="000664E2">
        <w:t>matched</w:t>
      </w:r>
      <w:r w:rsidR="00655B5E">
        <w:t xml:space="preserve"> to the protein </w:t>
      </w:r>
      <w:r w:rsidR="00C33D71">
        <w:t>divided by</w:t>
      </w:r>
      <w:r w:rsidR="005C754D">
        <w:t xml:space="preserve"> </w:t>
      </w:r>
      <w:r w:rsidR="00B40A0E">
        <w:t xml:space="preserve">the </w:t>
      </w:r>
      <w:r w:rsidR="00525C46">
        <w:t>amino acid</w:t>
      </w:r>
      <w:r w:rsidR="00722065">
        <w:t>s</w:t>
      </w:r>
      <w:r w:rsidR="00B40A0E">
        <w:t xml:space="preserve"> </w:t>
      </w:r>
      <w:r w:rsidR="005C754D">
        <w:t xml:space="preserve">length of </w:t>
      </w:r>
      <w:r w:rsidR="007B56D4">
        <w:t xml:space="preserve">the </w:t>
      </w:r>
      <w:r w:rsidR="005C754D">
        <w:t>protein</w:t>
      </w:r>
      <w:r w:rsidR="00647DEE">
        <w:t xml:space="preserve">. </w:t>
      </w:r>
      <w:r w:rsidR="00453B4E">
        <w:t xml:space="preserve">This </w:t>
      </w:r>
      <w:r w:rsidR="00922E31">
        <w:t>value</w:t>
      </w:r>
      <w:r w:rsidR="00453B4E">
        <w:t xml:space="preserve"> is then divided by </w:t>
      </w:r>
      <w:r w:rsidR="00922E31">
        <w:t xml:space="preserve">the sum of </w:t>
      </w:r>
      <w:r w:rsidR="00394ADA">
        <w:t>length-adjusted</w:t>
      </w:r>
      <w:r w:rsidR="00922E31">
        <w:t xml:space="preserve"> spectral count</w:t>
      </w:r>
      <w:r w:rsidR="00FD6E2D">
        <w:t>s</w:t>
      </w:r>
      <w:r w:rsidR="00922E31">
        <w:t xml:space="preserve"> of all N proteins in a sample</w:t>
      </w:r>
      <w:r w:rsidR="00FA0559">
        <w:t xml:space="preserve"> to get NASF</w:t>
      </w:r>
      <w:r w:rsidR="00922E31">
        <w:t>.</w:t>
      </w:r>
      <w:r w:rsidR="00862511">
        <w:t xml:space="preserve"> The NASF used in this study was scaled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BF1347">
        <w:t>, which didn’t change the propert</w:t>
      </w:r>
      <w:r w:rsidR="00586CF5">
        <w:t xml:space="preserve">y and the reason for doing this will be mentioned later. </w:t>
      </w:r>
      <w:r w:rsidR="005A3840">
        <w:t>The NASF</w:t>
      </w:r>
      <w:r w:rsidR="00160BA0">
        <w:t xml:space="preserve"> can be</w:t>
      </w:r>
      <w:r w:rsidR="00554133">
        <w:t xml:space="preserve"> used to measure </w:t>
      </w:r>
      <w:r w:rsidR="000A507C">
        <w:t xml:space="preserve">the </w:t>
      </w:r>
      <w:r w:rsidR="00554133">
        <w:t>relative</w:t>
      </w:r>
      <w:r w:rsidR="00160BA0">
        <w:t xml:space="preserve"> abundance</w:t>
      </w:r>
      <w:r w:rsidR="00554133">
        <w:t xml:space="preserve"> of proteins within a sample</w:t>
      </w:r>
      <w:r w:rsidR="001641B3">
        <w:t xml:space="preserve"> </w:t>
      </w:r>
      <w:r w:rsidR="00537D71">
        <w:t xml:space="preserve">and </w:t>
      </w:r>
      <w:r w:rsidR="004162F9">
        <w:t xml:space="preserve">the </w:t>
      </w:r>
      <w:r w:rsidR="00BC6740">
        <w:t>relative abundance of</w:t>
      </w:r>
      <w:r w:rsidR="006B74E1">
        <w:t xml:space="preserve"> a specific protein </w:t>
      </w:r>
      <w:r w:rsidR="00537D71">
        <w:t>between samples</w:t>
      </w:r>
      <w:r w:rsidR="00B76DAF">
        <w:t>,</w:t>
      </w:r>
      <w:r w:rsidR="00537D71">
        <w:t xml:space="preserve"> </w:t>
      </w:r>
      <w:r w:rsidR="0065389B">
        <w:t xml:space="preserve">since it is </w:t>
      </w:r>
      <w:r w:rsidR="0009276C">
        <w:t>normalized based on the sequencing depth</w:t>
      </w:r>
      <w:r w:rsidR="00FA2E59">
        <w:t xml:space="preserve"> of each sample</w:t>
      </w:r>
      <w:r w:rsidR="0009276C">
        <w:t xml:space="preserve"> and </w:t>
      </w:r>
      <w:r w:rsidR="001641B3">
        <w:t xml:space="preserve">the </w:t>
      </w:r>
      <w:r w:rsidR="0009276C">
        <w:t xml:space="preserve">length of </w:t>
      </w:r>
      <w:r w:rsidR="00B76DAF">
        <w:t xml:space="preserve">the </w:t>
      </w:r>
      <w:r w:rsidR="0009276C">
        <w:t>proteins</w:t>
      </w:r>
      <w:r w:rsidR="00FC7FD4">
        <w:t xml:space="preserve"> </w:t>
      </w:r>
      <w:r w:rsidR="00115C3A">
        <w:fldChar w:fldCharType="begin"/>
      </w:r>
      <w:r w:rsidR="00115C3A">
        <w:instrText xml:space="preserve"> ADDIN EN.CITE &lt;EndNote&gt;&lt;Cite&gt;&lt;Author&gt;Neilson&lt;/Author&gt;&lt;Year&gt;2013&lt;/Year&gt;&lt;RecNum&gt;1337&lt;/RecNum&gt;&lt;DisplayText&gt;(Neilson et al., 2013)&lt;/DisplayText&gt;&lt;record&gt;&lt;rec-number&gt;1337&lt;/rec-number&gt;&lt;foreign-keys&gt;&lt;key app="EN" db-id="r0xazew0qp2esdewpdxpztaasdtvtvds0sw2" timestamp="1665451304"&gt;1337&lt;/key&gt;&lt;/foreign-keys&gt;&lt;ref-type name="Book Section"&gt;5&lt;/ref-type&gt;&lt;contributors&gt;&lt;authors&gt;&lt;author&gt;Neilson, Karlie A.&lt;/author&gt;&lt;author&gt;Keighley, Tim&lt;/author&gt;&lt;author&gt;Pascovici, Dana&lt;/author&gt;&lt;author&gt;Cooke, Brett&lt;/author&gt;&lt;author&gt;Haynes, Paul A.&lt;/author&gt;&lt;/authors&gt;&lt;/contributors&gt;&lt;titles&gt;&lt;title&gt;Label-Free Quantitative Shotgun Proteomics Using Normalized Spectral Abundance Factors&lt;/title&gt;&lt;alt-title&gt;Methods in Molecular Biology&lt;/alt-title&gt;&lt;/titles&gt;&lt;pages&gt;205-222&lt;/pages&gt;&lt;dates&gt;&lt;year&gt;2013&lt;/year&gt;&lt;/dates&gt;&lt;publisher&gt;Humana Press&lt;/publisher&gt;&lt;isbn&gt;1064-3745&lt;/isbn&gt;&lt;urls&gt;&lt;related-urls&gt;&lt;url&gt;https://dx.doi.org/10.1007/978-1-62703-360-2_17&lt;/url&gt;&lt;url&gt;https://link.springer.com/protocol/10.1007/978-1-62703-360-2_17&lt;/url&gt;&lt;/related-urls&gt;&lt;/urls&gt;&lt;electronic-resource-num&gt;10.1007/978-1-62703-360-2_17&lt;/electronic-resource-num&gt;&lt;/record&gt;&lt;/Cite&gt;&lt;/EndNote&gt;</w:instrText>
      </w:r>
      <w:r w:rsidR="00115C3A">
        <w:fldChar w:fldCharType="separate"/>
      </w:r>
      <w:r w:rsidR="00115C3A">
        <w:rPr>
          <w:noProof/>
        </w:rPr>
        <w:t>(Neilson et al., 2013)</w:t>
      </w:r>
      <w:r w:rsidR="00115C3A">
        <w:fldChar w:fldCharType="end"/>
      </w:r>
      <w:r w:rsidR="00E45470">
        <w:t>.</w:t>
      </w:r>
      <w:r w:rsidR="00535C29">
        <w:t xml:space="preserve"> </w:t>
      </w:r>
    </w:p>
    <w:p w14:paraId="5B6E93C8" w14:textId="3C284C87" w:rsidR="007E26C7" w:rsidRDefault="007E26C7" w:rsidP="00D14083"/>
    <w:p w14:paraId="710CADF5" w14:textId="77777777" w:rsidR="007E26C7" w:rsidRDefault="007E26C7" w:rsidP="00D14083"/>
    <w:p w14:paraId="696D6FB1" w14:textId="2662BF6E" w:rsidR="001457FD" w:rsidRPr="001457FD" w:rsidRDefault="00DE3110" w:rsidP="001457FD">
      <w:pPr>
        <w:pStyle w:val="Heading2"/>
      </w:pPr>
      <w:r>
        <w:lastRenderedPageBreak/>
        <w:t xml:space="preserve">Missing proteins distribution for </w:t>
      </w:r>
      <w:r w:rsidR="00831DA1">
        <w:t>components</w:t>
      </w:r>
    </w:p>
    <w:p w14:paraId="3C131E40" w14:textId="7BBF6334" w:rsidR="00FF340F" w:rsidRDefault="003E4307" w:rsidP="00CD6651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Due to the less reliable detectio</w:t>
      </w:r>
      <w:r w:rsidR="00334566">
        <w:rPr>
          <w:rFonts w:asciiTheme="minorHAnsi" w:eastAsiaTheme="minorEastAsia" w:hAnsiTheme="minorHAnsi" w:cstheme="minorBidi"/>
          <w:color w:val="auto"/>
          <w:sz w:val="24"/>
          <w:szCs w:val="24"/>
        </w:rPr>
        <w:t>n of low</w:t>
      </w:r>
      <w:r w:rsidR="00E674FD">
        <w:rPr>
          <w:rFonts w:asciiTheme="minorHAnsi" w:eastAsiaTheme="minorEastAsia" w:hAnsiTheme="minorHAnsi" w:cstheme="minorBidi"/>
          <w:color w:val="auto"/>
          <w:sz w:val="24"/>
          <w:szCs w:val="24"/>
        </w:rPr>
        <w:t>-</w:t>
      </w:r>
      <w:r w:rsidR="00334566">
        <w:rPr>
          <w:rFonts w:asciiTheme="minorHAnsi" w:eastAsiaTheme="minorEastAsia" w:hAnsiTheme="minorHAnsi" w:cstheme="minorBidi"/>
          <w:color w:val="auto"/>
          <w:sz w:val="24"/>
          <w:szCs w:val="24"/>
        </w:rPr>
        <w:t>abundance proteins for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the </w:t>
      </w:r>
      <w:r w:rsidR="00AB52FD">
        <w:rPr>
          <w:rFonts w:asciiTheme="minorHAnsi" w:eastAsiaTheme="minorEastAsia" w:hAnsiTheme="minorHAnsi" w:cstheme="minorBidi"/>
          <w:color w:val="auto"/>
          <w:sz w:val="24"/>
          <w:szCs w:val="24"/>
        </w:rPr>
        <w:t>SpC</w:t>
      </w:r>
      <w:r w:rsidR="009720A6">
        <w:rPr>
          <w:rFonts w:asciiTheme="minorHAnsi" w:eastAsiaTheme="minorEastAsia" w:hAnsiTheme="minorHAnsi" w:cstheme="minorBidi"/>
          <w:color w:val="auto"/>
          <w:sz w:val="24"/>
          <w:szCs w:val="24"/>
        </w:rPr>
        <w:t>s</w:t>
      </w:r>
      <w:r w:rsidR="00D40012">
        <w:rPr>
          <w:rFonts w:asciiTheme="minorHAnsi" w:eastAsiaTheme="minorEastAsia" w:hAnsiTheme="minorHAnsi" w:cstheme="minorBidi"/>
          <w:color w:val="auto"/>
          <w:sz w:val="24"/>
          <w:szCs w:val="24"/>
        </w:rPr>
        <w:t>-based</w:t>
      </w:r>
      <w:r w:rsidR="00FE481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466BB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label-free </w:t>
      </w:r>
      <w:r w:rsidR="00FE4813">
        <w:rPr>
          <w:rFonts w:asciiTheme="minorHAnsi" w:eastAsiaTheme="minorEastAsia" w:hAnsiTheme="minorHAnsi" w:cstheme="minorBidi"/>
          <w:color w:val="auto"/>
          <w:sz w:val="24"/>
          <w:szCs w:val="24"/>
        </w:rPr>
        <w:t>proteomics</w:t>
      </w:r>
      <w:r w:rsidR="00DE7FA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DC0BFE">
        <w:rPr>
          <w:rFonts w:asciiTheme="minorHAnsi" w:eastAsiaTheme="minorEastAsia" w:hAnsiTheme="minorHAnsi" w:cstheme="minorBidi"/>
          <w:color w:val="auto"/>
          <w:sz w:val="24"/>
          <w:szCs w:val="24"/>
        </w:rPr>
        <w:t>technique</w:t>
      </w:r>
      <w:r w:rsidR="00EB5C1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1400A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begin"/>
      </w:r>
      <w:r w:rsidR="001400A0">
        <w:rPr>
          <w:rFonts w:asciiTheme="minorHAnsi" w:eastAsiaTheme="minorEastAsia" w:hAnsiTheme="minorHAnsi" w:cstheme="minorBidi"/>
          <w:color w:val="auto"/>
          <w:sz w:val="24"/>
          <w:szCs w:val="24"/>
        </w:rPr>
        <w:instrText xml:space="preserve"> ADDIN EN.CITE &lt;EndNote&gt;&lt;Cite&gt;&lt;Author&gt;Lundgren&lt;/Author&gt;&lt;Year&gt;2010&lt;/Year&gt;&lt;RecNum&gt;1331&lt;/RecNum&gt;&lt;DisplayText&gt;(Lundgren et al., 2010)&lt;/DisplayText&gt;&lt;record&gt;&lt;rec-number&gt;1331&lt;/rec-number&gt;&lt;foreign-keys&gt;&lt;key app="EN" db-id="r0xazew0qp2esdewpdxpztaasdtvtvds0sw2" timestamp="1665428843"&gt;1331&lt;/key&gt;&lt;/foreign-keys&gt;&lt;ref-type name="Journal Article"&gt;17&lt;/ref-type&gt;&lt;contributors&gt;&lt;authors&gt;&lt;author&gt;Lundgren, D. H.&lt;/author&gt;&lt;author&gt;Hwang, S. I.&lt;/author&gt;&lt;author&gt;Wu, L.&lt;/author&gt;&lt;author&gt;Han, D. K.&lt;/author&gt;&lt;/authors&gt;&lt;/contributors&gt;&lt;auth-address&gt;Department of Cell Biology and Center for Vascular Biology, University of Connecticut Health Center, 263 Farmington Avenue, Farmington, CT 06030, USA.&lt;/auth-address&gt;&lt;titles&gt;&lt;title&gt;Role of spectral counting in quantitative proteomics&lt;/title&gt;&lt;secondary-title&gt;Expert Rev Proteomics&lt;/secondary-title&gt;&lt;/titles&gt;&lt;periodical&gt;&lt;full-title&gt;Expert Rev Proteomics&lt;/full-title&gt;&lt;/periodical&gt;&lt;pages&gt;39-53&lt;/pages&gt;&lt;volume&gt;7&lt;/volume&gt;&lt;number&gt;1&lt;/number&gt;&lt;edition&gt;2010/02/04&lt;/edition&gt;&lt;keywords&gt;&lt;keyword&gt;Databases, Protein&lt;/keyword&gt;&lt;keyword&gt;Mass Spectrometry/*statistics &amp;amp; numerical data&lt;/keyword&gt;&lt;keyword&gt;Models, Statistical&lt;/keyword&gt;&lt;keyword&gt;Proteomics/*methods/standards&lt;/keyword&gt;&lt;keyword&gt;Spectrum Analysis/statistics &amp;amp; numerical data&lt;/keyword&gt;&lt;/keywords&gt;&lt;dates&gt;&lt;year&gt;2010&lt;/year&gt;&lt;pub-dates&gt;&lt;date&gt;Feb&lt;/date&gt;&lt;/pub-dates&gt;&lt;/dates&gt;&lt;isbn&gt;1478-9450&lt;/isbn&gt;&lt;accession-num&gt;20121475&lt;/accession-num&gt;&lt;urls&gt;&lt;/urls&gt;&lt;electronic-resource-num&gt;10.1586/epr.09.69&lt;/electronic-resource-num&gt;&lt;remote-database-provider&gt;NLM&lt;/remote-database-provider&gt;&lt;language&gt;eng&lt;/language&gt;&lt;/record&gt;&lt;/Cite&gt;&lt;/EndNote&gt;</w:instrText>
      </w:r>
      <w:r w:rsidR="001400A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separate"/>
      </w:r>
      <w:r w:rsidR="001400A0"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>(Lundgren et al., 2010)</w:t>
      </w:r>
      <w:r w:rsidR="001400A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end"/>
      </w:r>
      <w:r w:rsidR="00DE7FA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</w:t>
      </w:r>
      <w:r w:rsidR="005B0352">
        <w:rPr>
          <w:rFonts w:asciiTheme="minorHAnsi" w:eastAsiaTheme="minorEastAsia" w:hAnsiTheme="minorHAnsi" w:cstheme="minorBidi"/>
          <w:color w:val="auto"/>
          <w:sz w:val="24"/>
          <w:szCs w:val="24"/>
        </w:rPr>
        <w:t>a</w:t>
      </w:r>
      <w:r w:rsidR="00E90915">
        <w:t xml:space="preserve"> </w:t>
      </w:r>
      <w:r w:rsidR="00E90915" w:rsidRPr="009720A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pre-filtering </w:t>
      </w:r>
      <w:r w:rsidR="00B71462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was applied </w:t>
      </w:r>
      <w:r w:rsidR="00E90915" w:rsidRPr="009720A6">
        <w:rPr>
          <w:rFonts w:asciiTheme="minorHAnsi" w:eastAsiaTheme="minorEastAsia" w:hAnsiTheme="minorHAnsi" w:cstheme="minorBidi"/>
          <w:color w:val="auto"/>
          <w:sz w:val="24"/>
          <w:szCs w:val="24"/>
        </w:rPr>
        <w:t>to</w:t>
      </w:r>
      <w:r w:rsidR="004365E9" w:rsidRPr="009720A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control </w:t>
      </w:r>
      <w:r w:rsidR="00E90915" w:rsidRPr="009720A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the </w:t>
      </w:r>
      <w:r w:rsidR="004365E9" w:rsidRPr="009720A6">
        <w:rPr>
          <w:rFonts w:asciiTheme="minorHAnsi" w:eastAsiaTheme="minorEastAsia" w:hAnsiTheme="minorHAnsi" w:cstheme="minorBidi"/>
          <w:color w:val="auto"/>
          <w:sz w:val="24"/>
          <w:szCs w:val="24"/>
        </w:rPr>
        <w:t>false discovery rate (FDR)</w:t>
      </w:r>
      <w:r w:rsidR="00BD2E4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by only keeping proteins with </w:t>
      </w:r>
      <w:r w:rsidR="00E67DA2">
        <w:rPr>
          <w:rFonts w:asciiTheme="minorHAnsi" w:eastAsiaTheme="minorEastAsia" w:hAnsiTheme="minorHAnsi" w:cstheme="minorBidi"/>
          <w:color w:val="auto"/>
          <w:sz w:val="24"/>
          <w:szCs w:val="24"/>
        </w:rPr>
        <w:t>valid</w:t>
      </w:r>
      <w:r w:rsidR="00BD2E4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count reads in a certain number of samples</w:t>
      </w:r>
      <w:r w:rsidR="006C1F8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80750C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begin"/>
      </w:r>
      <w:r w:rsidR="0080750C">
        <w:rPr>
          <w:rFonts w:asciiTheme="minorHAnsi" w:eastAsiaTheme="minorEastAsia" w:hAnsiTheme="minorHAnsi" w:cstheme="minorBidi"/>
          <w:color w:val="auto"/>
          <w:sz w:val="24"/>
          <w:szCs w:val="24"/>
        </w:rPr>
        <w:instrText xml:space="preserve"> ADDIN EN.CITE &lt;EndNote&gt;&lt;Cite&gt;&lt;Author&gt;Bourgon&lt;/Author&gt;&lt;Year&gt;2010&lt;/Year&gt;&lt;RecNum&gt;1335&lt;/RecNum&gt;&lt;DisplayText&gt;(Bourgon et al., 2010)&lt;/DisplayText&gt;&lt;record&gt;&lt;rec-number&gt;1335&lt;/rec-number&gt;&lt;foreign-keys&gt;&lt;key app="EN" db-id="r0xazew0qp2esdewpdxpztaasdtvtvds0sw2" timestamp="1665448576"&gt;1335&lt;/key&gt;&lt;/foreign-keys&gt;&lt;ref-type name="Journal Article"&gt;17&lt;/ref-type&gt;&lt;contributors&gt;&lt;authors&gt;&lt;author&gt;Bourgon, Richard&lt;/author&gt;&lt;author&gt;Gentleman, Robert&lt;/author&gt;&lt;author&gt;Huber, Wolfgang&lt;/author&gt;&lt;/authors&gt;&lt;/contributors&gt;&lt;titles&gt;&lt;title&gt;Independent filtering increases detection power for high-throughput experiments&lt;/title&gt;&lt;secondary-title&gt;Proceedings of the National Academy of Sciences&lt;/secondary-title&gt;&lt;/titles&gt;&lt;periodical&gt;&lt;full-title&gt;Proceedings of the National Academy of Sciences&lt;/full-title&gt;&lt;/periodical&gt;&lt;pages&gt;9546-9551&lt;/pages&gt;&lt;volume&gt;107&lt;/volume&gt;&lt;number&gt;21&lt;/number&gt;&lt;dates&gt;&lt;year&gt;2010&lt;/year&gt;&lt;/dates&gt;&lt;publisher&gt;Proceedings of the National Academy of Sciences&lt;/publisher&gt;&lt;isbn&gt;0027-8424&lt;/isbn&gt;&lt;urls&gt;&lt;related-urls&gt;&lt;url&gt;https://dx.doi.org/10.1073/pnas.0914005107&lt;/url&gt;&lt;/related-urls&gt;&lt;/urls&gt;&lt;electronic-resource-num&gt;10.1073/pnas.0914005107&lt;/electronic-resource-num&gt;&lt;/record&gt;&lt;/Cite&gt;&lt;/EndNote&gt;</w:instrText>
      </w:r>
      <w:r w:rsidR="0080750C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separate"/>
      </w:r>
      <w:r w:rsidR="0080750C"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>(Bourgon et al., 2010)</w:t>
      </w:r>
      <w:r w:rsidR="0080750C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end"/>
      </w:r>
      <w:r w:rsidR="008A609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. </w:t>
      </w:r>
      <w:r w:rsidR="004B179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The </w:t>
      </w:r>
      <w:r w:rsidR="0057360A">
        <w:rPr>
          <w:rFonts w:asciiTheme="minorHAnsi" w:eastAsiaTheme="minorEastAsia" w:hAnsiTheme="minorHAnsi" w:cstheme="minorBidi"/>
          <w:color w:val="auto"/>
          <w:sz w:val="24"/>
          <w:szCs w:val="24"/>
        </w:rPr>
        <w:t>application</w:t>
      </w:r>
      <w:r w:rsidR="003B7E2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of pre-filtering </w:t>
      </w:r>
      <w:r w:rsidR="008F5743">
        <w:rPr>
          <w:rFonts w:asciiTheme="minorHAnsi" w:eastAsiaTheme="minorEastAsia" w:hAnsiTheme="minorHAnsi" w:cstheme="minorBidi"/>
          <w:color w:val="auto"/>
          <w:sz w:val="24"/>
          <w:szCs w:val="24"/>
        </w:rPr>
        <w:t>is</w:t>
      </w:r>
      <w:r w:rsidR="00CC783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57360A">
        <w:rPr>
          <w:rFonts w:asciiTheme="minorHAnsi" w:eastAsiaTheme="minorEastAsia" w:hAnsiTheme="minorHAnsi" w:cstheme="minorBidi"/>
          <w:color w:val="auto"/>
          <w:sz w:val="24"/>
          <w:szCs w:val="24"/>
        </w:rPr>
        <w:t>highly</w:t>
      </w:r>
      <w:r w:rsidR="00B018AB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DB2125">
        <w:rPr>
          <w:rFonts w:asciiTheme="minorHAnsi" w:eastAsiaTheme="minorEastAsia" w:hAnsiTheme="minorHAnsi" w:cstheme="minorBidi"/>
          <w:color w:val="auto"/>
          <w:sz w:val="24"/>
          <w:szCs w:val="24"/>
        </w:rPr>
        <w:t>recommended</w:t>
      </w:r>
      <w:r w:rsidR="00CC783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57360A">
        <w:rPr>
          <w:rFonts w:asciiTheme="minorHAnsi" w:eastAsiaTheme="minorEastAsia" w:hAnsiTheme="minorHAnsi" w:cstheme="minorBidi"/>
          <w:color w:val="auto"/>
          <w:sz w:val="24"/>
          <w:szCs w:val="24"/>
        </w:rPr>
        <w:t>in widely used</w:t>
      </w:r>
      <w:r w:rsidR="00CB284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151461">
        <w:rPr>
          <w:rFonts w:asciiTheme="minorHAnsi" w:eastAsiaTheme="minorEastAsia" w:hAnsiTheme="minorHAnsi" w:cstheme="minorBidi"/>
          <w:color w:val="auto"/>
          <w:sz w:val="24"/>
          <w:szCs w:val="24"/>
        </w:rPr>
        <w:t>high-throughput</w:t>
      </w:r>
      <w:r w:rsidR="00CC783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3510C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count </w:t>
      </w:r>
      <w:r w:rsidR="00CC7838">
        <w:rPr>
          <w:rFonts w:asciiTheme="minorHAnsi" w:eastAsiaTheme="minorEastAsia" w:hAnsiTheme="minorHAnsi" w:cstheme="minorBidi"/>
          <w:color w:val="auto"/>
          <w:sz w:val="24"/>
          <w:szCs w:val="24"/>
        </w:rPr>
        <w:t>dat</w:t>
      </w:r>
      <w:r w:rsidR="004B6974">
        <w:rPr>
          <w:rFonts w:asciiTheme="minorHAnsi" w:eastAsiaTheme="minorEastAsia" w:hAnsiTheme="minorHAnsi" w:cstheme="minorBidi"/>
          <w:color w:val="auto"/>
          <w:sz w:val="24"/>
          <w:szCs w:val="24"/>
        </w:rPr>
        <w:t>a</w:t>
      </w:r>
      <w:r w:rsidR="005F788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analysis</w:t>
      </w:r>
      <w:r w:rsidR="00DB212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514173">
        <w:rPr>
          <w:rFonts w:asciiTheme="minorHAnsi" w:eastAsiaTheme="minorEastAsia" w:hAnsiTheme="minorHAnsi" w:cstheme="minorBidi"/>
          <w:color w:val="auto"/>
          <w:sz w:val="24"/>
          <w:szCs w:val="24"/>
        </w:rPr>
        <w:t>packages</w:t>
      </w:r>
      <w:r w:rsidR="0057360A">
        <w:rPr>
          <w:rFonts w:asciiTheme="minorHAnsi" w:eastAsiaTheme="minorEastAsia" w:hAnsiTheme="minorHAnsi" w:cstheme="minorBidi"/>
          <w:color w:val="auto"/>
          <w:sz w:val="24"/>
          <w:szCs w:val="24"/>
        </w:rPr>
        <w:t>, such as</w:t>
      </w:r>
      <w:r w:rsidR="00DF3BD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the</w:t>
      </w:r>
      <w:r w:rsidR="0057360A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986B37">
        <w:rPr>
          <w:rFonts w:asciiTheme="minorHAnsi" w:eastAsiaTheme="minorEastAsia" w:hAnsiTheme="minorHAnsi" w:cstheme="minorBidi"/>
          <w:color w:val="auto"/>
          <w:sz w:val="24"/>
          <w:szCs w:val="24"/>
        </w:rPr>
        <w:t>e</w:t>
      </w:r>
      <w:r w:rsidR="0051417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dgeR </w:t>
      </w:r>
      <w:r w:rsid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begin"/>
      </w:r>
      <w:r w:rsid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instrText xml:space="preserve"> ADDIN EN.CITE &lt;EndNote&gt;&lt;Cite&gt;&lt;Author&gt;Yunshun Chen&lt;/Author&gt;&lt;Year&gt;2022&lt;/Year&gt;&lt;RecNum&gt;1332&lt;/RecNum&gt;&lt;DisplayText&gt;(Yunshun Chen, 2022)&lt;/DisplayText&gt;&lt;record&gt;&lt;rec-number&gt;1332&lt;/rec-number&gt;&lt;foreign-keys&gt;&lt;key app="EN" db-id="r0xazew0qp2esdewpdxpztaasdtvtvds0sw2" timestamp="1665431672"&gt;1332&lt;/key&gt;&lt;/foreign-keys&gt;&lt;ref-type name="Electronic Article"&gt;43&lt;/ref-type&gt;&lt;contributors&gt;&lt;authors&gt;&lt;author&gt;Yunshun Chen, Davis McCarthy, Matthew Ritchie, Mark Robinson, Gordon Smyth&lt;/author&gt;&lt;/authors&gt;&lt;/contributors&gt;&lt;titles&gt;&lt;title&gt;edgeR: differential analysis&amp;#xD;of sequence read count data user’s guide&lt;/title&gt;&lt;tertiary-title&gt;https://bioconductor.org/packages/release/bioc/vignettes/edgeR/inst/doc/edgeRUsersGuide.pdf&lt;/tertiary-title&gt;&lt;/titles&gt;&lt;dates&gt;&lt;year&gt;2022&lt;/year&gt;&lt;pub-dates&gt;&lt;date&gt;10/10/2022&lt;/date&gt;&lt;/pub-dates&gt;&lt;/dates&gt;&lt;urls&gt;&lt;/urls&gt;&lt;/record&gt;&lt;/Cite&gt;&lt;/EndNote&gt;</w:instrText>
      </w:r>
      <w:r w:rsid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separate"/>
      </w:r>
      <w:r w:rsidR="00FE21C0"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>(Yunshun Chen, 2022)</w:t>
      </w:r>
      <w:r w:rsid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end"/>
      </w:r>
      <w:r w:rsidR="00FE21C0" w:rsidRP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514173">
        <w:rPr>
          <w:rFonts w:asciiTheme="minorHAnsi" w:eastAsiaTheme="minorEastAsia" w:hAnsiTheme="minorHAnsi" w:cstheme="minorBidi"/>
          <w:color w:val="auto"/>
          <w:sz w:val="24"/>
          <w:szCs w:val="24"/>
        </w:rPr>
        <w:t>and DESeq2</w:t>
      </w:r>
      <w:r w:rsidR="0015146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begin"/>
      </w:r>
      <w:r w:rsid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instrText xml:space="preserve"> ADDIN EN.CITE &lt;EndNote&gt;&lt;Cite&gt;&lt;Author&gt;Michael I. Love&lt;/Author&gt;&lt;Year&gt;2022&lt;/Year&gt;&lt;RecNum&gt;1334&lt;/RecNum&gt;&lt;DisplayText&gt;(Michael I. Love, 2022)&lt;/DisplayText&gt;&lt;record&gt;&lt;rec-number&gt;1334&lt;/rec-number&gt;&lt;foreign-keys&gt;&lt;key app="EN" db-id="r0xazew0qp2esdewpdxpztaasdtvtvds0sw2" timestamp="1665446563"&gt;1334&lt;/key&gt;&lt;/foreign-keys&gt;&lt;ref-type name="Web Page"&gt;12&lt;/ref-type&gt;&lt;contributors&gt;&lt;authors&gt;&lt;author&gt;Michael I. Love, Simon Anders, and Wolfgang Huber&lt;/author&gt;&lt;/authors&gt;&lt;/contributors&gt;&lt;titles&gt;&lt;title&gt;Analyzing RNA-seq data with DESeq2&lt;/title&gt;&lt;/titles&gt;&lt;volume&gt;2022&lt;/volume&gt;&lt;number&gt;10/10&lt;/number&gt;&lt;dates&gt;&lt;year&gt;2022&lt;/year&gt;&lt;/dates&gt;&lt;pub-location&gt;Biocondutor&lt;/pub-location&gt;&lt;urls&gt;&lt;related-urls&gt;&lt;url&gt;https://bioconductor.org/packages/release/bioc/vignettes/DESeq2/inst/doc/DESeq2.html&lt;/url&gt;&lt;/related-urls&gt;&lt;/urls&gt;&lt;/record&gt;&lt;/Cite&gt;&lt;/EndNote&gt;</w:instrText>
      </w:r>
      <w:r w:rsid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separate"/>
      </w:r>
      <w:r w:rsidR="00FE21C0"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>(Michael I. Love, 2022)</w:t>
      </w:r>
      <w:r w:rsidR="00FE21C0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end"/>
      </w:r>
      <w:r w:rsidR="000F5895"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  <w:r w:rsidR="007F4E2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432CEB">
        <w:rPr>
          <w:rFonts w:asciiTheme="minorHAnsi" w:eastAsiaTheme="minorEastAsia" w:hAnsiTheme="minorHAnsi" w:cstheme="minorBidi"/>
          <w:color w:val="auto"/>
          <w:sz w:val="24"/>
          <w:szCs w:val="24"/>
        </w:rPr>
        <w:t>Considering</w:t>
      </w:r>
      <w:r w:rsidR="00EB156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the number of samples </w:t>
      </w:r>
      <w:r w:rsidR="001723D7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in total </w:t>
      </w:r>
      <w:r w:rsidR="00EB1563">
        <w:rPr>
          <w:rFonts w:asciiTheme="minorHAnsi" w:eastAsiaTheme="minorEastAsia" w:hAnsiTheme="minorHAnsi" w:cstheme="minorBidi"/>
          <w:color w:val="auto"/>
          <w:sz w:val="24"/>
          <w:szCs w:val="24"/>
        </w:rPr>
        <w:t>and</w:t>
      </w:r>
      <w:r w:rsidR="001723D7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in</w:t>
      </w:r>
      <w:r w:rsidR="00E15EDF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each</w:t>
      </w:r>
      <w:r w:rsidR="008D5014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EB156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cancer type </w:t>
      </w:r>
      <w:r w:rsidR="004D7F4E">
        <w:rPr>
          <w:rFonts w:asciiTheme="minorHAnsi" w:eastAsiaTheme="minorEastAsia" w:hAnsiTheme="minorHAnsi" w:cstheme="minorBidi"/>
          <w:color w:val="auto"/>
          <w:sz w:val="24"/>
          <w:szCs w:val="24"/>
        </w:rPr>
        <w:t>are</w:t>
      </w:r>
      <w:r w:rsidR="00EB156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different </w:t>
      </w:r>
      <w:r w:rsidR="00D26964">
        <w:rPr>
          <w:rFonts w:asciiTheme="minorHAnsi" w:eastAsiaTheme="minorEastAsia" w:hAnsiTheme="minorHAnsi" w:cstheme="minorBidi"/>
          <w:color w:val="auto"/>
          <w:sz w:val="24"/>
          <w:szCs w:val="24"/>
        </w:rPr>
        <w:t>for</w:t>
      </w:r>
      <w:r w:rsidR="004F216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different</w:t>
      </w:r>
      <w:r w:rsidR="00EB156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cell line component data</w:t>
      </w:r>
      <w:r w:rsidR="0006384B">
        <w:rPr>
          <w:rFonts w:asciiTheme="minorHAnsi" w:eastAsiaTheme="minorEastAsia" w:hAnsiTheme="minorHAnsi" w:cstheme="minorBidi"/>
          <w:color w:val="auto"/>
          <w:sz w:val="24"/>
          <w:szCs w:val="24"/>
        </w:rPr>
        <w:t>sets</w:t>
      </w:r>
      <w:r w:rsidR="00705B9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</w:t>
      </w:r>
      <w:r w:rsidR="00E2446F">
        <w:rPr>
          <w:rFonts w:asciiTheme="minorHAnsi" w:eastAsiaTheme="minorEastAsia" w:hAnsiTheme="minorHAnsi" w:cstheme="minorBidi"/>
          <w:color w:val="auto"/>
          <w:sz w:val="24"/>
          <w:szCs w:val="24"/>
        </w:rPr>
        <w:t>the pre-filtering approach we used</w:t>
      </w:r>
      <w:r w:rsidR="001078D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275EAC">
        <w:rPr>
          <w:rFonts w:asciiTheme="minorHAnsi" w:eastAsiaTheme="minorEastAsia" w:hAnsiTheme="minorHAnsi" w:cstheme="minorBidi"/>
          <w:color w:val="auto"/>
          <w:sz w:val="24"/>
          <w:szCs w:val="24"/>
        </w:rPr>
        <w:t>needed</w:t>
      </w:r>
      <w:r w:rsidR="001078D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to</w:t>
      </w:r>
      <w:r w:rsidR="00F1059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48716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control for </w:t>
      </w:r>
      <w:r w:rsidR="00BC6F97">
        <w:rPr>
          <w:rFonts w:asciiTheme="minorHAnsi" w:eastAsiaTheme="minorEastAsia" w:hAnsiTheme="minorHAnsi" w:cstheme="minorBidi"/>
          <w:color w:val="auto"/>
          <w:sz w:val="24"/>
          <w:szCs w:val="24"/>
        </w:rPr>
        <w:t>those factors to</w:t>
      </w:r>
      <w:r w:rsidR="00B805D7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C5205E">
        <w:rPr>
          <w:rFonts w:asciiTheme="minorHAnsi" w:eastAsiaTheme="minorEastAsia" w:hAnsiTheme="minorHAnsi" w:cstheme="minorBidi"/>
          <w:color w:val="auto"/>
          <w:sz w:val="24"/>
          <w:szCs w:val="24"/>
        </w:rPr>
        <w:t>make expressed proteins</w:t>
      </w:r>
      <w:r w:rsidR="00224237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C5205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from different component </w:t>
      </w:r>
      <w:r w:rsidR="00914427">
        <w:rPr>
          <w:rFonts w:asciiTheme="minorHAnsi" w:eastAsiaTheme="minorEastAsia" w:hAnsiTheme="minorHAnsi" w:cstheme="minorBidi"/>
          <w:color w:val="auto"/>
          <w:sz w:val="24"/>
          <w:szCs w:val="24"/>
        </w:rPr>
        <w:t>datasets</w:t>
      </w:r>
      <w:r w:rsidR="00C5205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comparable.</w:t>
      </w:r>
      <w:r w:rsidR="00D851A2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391E5F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For example, </w:t>
      </w:r>
      <w:r w:rsidR="006E7A1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the pre-filtering in DESeq2 </w:t>
      </w:r>
      <w:r w:rsidR="00C7000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only </w:t>
      </w:r>
      <w:r w:rsidR="00A421C1">
        <w:rPr>
          <w:rFonts w:asciiTheme="minorHAnsi" w:eastAsiaTheme="minorEastAsia" w:hAnsiTheme="minorHAnsi" w:cstheme="minorBidi"/>
          <w:color w:val="auto"/>
          <w:sz w:val="24"/>
          <w:szCs w:val="24"/>
        </w:rPr>
        <w:t>keeps</w:t>
      </w:r>
      <w:r w:rsidR="00C7000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rows that have a total sum great than </w:t>
      </w:r>
      <w:r w:rsidR="00A421C1">
        <w:rPr>
          <w:rFonts w:asciiTheme="minorHAnsi" w:eastAsiaTheme="minorEastAsia" w:hAnsiTheme="minorHAnsi" w:cstheme="minorBidi"/>
          <w:color w:val="auto"/>
          <w:sz w:val="24"/>
          <w:szCs w:val="24"/>
        </w:rPr>
        <w:t>10</w:t>
      </w:r>
      <w:r w:rsidR="00A5059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. </w:t>
      </w:r>
      <w:r w:rsidR="006C381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For the same truly expressed </w:t>
      </w:r>
      <w:r w:rsidR="00617D6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protein in different component </w:t>
      </w:r>
      <w:r w:rsidR="00C918C9">
        <w:rPr>
          <w:rFonts w:asciiTheme="minorHAnsi" w:eastAsiaTheme="minorEastAsia" w:hAnsiTheme="minorHAnsi" w:cstheme="minorBidi"/>
          <w:color w:val="auto"/>
          <w:sz w:val="24"/>
          <w:szCs w:val="24"/>
        </w:rPr>
        <w:t>datasets</w:t>
      </w:r>
      <w:r w:rsidR="00617D6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the </w:t>
      </w:r>
      <w:r w:rsidR="00C918C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dataset with more samples in it </w:t>
      </w:r>
      <w:r w:rsidR="00402D5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is </w:t>
      </w:r>
      <w:r w:rsidR="00C918C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obviously more likely to keep the protein left after pre-filtering using this approach than the component dataset with far </w:t>
      </w:r>
      <w:r w:rsidR="00DF555D">
        <w:rPr>
          <w:rFonts w:asciiTheme="minorHAnsi" w:eastAsiaTheme="minorEastAsia" w:hAnsiTheme="minorHAnsi" w:cstheme="minorBidi"/>
          <w:color w:val="auto"/>
          <w:sz w:val="24"/>
          <w:szCs w:val="24"/>
        </w:rPr>
        <w:t>fewer</w:t>
      </w:r>
      <w:r w:rsidR="00C918C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402D5C">
        <w:rPr>
          <w:rFonts w:asciiTheme="minorHAnsi" w:eastAsiaTheme="minorEastAsia" w:hAnsiTheme="minorHAnsi" w:cstheme="minorBidi"/>
          <w:color w:val="auto"/>
          <w:sz w:val="24"/>
          <w:szCs w:val="24"/>
        </w:rPr>
        <w:t>samples</w:t>
      </w:r>
      <w:r w:rsidR="00C918C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. </w:t>
      </w:r>
      <w:r w:rsidR="0027525B">
        <w:rPr>
          <w:rFonts w:asciiTheme="minorHAnsi" w:eastAsiaTheme="minorEastAsia" w:hAnsiTheme="minorHAnsi" w:cstheme="minorBidi"/>
          <w:color w:val="auto"/>
          <w:sz w:val="24"/>
          <w:szCs w:val="24"/>
        </w:rPr>
        <w:t>The pre-filtering we used for this section</w:t>
      </w:r>
      <w:r w:rsidR="00477FF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6A640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was </w:t>
      </w:r>
      <w:r w:rsidR="00891EB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keeping </w:t>
      </w:r>
      <w:r w:rsidR="000E559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a protein if </w:t>
      </w:r>
      <w:r w:rsidR="00934BC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only it </w:t>
      </w:r>
      <w:r w:rsidR="003608DE">
        <w:rPr>
          <w:rFonts w:asciiTheme="minorHAnsi" w:eastAsiaTheme="minorEastAsia" w:hAnsiTheme="minorHAnsi" w:cstheme="minorBidi"/>
          <w:color w:val="auto"/>
          <w:sz w:val="24"/>
          <w:szCs w:val="24"/>
        </w:rPr>
        <w:t>had</w:t>
      </w:r>
      <w:r w:rsidR="00934BC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3608D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a </w:t>
      </w:r>
      <w:r w:rsidR="003F5F12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valid </w:t>
      </w:r>
      <w:r w:rsidR="006D48A8">
        <w:rPr>
          <w:rFonts w:asciiTheme="minorHAnsi" w:eastAsiaTheme="minorEastAsia" w:hAnsiTheme="minorHAnsi" w:cstheme="minorBidi"/>
          <w:color w:val="auto"/>
          <w:sz w:val="24"/>
          <w:szCs w:val="24"/>
        </w:rPr>
        <w:t>abundance value</w:t>
      </w:r>
      <w:r w:rsidR="007431BF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(</w:t>
      </w:r>
      <w:r w:rsidR="00F225E3">
        <w:rPr>
          <w:rFonts w:asciiTheme="minorHAnsi" w:eastAsiaTheme="minorEastAsia" w:hAnsiTheme="minorHAnsi" w:cstheme="minorBidi"/>
          <w:color w:val="auto"/>
          <w:sz w:val="24"/>
          <w:szCs w:val="24"/>
        </w:rPr>
        <w:t>NSAF</w:t>
      </w:r>
      <w:r w:rsidR="007431BF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&gt; 0)</w:t>
      </w:r>
      <w:r w:rsidR="003608D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in at least N samples</w:t>
      </w:r>
      <w:r w:rsidR="009554B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where </w:t>
      </w:r>
      <w:r w:rsidR="003608D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N </w:t>
      </w:r>
      <w:r w:rsidR="00417982">
        <w:rPr>
          <w:rFonts w:asciiTheme="minorHAnsi" w:eastAsiaTheme="minorEastAsia" w:hAnsiTheme="minorHAnsi" w:cstheme="minorBidi"/>
          <w:color w:val="auto"/>
          <w:sz w:val="24"/>
          <w:szCs w:val="24"/>
        </w:rPr>
        <w:t>was</w:t>
      </w:r>
      <w:r w:rsidR="003608D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the number of samples in the smallest</w:t>
      </w:r>
      <w:r w:rsidR="00FD716B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cancer type</w:t>
      </w:r>
      <w:r w:rsidR="003608D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2B4CD9">
        <w:rPr>
          <w:rFonts w:asciiTheme="minorHAnsi" w:eastAsiaTheme="minorEastAsia" w:hAnsiTheme="minorHAnsi" w:cstheme="minorBidi"/>
          <w:color w:val="auto"/>
          <w:sz w:val="24"/>
          <w:szCs w:val="24"/>
        </w:rPr>
        <w:t>group</w:t>
      </w:r>
      <w:r w:rsidR="00502FF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in that dataset</w:t>
      </w:r>
      <w:r w:rsidR="00193A1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0C5A09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begin"/>
      </w:r>
      <w:r w:rsidR="000C5A09">
        <w:rPr>
          <w:rFonts w:asciiTheme="minorHAnsi" w:eastAsiaTheme="minorEastAsia" w:hAnsiTheme="minorHAnsi" w:cstheme="minorBidi"/>
          <w:color w:val="auto"/>
          <w:sz w:val="24"/>
          <w:szCs w:val="24"/>
        </w:rPr>
        <w:instrText xml:space="preserve"> ADDIN EN.CITE &lt;EndNote&gt;&lt;Cite&gt;&lt;Author&gt;Yunshun Chen&lt;/Author&gt;&lt;Year&gt;2022&lt;/Year&gt;&lt;RecNum&gt;1332&lt;/RecNum&gt;&lt;DisplayText&gt;(Yunshun Chen, 2022)&lt;/DisplayText&gt;&lt;record&gt;&lt;rec-number&gt;1332&lt;/rec-number&gt;&lt;foreign-keys&gt;&lt;key app="EN" db-id="r0xazew0qp2esdewpdxpztaasdtvtvds0sw2" timestamp="1665431672"&gt;1332&lt;/key&gt;&lt;/foreign-keys&gt;&lt;ref-type name="Electronic Article"&gt;43&lt;/ref-type&gt;&lt;contributors&gt;&lt;authors&gt;&lt;author&gt;Yunshun Chen, Davis McCarthy, Matthew Ritchie, Mark Robinson, Gordon Smyth&lt;/author&gt;&lt;/authors&gt;&lt;/contributors&gt;&lt;titles&gt;&lt;title&gt;edgeR: differential analysis&amp;#xD;of sequence read count data user’s guide&lt;/title&gt;&lt;tertiary-title&gt;https://bioconductor.org/packages/release/bioc/vignettes/edgeR/inst/doc/edgeRUsersGuide.pdf&lt;/tertiary-title&gt;&lt;/titles&gt;&lt;dates&gt;&lt;year&gt;2022&lt;/year&gt;&lt;pub-dates&gt;&lt;date&gt;10/10/2022&lt;/date&gt;&lt;/pub-dates&gt;&lt;/dates&gt;&lt;urls&gt;&lt;/urls&gt;&lt;/record&gt;&lt;/Cite&gt;&lt;/EndNote&gt;</w:instrText>
      </w:r>
      <w:r w:rsidR="000C5A09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separate"/>
      </w:r>
      <w:r w:rsidR="000C5A09"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>(Yunshun Chen, 2022)</w:t>
      </w:r>
      <w:r w:rsidR="000C5A09"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end"/>
      </w:r>
      <w:r w:rsidR="00417982"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  <w:r w:rsidR="00F53FA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0F6A6357" w14:textId="77777777" w:rsidR="00D87DDE" w:rsidRPr="00D87DDE" w:rsidRDefault="00D87DDE" w:rsidP="00D87DDE"/>
    <w:p w14:paraId="0DFADFAB" w14:textId="7027A5DE" w:rsidR="00F856AA" w:rsidRDefault="00A468E3" w:rsidP="00CD6651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For each </w:t>
      </w:r>
      <w:r w:rsidR="0035664F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cell line 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component</w:t>
      </w:r>
      <w:r w:rsidR="0035664F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data, </w:t>
      </w:r>
    </w:p>
    <w:p w14:paraId="66D07916" w14:textId="66C22BEA" w:rsidR="00C726DF" w:rsidRDefault="00C726DF" w:rsidP="001074AA"/>
    <w:p w14:paraId="5CBED024" w14:textId="77777777" w:rsidR="00AD1159" w:rsidRPr="00AD1159" w:rsidRDefault="00AD1159" w:rsidP="00AD1159"/>
    <w:p w14:paraId="17AD5AF0" w14:textId="70866A5F" w:rsidR="00444765" w:rsidRDefault="00444765" w:rsidP="00444765"/>
    <w:p w14:paraId="6FABBFC3" w14:textId="2AE8826B" w:rsidR="00444765" w:rsidRDefault="00444765" w:rsidP="00444765"/>
    <w:p w14:paraId="34E00FF9" w14:textId="06354461" w:rsidR="00444765" w:rsidRPr="00444765" w:rsidRDefault="00FA3A13" w:rsidP="00C34C84">
      <w:pPr>
        <w:pStyle w:val="Heading2"/>
      </w:pPr>
      <w:r>
        <w:t>Correlation between RNA-Seq data</w:t>
      </w:r>
    </w:p>
    <w:p w14:paraId="20EDC495" w14:textId="5C9B5215" w:rsidR="00901CE2" w:rsidRDefault="00901CE2" w:rsidP="00901CE2"/>
    <w:p w14:paraId="4DA8D42F" w14:textId="60E0DFC5" w:rsidR="00901CE2" w:rsidRDefault="00901CE2" w:rsidP="00901CE2"/>
    <w:p w14:paraId="2DF57A75" w14:textId="77777777" w:rsidR="00901CE2" w:rsidRPr="00901CE2" w:rsidRDefault="00901CE2" w:rsidP="00901CE2"/>
    <w:p w14:paraId="3D67D5F0" w14:textId="77777777" w:rsidR="00F856AA" w:rsidRDefault="00F856AA" w:rsidP="005B035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068571F9" w14:textId="533AC4EE" w:rsidR="00F856AA" w:rsidRPr="00F2191F" w:rsidRDefault="00151284" w:rsidP="00F2191F">
      <w:pPr>
        <w:pStyle w:val="Heading1"/>
      </w:pPr>
      <w:r>
        <w:t>Result</w:t>
      </w:r>
    </w:p>
    <w:p w14:paraId="1013C3AA" w14:textId="6146013C" w:rsidR="00151284" w:rsidRDefault="00151284" w:rsidP="00151284"/>
    <w:p w14:paraId="55AA48A4" w14:textId="00B1A05C" w:rsidR="00151284" w:rsidRDefault="00151284" w:rsidP="00151284"/>
    <w:p w14:paraId="3961A8A9" w14:textId="729040EC" w:rsidR="00151284" w:rsidRDefault="00151284" w:rsidP="00151284"/>
    <w:p w14:paraId="231787C3" w14:textId="77777777" w:rsidR="00151284" w:rsidRPr="00151284" w:rsidRDefault="00151284" w:rsidP="00151284"/>
    <w:p w14:paraId="5DF1909C" w14:textId="77777777" w:rsidR="00F856AA" w:rsidRDefault="00F856AA" w:rsidP="005B035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66B95D64" w14:textId="396243EF" w:rsidR="00F856AA" w:rsidRDefault="00FE692C" w:rsidP="005B035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Supplementary statistical methods</w:t>
      </w:r>
    </w:p>
    <w:p w14:paraId="09D5048D" w14:textId="77777777" w:rsidR="00FE692C" w:rsidRPr="00FE692C" w:rsidRDefault="00FE692C" w:rsidP="00FE692C"/>
    <w:p w14:paraId="7D7F9FC0" w14:textId="7A96D457" w:rsidR="00F856AA" w:rsidRDefault="00F856AA" w:rsidP="005B035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075D166E" w14:textId="19322127" w:rsidR="00901CE2" w:rsidRDefault="00901CE2" w:rsidP="00901CE2"/>
    <w:p w14:paraId="332E8892" w14:textId="1B3A13BF" w:rsidR="00901CE2" w:rsidRDefault="00901CE2" w:rsidP="00901CE2"/>
    <w:p w14:paraId="1E143D89" w14:textId="09897EA0" w:rsidR="00901CE2" w:rsidRDefault="00901CE2" w:rsidP="00901CE2"/>
    <w:p w14:paraId="7ACB6908" w14:textId="68895EDA" w:rsidR="00901CE2" w:rsidRDefault="00901CE2" w:rsidP="00901CE2"/>
    <w:p w14:paraId="7908B047" w14:textId="5D5F80E3" w:rsidR="00901CE2" w:rsidRDefault="00901CE2" w:rsidP="00901CE2"/>
    <w:p w14:paraId="33E0704A" w14:textId="444088F8" w:rsidR="00901CE2" w:rsidRDefault="00901CE2" w:rsidP="00901CE2"/>
    <w:p w14:paraId="7AD373DF" w14:textId="1D1133CA" w:rsidR="00901CE2" w:rsidRDefault="00901CE2" w:rsidP="00901CE2"/>
    <w:p w14:paraId="37FC96F0" w14:textId="703744C2" w:rsidR="00901CE2" w:rsidRDefault="00901CE2" w:rsidP="00901CE2"/>
    <w:p w14:paraId="1355C2EF" w14:textId="5C24196C" w:rsidR="00901CE2" w:rsidRDefault="00901CE2" w:rsidP="00901CE2"/>
    <w:p w14:paraId="6FF032D3" w14:textId="77777777" w:rsidR="00901CE2" w:rsidRPr="00901CE2" w:rsidRDefault="00901CE2" w:rsidP="00901CE2"/>
    <w:p w14:paraId="0F104BF1" w14:textId="77777777" w:rsidR="00F856AA" w:rsidRDefault="00F856AA" w:rsidP="005B035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0D9D2FD4" w14:textId="77777777" w:rsidR="00F856AA" w:rsidRDefault="00F856AA" w:rsidP="005B035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48BC2CC4" w14:textId="7F3E21A2" w:rsidR="00D83106" w:rsidRPr="005B0352" w:rsidRDefault="00737933" w:rsidP="005B035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t xml:space="preserve"> </w:t>
      </w:r>
    </w:p>
    <w:p w14:paraId="4A8E02B1" w14:textId="77777777" w:rsidR="001400A0" w:rsidRDefault="001400A0" w:rsidP="00D14083"/>
    <w:p w14:paraId="2F65EB14" w14:textId="77777777" w:rsidR="001400A0" w:rsidRDefault="001400A0" w:rsidP="00D14083"/>
    <w:p w14:paraId="2614E6E3" w14:textId="6D9AE472" w:rsidR="00115C3A" w:rsidRPr="00115C3A" w:rsidRDefault="001400A0" w:rsidP="00115C3A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115C3A" w:rsidRPr="00115C3A">
        <w:rPr>
          <w:noProof/>
        </w:rPr>
        <w:t xml:space="preserve">Bourgon, R., Gentleman, R., &amp; Huber, W. (2010). Independent filtering increases detection power for high-throughput experiments. </w:t>
      </w:r>
      <w:r w:rsidR="00115C3A" w:rsidRPr="00115C3A">
        <w:rPr>
          <w:i/>
          <w:noProof/>
        </w:rPr>
        <w:t>Proceedings of the National Academy of Sciences</w:t>
      </w:r>
      <w:r w:rsidR="00115C3A" w:rsidRPr="00115C3A">
        <w:rPr>
          <w:noProof/>
        </w:rPr>
        <w:t>,</w:t>
      </w:r>
      <w:r w:rsidR="00115C3A" w:rsidRPr="00115C3A">
        <w:rPr>
          <w:i/>
          <w:noProof/>
        </w:rPr>
        <w:t xml:space="preserve"> 107</w:t>
      </w:r>
      <w:r w:rsidR="00115C3A" w:rsidRPr="00115C3A">
        <w:rPr>
          <w:noProof/>
        </w:rPr>
        <w:t xml:space="preserve">(21), 9546-9551. </w:t>
      </w:r>
      <w:hyperlink r:id="rId6" w:history="1">
        <w:r w:rsidR="00115C3A" w:rsidRPr="00115C3A">
          <w:rPr>
            <w:rStyle w:val="Hyperlink"/>
            <w:noProof/>
          </w:rPr>
          <w:t>https://doi.org/10.1073/pnas.0914005107</w:t>
        </w:r>
      </w:hyperlink>
      <w:r w:rsidR="00115C3A" w:rsidRPr="00115C3A">
        <w:rPr>
          <w:noProof/>
        </w:rPr>
        <w:t xml:space="preserve"> </w:t>
      </w:r>
    </w:p>
    <w:p w14:paraId="2EE23C74" w14:textId="3774BD57" w:rsidR="00115C3A" w:rsidRPr="00115C3A" w:rsidRDefault="00115C3A" w:rsidP="00115C3A">
      <w:pPr>
        <w:pStyle w:val="EndNoteBibliography"/>
        <w:ind w:left="720" w:hanging="720"/>
        <w:rPr>
          <w:noProof/>
        </w:rPr>
      </w:pPr>
      <w:r w:rsidRPr="00115C3A">
        <w:rPr>
          <w:noProof/>
        </w:rPr>
        <w:t xml:space="preserve">Lundgren, D. H., Hwang, S. I., Wu, L., &amp; Han, D. K. (2010). Role of spectral counting in quantitative proteomics. </w:t>
      </w:r>
      <w:r w:rsidRPr="00115C3A">
        <w:rPr>
          <w:i/>
          <w:noProof/>
        </w:rPr>
        <w:t>Expert Rev Proteomics</w:t>
      </w:r>
      <w:r w:rsidRPr="00115C3A">
        <w:rPr>
          <w:noProof/>
        </w:rPr>
        <w:t>,</w:t>
      </w:r>
      <w:r w:rsidRPr="00115C3A">
        <w:rPr>
          <w:i/>
          <w:noProof/>
        </w:rPr>
        <w:t xml:space="preserve"> 7</w:t>
      </w:r>
      <w:r w:rsidRPr="00115C3A">
        <w:rPr>
          <w:noProof/>
        </w:rPr>
        <w:t xml:space="preserve">(1), 39-53. </w:t>
      </w:r>
      <w:hyperlink r:id="rId7" w:history="1">
        <w:r w:rsidRPr="00115C3A">
          <w:rPr>
            <w:rStyle w:val="Hyperlink"/>
            <w:noProof/>
          </w:rPr>
          <w:t>https://doi.org/10.1586/epr.09.69</w:t>
        </w:r>
      </w:hyperlink>
      <w:r w:rsidRPr="00115C3A">
        <w:rPr>
          <w:noProof/>
        </w:rPr>
        <w:t xml:space="preserve"> </w:t>
      </w:r>
    </w:p>
    <w:p w14:paraId="70A2E49D" w14:textId="2FA62F60" w:rsidR="00115C3A" w:rsidRPr="00115C3A" w:rsidRDefault="00115C3A" w:rsidP="00115C3A">
      <w:pPr>
        <w:pStyle w:val="EndNoteBibliography"/>
        <w:ind w:left="720" w:hanging="720"/>
        <w:rPr>
          <w:noProof/>
        </w:rPr>
      </w:pPr>
      <w:r w:rsidRPr="00115C3A">
        <w:rPr>
          <w:noProof/>
        </w:rPr>
        <w:t xml:space="preserve">Michael I. Love, S. A., and Wolfgang Huber. (2022). </w:t>
      </w:r>
      <w:r w:rsidRPr="00115C3A">
        <w:rPr>
          <w:i/>
          <w:noProof/>
        </w:rPr>
        <w:t>Analyzing RNA-seq data with DESeq2</w:t>
      </w:r>
      <w:r w:rsidRPr="00115C3A">
        <w:rPr>
          <w:noProof/>
        </w:rPr>
        <w:t xml:space="preserve">. Retrieved 10/10 from </w:t>
      </w:r>
      <w:hyperlink r:id="rId8" w:history="1">
        <w:r w:rsidRPr="00115C3A">
          <w:rPr>
            <w:rStyle w:val="Hyperlink"/>
            <w:noProof/>
          </w:rPr>
          <w:t>https://bioconductor.org/packages/release/bioc/vignettes/DESeq2/inst/doc/DESeq2.html</w:t>
        </w:r>
      </w:hyperlink>
    </w:p>
    <w:p w14:paraId="7C7C9AF3" w14:textId="39019052" w:rsidR="00115C3A" w:rsidRPr="00115C3A" w:rsidRDefault="00115C3A" w:rsidP="00115C3A">
      <w:pPr>
        <w:pStyle w:val="EndNoteBibliography"/>
        <w:ind w:left="720" w:hanging="720"/>
        <w:rPr>
          <w:noProof/>
        </w:rPr>
      </w:pPr>
      <w:r w:rsidRPr="00115C3A">
        <w:rPr>
          <w:noProof/>
        </w:rPr>
        <w:t xml:space="preserve">Neilson, K. A., Keighley, T., Pascovici, D., Cooke, B., &amp; Haynes, P. A. (2013). Label-Free Quantitative Shotgun Proteomics Using Normalized Spectral Abundance Factors. In (pp. 205-222). Humana Press. </w:t>
      </w:r>
      <w:hyperlink r:id="rId9" w:history="1">
        <w:r w:rsidRPr="00115C3A">
          <w:rPr>
            <w:rStyle w:val="Hyperlink"/>
            <w:noProof/>
          </w:rPr>
          <w:t>https://doi.org/10.1007/978-1-62703-360-2_17</w:t>
        </w:r>
      </w:hyperlink>
      <w:r w:rsidRPr="00115C3A">
        <w:rPr>
          <w:noProof/>
        </w:rPr>
        <w:t xml:space="preserve"> </w:t>
      </w:r>
    </w:p>
    <w:p w14:paraId="73E565F6" w14:textId="77777777" w:rsidR="00115C3A" w:rsidRPr="00115C3A" w:rsidRDefault="00115C3A" w:rsidP="00115C3A">
      <w:pPr>
        <w:pStyle w:val="EndNoteBibliography"/>
        <w:ind w:left="720" w:hanging="720"/>
        <w:rPr>
          <w:noProof/>
        </w:rPr>
      </w:pPr>
      <w:r w:rsidRPr="00115C3A">
        <w:rPr>
          <w:noProof/>
        </w:rPr>
        <w:t>Yunshun Chen, D. M., Matthew Ritchie, Mark Robinson, Gordon Smyth. (2022). edgeR: differential analysis</w:t>
      </w:r>
    </w:p>
    <w:p w14:paraId="058CACC6" w14:textId="77777777" w:rsidR="00115C3A" w:rsidRPr="00115C3A" w:rsidRDefault="00115C3A" w:rsidP="00115C3A">
      <w:pPr>
        <w:pStyle w:val="EndNoteBibliography"/>
        <w:ind w:left="720" w:hanging="720"/>
        <w:rPr>
          <w:noProof/>
        </w:rPr>
      </w:pPr>
      <w:r w:rsidRPr="00115C3A">
        <w:rPr>
          <w:noProof/>
        </w:rPr>
        <w:t xml:space="preserve">of sequence read count data user’s guide. Retrieved 10/10/2022, from </w:t>
      </w:r>
    </w:p>
    <w:p w14:paraId="5FCB3ECE" w14:textId="366774DC" w:rsidR="00115C3A" w:rsidRPr="00115C3A" w:rsidRDefault="00115C3A" w:rsidP="00115C3A">
      <w:pPr>
        <w:pStyle w:val="EndNoteBibliography"/>
        <w:ind w:left="720" w:hanging="720"/>
        <w:rPr>
          <w:noProof/>
        </w:rPr>
      </w:pPr>
      <w:r w:rsidRPr="00115C3A">
        <w:rPr>
          <w:noProof/>
        </w:rPr>
        <w:t xml:space="preserve">Zybailov, B., Mosley, A. L., Sardiu, M. E., Coleman, M. K., Florens, L., &amp; Washburn, M. P. (2006). Statistical analysis of membrane proteome expression changes in Saccharomyces cerevisiae. </w:t>
      </w:r>
      <w:r w:rsidRPr="00115C3A">
        <w:rPr>
          <w:i/>
          <w:noProof/>
        </w:rPr>
        <w:t>J Proteome Res</w:t>
      </w:r>
      <w:r w:rsidRPr="00115C3A">
        <w:rPr>
          <w:noProof/>
        </w:rPr>
        <w:t>,</w:t>
      </w:r>
      <w:r w:rsidRPr="00115C3A">
        <w:rPr>
          <w:i/>
          <w:noProof/>
        </w:rPr>
        <w:t xml:space="preserve"> 5</w:t>
      </w:r>
      <w:r w:rsidRPr="00115C3A">
        <w:rPr>
          <w:noProof/>
        </w:rPr>
        <w:t xml:space="preserve">(9), 2339-2347. </w:t>
      </w:r>
      <w:hyperlink r:id="rId10" w:history="1">
        <w:r w:rsidRPr="00115C3A">
          <w:rPr>
            <w:rStyle w:val="Hyperlink"/>
            <w:noProof/>
          </w:rPr>
          <w:t>https://doi.org/10.1021/pr060161n</w:t>
        </w:r>
      </w:hyperlink>
      <w:r w:rsidRPr="00115C3A">
        <w:rPr>
          <w:noProof/>
        </w:rPr>
        <w:t xml:space="preserve"> </w:t>
      </w:r>
    </w:p>
    <w:p w14:paraId="2EB2F337" w14:textId="4C43CAE3" w:rsidR="00EF65FC" w:rsidRPr="00D14083" w:rsidRDefault="001400A0" w:rsidP="00D14083">
      <w:r>
        <w:fldChar w:fldCharType="end"/>
      </w:r>
    </w:p>
    <w:sectPr w:rsidR="00EF65FC" w:rsidRPr="00D1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DA215" w14:textId="77777777" w:rsidR="00282DAE" w:rsidRDefault="00282DAE" w:rsidP="00AA5BF8">
      <w:r>
        <w:separator/>
      </w:r>
    </w:p>
  </w:endnote>
  <w:endnote w:type="continuationSeparator" w:id="0">
    <w:p w14:paraId="59B0C17E" w14:textId="77777777" w:rsidR="00282DAE" w:rsidRDefault="00282DAE" w:rsidP="00AA5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F4FE0" w14:textId="77777777" w:rsidR="00282DAE" w:rsidRDefault="00282DAE" w:rsidP="00AA5BF8">
      <w:r>
        <w:separator/>
      </w:r>
    </w:p>
  </w:footnote>
  <w:footnote w:type="continuationSeparator" w:id="0">
    <w:p w14:paraId="47B6E3F3" w14:textId="77777777" w:rsidR="00282DAE" w:rsidRDefault="00282DAE" w:rsidP="00AA5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0xazew0qp2esdewpdxpztaasdtvtvds0sw2&quot;&gt;My EndNote Library&lt;record-ids&gt;&lt;item&gt;1331&lt;/item&gt;&lt;item&gt;1332&lt;/item&gt;&lt;item&gt;1334&lt;/item&gt;&lt;item&gt;1335&lt;/item&gt;&lt;item&gt;1337&lt;/item&gt;&lt;item&gt;1338&lt;/item&gt;&lt;/record-ids&gt;&lt;/item&gt;&lt;/Libraries&gt;"/>
  </w:docVars>
  <w:rsids>
    <w:rsidRoot w:val="00AA5BF8"/>
    <w:rsid w:val="00004223"/>
    <w:rsid w:val="00023C0A"/>
    <w:rsid w:val="000269EC"/>
    <w:rsid w:val="0003614D"/>
    <w:rsid w:val="00046669"/>
    <w:rsid w:val="0006384B"/>
    <w:rsid w:val="000664E2"/>
    <w:rsid w:val="000711FC"/>
    <w:rsid w:val="00071C30"/>
    <w:rsid w:val="00071EBA"/>
    <w:rsid w:val="00085AB1"/>
    <w:rsid w:val="0009276C"/>
    <w:rsid w:val="00097A3D"/>
    <w:rsid w:val="000A507C"/>
    <w:rsid w:val="000A6A2D"/>
    <w:rsid w:val="000C5A09"/>
    <w:rsid w:val="000D7CD5"/>
    <w:rsid w:val="000E4C0F"/>
    <w:rsid w:val="000E5595"/>
    <w:rsid w:val="000F5895"/>
    <w:rsid w:val="001018BE"/>
    <w:rsid w:val="001074AA"/>
    <w:rsid w:val="001078D6"/>
    <w:rsid w:val="00115C3A"/>
    <w:rsid w:val="00122580"/>
    <w:rsid w:val="00122D1C"/>
    <w:rsid w:val="001400A0"/>
    <w:rsid w:val="001457FD"/>
    <w:rsid w:val="00151284"/>
    <w:rsid w:val="00151461"/>
    <w:rsid w:val="0015793F"/>
    <w:rsid w:val="00160BA0"/>
    <w:rsid w:val="00161A7F"/>
    <w:rsid w:val="001641B3"/>
    <w:rsid w:val="001723D7"/>
    <w:rsid w:val="001724AB"/>
    <w:rsid w:val="001734D9"/>
    <w:rsid w:val="00185A5B"/>
    <w:rsid w:val="00193A13"/>
    <w:rsid w:val="001A5518"/>
    <w:rsid w:val="001B2734"/>
    <w:rsid w:val="001C2E91"/>
    <w:rsid w:val="001C3EDE"/>
    <w:rsid w:val="001C6D18"/>
    <w:rsid w:val="001D0116"/>
    <w:rsid w:val="001E04DB"/>
    <w:rsid w:val="001F1306"/>
    <w:rsid w:val="001F6549"/>
    <w:rsid w:val="00200EA8"/>
    <w:rsid w:val="00211AC3"/>
    <w:rsid w:val="00220C9C"/>
    <w:rsid w:val="00224237"/>
    <w:rsid w:val="00236E2E"/>
    <w:rsid w:val="0025045B"/>
    <w:rsid w:val="00261863"/>
    <w:rsid w:val="00265398"/>
    <w:rsid w:val="00265D14"/>
    <w:rsid w:val="00267C1B"/>
    <w:rsid w:val="0027525B"/>
    <w:rsid w:val="00275EAC"/>
    <w:rsid w:val="00282DAE"/>
    <w:rsid w:val="00291408"/>
    <w:rsid w:val="00294431"/>
    <w:rsid w:val="0029592F"/>
    <w:rsid w:val="002A6ABF"/>
    <w:rsid w:val="002B4CD9"/>
    <w:rsid w:val="002C3BCE"/>
    <w:rsid w:val="002E260D"/>
    <w:rsid w:val="002F284D"/>
    <w:rsid w:val="002F4F6C"/>
    <w:rsid w:val="00310D9A"/>
    <w:rsid w:val="003121DC"/>
    <w:rsid w:val="00334566"/>
    <w:rsid w:val="003374F2"/>
    <w:rsid w:val="00346298"/>
    <w:rsid w:val="003510C0"/>
    <w:rsid w:val="0035664F"/>
    <w:rsid w:val="003608DE"/>
    <w:rsid w:val="00375B13"/>
    <w:rsid w:val="00391E5F"/>
    <w:rsid w:val="00394ADA"/>
    <w:rsid w:val="003A0C78"/>
    <w:rsid w:val="003A51B1"/>
    <w:rsid w:val="003B7E23"/>
    <w:rsid w:val="003C2033"/>
    <w:rsid w:val="003D692D"/>
    <w:rsid w:val="003E4307"/>
    <w:rsid w:val="003F1991"/>
    <w:rsid w:val="003F4E3B"/>
    <w:rsid w:val="003F5F12"/>
    <w:rsid w:val="003F6E65"/>
    <w:rsid w:val="004005AB"/>
    <w:rsid w:val="004018A4"/>
    <w:rsid w:val="00402D5C"/>
    <w:rsid w:val="00404F88"/>
    <w:rsid w:val="004162F9"/>
    <w:rsid w:val="00417982"/>
    <w:rsid w:val="00423EF5"/>
    <w:rsid w:val="00432CEB"/>
    <w:rsid w:val="004333C0"/>
    <w:rsid w:val="004365E9"/>
    <w:rsid w:val="00436806"/>
    <w:rsid w:val="00444765"/>
    <w:rsid w:val="00453B4E"/>
    <w:rsid w:val="0046578E"/>
    <w:rsid w:val="00466BB1"/>
    <w:rsid w:val="00472F93"/>
    <w:rsid w:val="00477FFD"/>
    <w:rsid w:val="0048307B"/>
    <w:rsid w:val="00485E68"/>
    <w:rsid w:val="00487163"/>
    <w:rsid w:val="00487265"/>
    <w:rsid w:val="004B00FA"/>
    <w:rsid w:val="004B1796"/>
    <w:rsid w:val="004B6974"/>
    <w:rsid w:val="004B76F3"/>
    <w:rsid w:val="004C4877"/>
    <w:rsid w:val="004D7F4E"/>
    <w:rsid w:val="004E455B"/>
    <w:rsid w:val="004F216D"/>
    <w:rsid w:val="004F720C"/>
    <w:rsid w:val="00502FF5"/>
    <w:rsid w:val="00514173"/>
    <w:rsid w:val="00516C74"/>
    <w:rsid w:val="00525C46"/>
    <w:rsid w:val="00535C29"/>
    <w:rsid w:val="00537D71"/>
    <w:rsid w:val="0054427B"/>
    <w:rsid w:val="00554133"/>
    <w:rsid w:val="005640EF"/>
    <w:rsid w:val="00570232"/>
    <w:rsid w:val="00571587"/>
    <w:rsid w:val="0057360A"/>
    <w:rsid w:val="00576786"/>
    <w:rsid w:val="00586CF5"/>
    <w:rsid w:val="005A3840"/>
    <w:rsid w:val="005A68AB"/>
    <w:rsid w:val="005A78B4"/>
    <w:rsid w:val="005B0352"/>
    <w:rsid w:val="005C33F4"/>
    <w:rsid w:val="005C4E40"/>
    <w:rsid w:val="005C754D"/>
    <w:rsid w:val="005C7AB2"/>
    <w:rsid w:val="005E12DC"/>
    <w:rsid w:val="005E1CA9"/>
    <w:rsid w:val="005F13E1"/>
    <w:rsid w:val="005F3E3D"/>
    <w:rsid w:val="005F788E"/>
    <w:rsid w:val="0060322B"/>
    <w:rsid w:val="00606D01"/>
    <w:rsid w:val="00617288"/>
    <w:rsid w:val="00617D66"/>
    <w:rsid w:val="0062028D"/>
    <w:rsid w:val="00645F0E"/>
    <w:rsid w:val="00647DEE"/>
    <w:rsid w:val="0065389B"/>
    <w:rsid w:val="00655B5E"/>
    <w:rsid w:val="00656ACD"/>
    <w:rsid w:val="00661460"/>
    <w:rsid w:val="006675E6"/>
    <w:rsid w:val="006753B6"/>
    <w:rsid w:val="00687DD4"/>
    <w:rsid w:val="00692850"/>
    <w:rsid w:val="0069686F"/>
    <w:rsid w:val="00696A75"/>
    <w:rsid w:val="00696CB7"/>
    <w:rsid w:val="006A06C2"/>
    <w:rsid w:val="006A0F7B"/>
    <w:rsid w:val="006A202A"/>
    <w:rsid w:val="006A4B61"/>
    <w:rsid w:val="006A640E"/>
    <w:rsid w:val="006B74E1"/>
    <w:rsid w:val="006C1F80"/>
    <w:rsid w:val="006C3156"/>
    <w:rsid w:val="006C381C"/>
    <w:rsid w:val="006D48A8"/>
    <w:rsid w:val="006D6E74"/>
    <w:rsid w:val="006E073B"/>
    <w:rsid w:val="006E3464"/>
    <w:rsid w:val="006E7A15"/>
    <w:rsid w:val="006F048B"/>
    <w:rsid w:val="006F5D3A"/>
    <w:rsid w:val="006F76D8"/>
    <w:rsid w:val="00701C65"/>
    <w:rsid w:val="00705B9E"/>
    <w:rsid w:val="00706CBC"/>
    <w:rsid w:val="00713366"/>
    <w:rsid w:val="00722065"/>
    <w:rsid w:val="00723405"/>
    <w:rsid w:val="00723D92"/>
    <w:rsid w:val="00735E00"/>
    <w:rsid w:val="00737933"/>
    <w:rsid w:val="00741962"/>
    <w:rsid w:val="0074212F"/>
    <w:rsid w:val="007431BF"/>
    <w:rsid w:val="00744DCD"/>
    <w:rsid w:val="007761A9"/>
    <w:rsid w:val="007861C5"/>
    <w:rsid w:val="007A5A3A"/>
    <w:rsid w:val="007B4479"/>
    <w:rsid w:val="007B4C9C"/>
    <w:rsid w:val="007B4E2B"/>
    <w:rsid w:val="007B56D4"/>
    <w:rsid w:val="007C48CE"/>
    <w:rsid w:val="007C56CB"/>
    <w:rsid w:val="007C62CB"/>
    <w:rsid w:val="007E0C1E"/>
    <w:rsid w:val="007E26C7"/>
    <w:rsid w:val="007F4E25"/>
    <w:rsid w:val="0080750C"/>
    <w:rsid w:val="00820366"/>
    <w:rsid w:val="0082328E"/>
    <w:rsid w:val="00830577"/>
    <w:rsid w:val="00831DA1"/>
    <w:rsid w:val="0084084F"/>
    <w:rsid w:val="008549E0"/>
    <w:rsid w:val="00862511"/>
    <w:rsid w:val="00865134"/>
    <w:rsid w:val="00874127"/>
    <w:rsid w:val="00891EB0"/>
    <w:rsid w:val="008A6096"/>
    <w:rsid w:val="008B1B34"/>
    <w:rsid w:val="008C6A8A"/>
    <w:rsid w:val="008D5014"/>
    <w:rsid w:val="008F5743"/>
    <w:rsid w:val="00901CE2"/>
    <w:rsid w:val="0090448A"/>
    <w:rsid w:val="00913E1F"/>
    <w:rsid w:val="00914427"/>
    <w:rsid w:val="0091615F"/>
    <w:rsid w:val="00921726"/>
    <w:rsid w:val="00922E31"/>
    <w:rsid w:val="00927283"/>
    <w:rsid w:val="00934BC8"/>
    <w:rsid w:val="00937060"/>
    <w:rsid w:val="00946D48"/>
    <w:rsid w:val="009554B6"/>
    <w:rsid w:val="009720A6"/>
    <w:rsid w:val="00976AE5"/>
    <w:rsid w:val="00977FA2"/>
    <w:rsid w:val="00980040"/>
    <w:rsid w:val="00986559"/>
    <w:rsid w:val="00986B37"/>
    <w:rsid w:val="009A41F2"/>
    <w:rsid w:val="009A51EC"/>
    <w:rsid w:val="009B0066"/>
    <w:rsid w:val="009B2305"/>
    <w:rsid w:val="009B344D"/>
    <w:rsid w:val="009B67C1"/>
    <w:rsid w:val="009C17C9"/>
    <w:rsid w:val="009C5DFF"/>
    <w:rsid w:val="009D2E18"/>
    <w:rsid w:val="009D3E78"/>
    <w:rsid w:val="009D6ED5"/>
    <w:rsid w:val="00A03D94"/>
    <w:rsid w:val="00A05D45"/>
    <w:rsid w:val="00A12371"/>
    <w:rsid w:val="00A15244"/>
    <w:rsid w:val="00A3576E"/>
    <w:rsid w:val="00A421C1"/>
    <w:rsid w:val="00A468E3"/>
    <w:rsid w:val="00A50595"/>
    <w:rsid w:val="00A54156"/>
    <w:rsid w:val="00A54928"/>
    <w:rsid w:val="00A6356D"/>
    <w:rsid w:val="00A70149"/>
    <w:rsid w:val="00A76676"/>
    <w:rsid w:val="00A97875"/>
    <w:rsid w:val="00AA0B70"/>
    <w:rsid w:val="00AA5BF8"/>
    <w:rsid w:val="00AB52FD"/>
    <w:rsid w:val="00AC4AD8"/>
    <w:rsid w:val="00AD1159"/>
    <w:rsid w:val="00AE2C95"/>
    <w:rsid w:val="00AE32EA"/>
    <w:rsid w:val="00AE6231"/>
    <w:rsid w:val="00B018AB"/>
    <w:rsid w:val="00B044C0"/>
    <w:rsid w:val="00B2275B"/>
    <w:rsid w:val="00B24E82"/>
    <w:rsid w:val="00B35FA3"/>
    <w:rsid w:val="00B36ABB"/>
    <w:rsid w:val="00B40A0E"/>
    <w:rsid w:val="00B56576"/>
    <w:rsid w:val="00B674B9"/>
    <w:rsid w:val="00B71462"/>
    <w:rsid w:val="00B76DAF"/>
    <w:rsid w:val="00B805D7"/>
    <w:rsid w:val="00B8098C"/>
    <w:rsid w:val="00B819FD"/>
    <w:rsid w:val="00B876A8"/>
    <w:rsid w:val="00BA2FFF"/>
    <w:rsid w:val="00BB6999"/>
    <w:rsid w:val="00BB75AB"/>
    <w:rsid w:val="00BB7B42"/>
    <w:rsid w:val="00BC6740"/>
    <w:rsid w:val="00BC6F97"/>
    <w:rsid w:val="00BD2E45"/>
    <w:rsid w:val="00BD451B"/>
    <w:rsid w:val="00BD7E7F"/>
    <w:rsid w:val="00BF1347"/>
    <w:rsid w:val="00BF1E36"/>
    <w:rsid w:val="00BF2A50"/>
    <w:rsid w:val="00C0028F"/>
    <w:rsid w:val="00C038E4"/>
    <w:rsid w:val="00C33D71"/>
    <w:rsid w:val="00C34C84"/>
    <w:rsid w:val="00C449B6"/>
    <w:rsid w:val="00C455A0"/>
    <w:rsid w:val="00C4754F"/>
    <w:rsid w:val="00C5205E"/>
    <w:rsid w:val="00C560DA"/>
    <w:rsid w:val="00C70008"/>
    <w:rsid w:val="00C726DF"/>
    <w:rsid w:val="00C76D13"/>
    <w:rsid w:val="00C80C1E"/>
    <w:rsid w:val="00C84A9D"/>
    <w:rsid w:val="00C918C9"/>
    <w:rsid w:val="00C974E5"/>
    <w:rsid w:val="00CA5F20"/>
    <w:rsid w:val="00CB0D41"/>
    <w:rsid w:val="00CB2849"/>
    <w:rsid w:val="00CC7838"/>
    <w:rsid w:val="00CD1DEE"/>
    <w:rsid w:val="00CD6651"/>
    <w:rsid w:val="00CE7DC8"/>
    <w:rsid w:val="00D14083"/>
    <w:rsid w:val="00D20A0C"/>
    <w:rsid w:val="00D26964"/>
    <w:rsid w:val="00D37824"/>
    <w:rsid w:val="00D40012"/>
    <w:rsid w:val="00D46458"/>
    <w:rsid w:val="00D561C5"/>
    <w:rsid w:val="00D67B84"/>
    <w:rsid w:val="00D71E26"/>
    <w:rsid w:val="00D83106"/>
    <w:rsid w:val="00D83ECB"/>
    <w:rsid w:val="00D851A2"/>
    <w:rsid w:val="00D87DDE"/>
    <w:rsid w:val="00DB2125"/>
    <w:rsid w:val="00DC0BFE"/>
    <w:rsid w:val="00DC1D58"/>
    <w:rsid w:val="00DE282D"/>
    <w:rsid w:val="00DE3110"/>
    <w:rsid w:val="00DE7FA3"/>
    <w:rsid w:val="00DF3BD0"/>
    <w:rsid w:val="00DF4967"/>
    <w:rsid w:val="00DF555D"/>
    <w:rsid w:val="00DF7338"/>
    <w:rsid w:val="00E03888"/>
    <w:rsid w:val="00E07AC7"/>
    <w:rsid w:val="00E15EDF"/>
    <w:rsid w:val="00E2446F"/>
    <w:rsid w:val="00E26CD7"/>
    <w:rsid w:val="00E32188"/>
    <w:rsid w:val="00E45470"/>
    <w:rsid w:val="00E54C56"/>
    <w:rsid w:val="00E64A79"/>
    <w:rsid w:val="00E674FD"/>
    <w:rsid w:val="00E67DA2"/>
    <w:rsid w:val="00E75D7A"/>
    <w:rsid w:val="00E90915"/>
    <w:rsid w:val="00EA7125"/>
    <w:rsid w:val="00EB0125"/>
    <w:rsid w:val="00EB1563"/>
    <w:rsid w:val="00EB5C1E"/>
    <w:rsid w:val="00ED0563"/>
    <w:rsid w:val="00ED288B"/>
    <w:rsid w:val="00ED345F"/>
    <w:rsid w:val="00EE6526"/>
    <w:rsid w:val="00EF0A3C"/>
    <w:rsid w:val="00EF65FC"/>
    <w:rsid w:val="00F05613"/>
    <w:rsid w:val="00F10590"/>
    <w:rsid w:val="00F2191F"/>
    <w:rsid w:val="00F225E3"/>
    <w:rsid w:val="00F27C69"/>
    <w:rsid w:val="00F3583C"/>
    <w:rsid w:val="00F37264"/>
    <w:rsid w:val="00F41A19"/>
    <w:rsid w:val="00F42B03"/>
    <w:rsid w:val="00F51F26"/>
    <w:rsid w:val="00F53FA9"/>
    <w:rsid w:val="00F54B8F"/>
    <w:rsid w:val="00F65340"/>
    <w:rsid w:val="00F7324F"/>
    <w:rsid w:val="00F7373F"/>
    <w:rsid w:val="00F739C7"/>
    <w:rsid w:val="00F75486"/>
    <w:rsid w:val="00F82B11"/>
    <w:rsid w:val="00F856AA"/>
    <w:rsid w:val="00FA0559"/>
    <w:rsid w:val="00FA2E59"/>
    <w:rsid w:val="00FA3A13"/>
    <w:rsid w:val="00FA6B23"/>
    <w:rsid w:val="00FC7FD4"/>
    <w:rsid w:val="00FD04FF"/>
    <w:rsid w:val="00FD6275"/>
    <w:rsid w:val="00FD6E2D"/>
    <w:rsid w:val="00FD716B"/>
    <w:rsid w:val="00FE21C0"/>
    <w:rsid w:val="00FE3C4B"/>
    <w:rsid w:val="00FE4813"/>
    <w:rsid w:val="00FE692C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50973"/>
  <w15:chartTrackingRefBased/>
  <w15:docId w15:val="{76416861-3879-4748-A8C3-65A572D2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B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1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BF8"/>
  </w:style>
  <w:style w:type="paragraph" w:styleId="Footer">
    <w:name w:val="footer"/>
    <w:basedOn w:val="Normal"/>
    <w:link w:val="FooterChar"/>
    <w:uiPriority w:val="99"/>
    <w:unhideWhenUsed/>
    <w:rsid w:val="00AA5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BF8"/>
  </w:style>
  <w:style w:type="character" w:customStyle="1" w:styleId="Heading1Char">
    <w:name w:val="Heading 1 Char"/>
    <w:basedOn w:val="DefaultParagraphFont"/>
    <w:link w:val="Heading1"/>
    <w:uiPriority w:val="9"/>
    <w:rsid w:val="006A4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4B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61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D83106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Heading1Char"/>
    <w:link w:val="EndNoteBibliographyTitle"/>
    <w:rsid w:val="00D83106"/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paragraph" w:customStyle="1" w:styleId="EndNoteBibliography">
    <w:name w:val="EndNote Bibliography"/>
    <w:basedOn w:val="Normal"/>
    <w:link w:val="EndNoteBibliographyChar"/>
    <w:rsid w:val="00D83106"/>
    <w:rPr>
      <w:rFonts w:ascii="Calibri" w:hAnsi="Calibri" w:cs="Calibri"/>
    </w:rPr>
  </w:style>
  <w:style w:type="character" w:customStyle="1" w:styleId="EndNoteBibliographyChar">
    <w:name w:val="EndNote Bibliography Char"/>
    <w:basedOn w:val="Heading1Char"/>
    <w:link w:val="EndNoteBibliography"/>
    <w:rsid w:val="00D83106"/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0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0A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23E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conductor.org/packages/release/bioc/vignettes/DESeq2/inst/doc/DESeq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586/epr.09.6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73/pnas.091400510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oi.org/10.1021/pr060161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07/978-1-62703-360-2_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1947</Words>
  <Characters>11100</Characters>
  <Application>Microsoft Office Word</Application>
  <DocSecurity>0</DocSecurity>
  <Lines>92</Lines>
  <Paragraphs>26</Paragraphs>
  <ScaleCrop>false</ScaleCrop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Chunhui Gu</dc:creator>
  <cp:keywords/>
  <dc:description/>
  <cp:lastModifiedBy>Chunhui Gu</cp:lastModifiedBy>
  <cp:revision>424</cp:revision>
  <dcterms:created xsi:type="dcterms:W3CDTF">2022-10-10T18:35:00Z</dcterms:created>
  <dcterms:modified xsi:type="dcterms:W3CDTF">2022-10-11T02:48:00Z</dcterms:modified>
</cp:coreProperties>
</file>