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hd w:val="clear" w:color="auto" w:fill="ffffff"/>
      </w:pPr>
      <w:r>
        <w:rPr>
          <w:position w:val="0"/>
          <w:rtl w:val="0"/>
          <w:lang w:val="en-US"/>
        </w:rPr>
        <w:t>To: Matthias Felleisen</w:t>
      </w:r>
    </w:p>
    <w:p>
      <w:pPr>
        <w:pStyle w:val="Heading"/>
        <w:shd w:val="clear" w:color="auto" w:fill="ffffff"/>
      </w:pPr>
      <w:r>
        <w:rPr>
          <w:rtl w:val="0"/>
          <w:lang w:val="en-US"/>
        </w:rPr>
        <w:t>From: Jakob Hain and Kevin Zhang</w:t>
      </w:r>
    </w:p>
    <w:p>
      <w:pPr>
        <w:pStyle w:val="Heading"/>
        <w:shd w:val="clear" w:color="auto" w:fill="ffffff"/>
      </w:pPr>
      <w:r>
        <w:rPr>
          <w:rtl w:val="0"/>
          <w:lang w:val="en-US"/>
        </w:rPr>
        <w:t>Subject: Racket+Docs Overview</w:t>
      </w:r>
    </w:p>
    <w:p>
      <w:pPr>
        <w:pStyle w:val="Body A"/>
        <w:shd w:val="clear" w:color="auto" w:fill="ffffff"/>
      </w:pPr>
      <w:r>
        <w:rPr>
          <w:rtl w:val="0"/>
          <w:lang w:val="en-US"/>
        </w:rPr>
        <w:t>We plan to build a Racket language extension. Our extension adds support for documentation "mixed in" with Racket code, similar to how Javadoc adds support for documentation "mixed in" with Java code.</w:t>
      </w:r>
    </w:p>
    <w:p>
      <w:pPr>
        <w:pStyle w:val="Body A"/>
        <w:shd w:val="clear" w:color="auto" w:fill="ffffff"/>
      </w:pPr>
      <w:r>
        <w:rPr>
          <w:rtl w:val="0"/>
          <w:lang w:val="en-US"/>
        </w:rPr>
        <w:t xml:space="preserve">The language itself will have the same base syntax and semantics as Racket. But it will have additional, optional forms for adding documentation. The programmer can add documentation forms describing </w:t>
      </w:r>
      <w:r>
        <w:rPr>
          <w:i w:val="1"/>
          <w:iCs w:val="1"/>
          <w:rtl w:val="0"/>
          <w:lang w:val="en-US"/>
        </w:rPr>
        <w:t>defines</w:t>
      </w:r>
      <w:r>
        <w:rPr>
          <w:rtl w:val="0"/>
          <w:lang w:val="en-US"/>
        </w:rPr>
        <w:t xml:space="preserve">, and create data definitions via the new form </w:t>
      </w:r>
      <w:r>
        <w:rPr>
          <w:i w:val="1"/>
          <w:iCs w:val="1"/>
          <w:rtl w:val="0"/>
          <w:lang w:val="en-US"/>
        </w:rPr>
        <w:t>define-data</w:t>
      </w:r>
      <w:r>
        <w:rPr>
          <w:rtl w:val="0"/>
          <w:lang w:val="en-US"/>
        </w:rPr>
        <w:t>. There will be explicit forms for signatures, purpose statements, important sections (e.g. accumulators or effects), examples, and commentary.</w:t>
      </w:r>
    </w:p>
    <w:p>
      <w:pPr>
        <w:pStyle w:val="Body A"/>
        <w:shd w:val="clear" w:color="auto" w:fill="ffffff"/>
      </w:pPr>
      <w:r>
        <w:rPr>
          <w:rtl w:val="0"/>
          <w:lang w:val="en-US"/>
        </w:rPr>
        <w:t xml:space="preserve">Racket+Docs programs can theoretically be run completely ignoring the documentation forms - the forms won't affect the runtime semantics of the language at all. However, when the program is compiled, </w:t>
      </w:r>
      <w:r>
        <w:rPr>
          <w:rtl w:val="0"/>
          <w:lang w:val="en-US"/>
        </w:rPr>
        <w:t>the</w:t>
      </w:r>
      <w:r>
        <w:rPr>
          <w:rtl w:val="0"/>
          <w:lang w:val="en-US"/>
        </w:rPr>
        <w:t xml:space="preserve"> compiler will use the </w:t>
      </w:r>
      <w:r>
        <w:rPr>
          <w:rtl w:val="0"/>
          <w:lang w:val="en-US"/>
        </w:rPr>
        <w:t xml:space="preserve">documentation to create a function, </w:t>
      </w:r>
      <w:r>
        <w:rPr>
          <w:b w:val="1"/>
          <w:bCs w:val="1"/>
          <w:rtl w:val="0"/>
          <w:lang w:val="en-US"/>
        </w:rPr>
        <w:t>(compile-docs path)</w:t>
      </w:r>
      <w:r>
        <w:rPr>
          <w:rtl w:val="0"/>
          <w:lang w:val="en-US"/>
        </w:rPr>
        <w:t>. This function will</w:t>
      </w:r>
      <w:r>
        <w:rPr>
          <w:rtl w:val="0"/>
          <w:lang w:val="en-US"/>
        </w:rPr>
        <w:t xml:space="preserve"> generate HTML documentation via Scribble</w:t>
      </w:r>
      <w:r>
        <w:rPr>
          <w:rtl w:val="0"/>
          <w:lang w:val="en-US"/>
        </w:rPr>
        <w:t xml:space="preserve"> at the given path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In the future, t</w:t>
      </w:r>
      <w:r>
        <w:rPr>
          <w:rtl w:val="0"/>
          <w:lang w:val="en-US"/>
        </w:rPr>
        <w:t xml:space="preserve">he compiler will verify that the data types used in function signatures actually exist, and report errors if they don't. 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 xml:space="preserve">t will run the examples to make sure they actually work, and report errors if they fail. </w:t>
      </w:r>
      <w:r>
        <w:rPr>
          <w:rtl w:val="0"/>
          <w:lang w:val="en-US"/>
        </w:rPr>
        <w:t>And it</w:t>
      </w:r>
      <w:r>
        <w:rPr>
          <w:rtl w:val="0"/>
          <w:lang w:val="en-US"/>
        </w:rPr>
        <w:t xml:space="preserve"> will</w:t>
      </w:r>
      <w:r>
        <w:rPr>
          <w:rtl w:val="0"/>
          <w:lang w:val="en-US"/>
        </w:rPr>
        <w:t xml:space="preserve"> resolve references to identifiers spliced in raw text, generating arrows pointing to their binds.</w:t>
      </w:r>
    </w:p>
    <w:p>
      <w:pPr>
        <w:pStyle w:val="Body A"/>
        <w:shd w:val="clear" w:color="auto" w:fill="ffffff"/>
      </w:pPr>
      <w:r>
        <w:rPr>
          <w:rtl w:val="0"/>
          <w:lang w:val="en-US"/>
        </w:rPr>
        <w:t>Of course, the documentation forms won't just be used by the compiler. They'll also provide useful information to developers reading the code directly. The ultimate purpose of Racket+Docs is for developers to write documentation which they can easily understand, and which the compiler can "understand" too.</w:t>
      </w:r>
    </w:p>
    <w:p>
      <w:pPr>
        <w:pStyle w:val="Body A"/>
      </w:pPr>
      <w:r>
        <w:rPr>
          <w:i w:val="1"/>
          <w:iCs w:val="1"/>
          <w:rtl w:val="0"/>
          <w:lang w:val="en-US"/>
        </w:rPr>
        <w:t xml:space="preserve">Language Specification: </w:t>
      </w:r>
      <w:r>
        <w:rPr>
          <w:rtl w:val="0"/>
          <w:lang w:val="en-US"/>
        </w:rPr>
        <w:t xml:space="preserve">The language's specification consists of 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"https://github.com/FDWraith/Racket-Docs/blob/master/Design/Grammar.md"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vocabulary and grammar</w:t>
      </w:r>
      <w:r>
        <w:rPr/>
        <w:fldChar w:fldCharType="end" w:fldLock="0"/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"https://github.com/FDWraith/Racket-Docs/blob/master/Design/Scoping.md"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scoping rules</w:t>
      </w:r>
      <w:r>
        <w:rPr/>
        <w:fldChar w:fldCharType="end" w:fldLock="0"/>
      </w:r>
      <w:r>
        <w:rPr>
          <w:i w:val="1"/>
          <w:iCs w:val="1"/>
          <w:rtl w:val="0"/>
          <w:lang w:val="en-US"/>
        </w:rPr>
        <w:t xml:space="preserve">, 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"https://github.com/FDWraith/Racket-Docs/blob/master/Design/Semantics.md"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semantics</w:t>
      </w:r>
      <w:r>
        <w:rPr/>
        <w:fldChar w:fldCharType="end" w:fldLock="0"/>
      </w:r>
      <w:r>
        <w:rPr>
          <w:i w:val="1"/>
          <w:iCs w:val="1"/>
          <w:rtl w:val="0"/>
          <w:lang w:val="en-US"/>
        </w:rPr>
        <w:t>.</w:t>
      </w:r>
    </w:p>
    <w:p>
      <w:pPr>
        <w:pStyle w:val="Body A"/>
      </w:pPr>
      <w:r>
        <w:rPr>
          <w:i w:val="1"/>
          <w:iCs w:val="1"/>
          <w:rtl w:val="0"/>
          <w:lang w:val="en-US"/>
        </w:rPr>
        <w:t>Milestones:</w:t>
      </w:r>
    </w:p>
    <w:p>
      <w:pPr>
        <w:pStyle w:val="Body A"/>
        <w:numPr>
          <w:ilvl w:val="0"/>
          <w:numId w:val="2"/>
        </w:numPr>
        <w:shd w:val="clear" w:color="auto" w:fill="ffffff"/>
        <w:rPr>
          <w:lang w:val="en-US"/>
        </w:rPr>
      </w:pPr>
      <w:r>
        <w:rPr>
          <w:rtl w:val="0"/>
          <w:lang w:val="en-US"/>
        </w:rPr>
        <w:t>Recognize the language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forms, and parse them correctly. The rest of the Racket+Docs program should still run. For now, recognizing the forms will print out the relevant information. </w:t>
      </w:r>
    </w:p>
    <w:p>
      <w:pPr>
        <w:pStyle w:val="Body A"/>
        <w:numPr>
          <w:ilvl w:val="0"/>
          <w:numId w:val="2"/>
        </w:numPr>
        <w:shd w:val="clear" w:color="auto" w:fill="ffffff"/>
        <w:rPr>
          <w:lang w:val="en-US"/>
        </w:rPr>
      </w:pPr>
      <w:r>
        <w:rPr>
          <w:rtl w:val="0"/>
          <w:lang w:val="en-US"/>
        </w:rPr>
        <w:t>Generate Scribble code from user-defined documentation by calling a function. For now, this function can only be called within the definitions pane.</w:t>
      </w:r>
    </w:p>
    <w:p>
      <w:pPr>
        <w:pStyle w:val="Body A"/>
        <w:numPr>
          <w:ilvl w:val="0"/>
          <w:numId w:val="2"/>
        </w:numPr>
        <w:shd w:val="clear" w:color="auto" w:fill="ffffff"/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0"/>
          <w:iCs w:val="0"/>
          <w:rtl w:val="0"/>
          <w:lang w:val="en-US"/>
        </w:rPr>
        <w:t>Add validation. Recognize type signatures and type-check, using turnstile or typed racket. Make DrRacket verify examples, using rackunit.</w:t>
      </w:r>
    </w:p>
    <w:p>
      <w:pPr>
        <w:pStyle w:val="Body A"/>
        <w:numPr>
          <w:ilvl w:val="0"/>
          <w:numId w:val="2"/>
        </w:numPr>
        <w:shd w:val="clear" w:color="auto" w:fill="ffffff"/>
        <w:rPr>
          <w:lang w:val="en-US"/>
        </w:rPr>
      </w:pPr>
      <w:r>
        <w:rPr>
          <w:rtl w:val="0"/>
          <w:lang w:val="en-US"/>
        </w:rPr>
        <w:t>Slightly modify the parser so it automatically recognizes raw text. Also make DrRacket recognize expressions within the text, color them differently, and resolve references.</w:t>
      </w:r>
    </w:p>
    <w:p>
      <w:pPr>
        <w:pStyle w:val="Body A"/>
        <w:numPr>
          <w:ilvl w:val="0"/>
          <w:numId w:val="2"/>
        </w:numPr>
        <w:shd w:val="clear" w:color="auto" w:fill="ffffff"/>
        <w:rPr>
          <w:lang w:val="en-US"/>
        </w:rPr>
      </w:pPr>
      <w:r>
        <w:rPr>
          <w:rtl w:val="0"/>
          <w:lang w:val="en-US"/>
        </w:rPr>
        <w:t>Add type variable support.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9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37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55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73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91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109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127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145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163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a"/>
      <w:vertAlign w:val="baseline"/>
      <w:lang w:val="en-US"/>
    </w:rPr>
  </w:style>
  <w:style w:type="paragraph" w:styleId="Body A">
    <w:name w:val="Body A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a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i w:val="1"/>
      <w:iCs w:val="1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