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5B6C0" w14:textId="77777777" w:rsidR="00894CE9" w:rsidRDefault="00000000">
      <w:pPr>
        <w:widowControl w:val="0"/>
        <w:ind w:firstLine="0"/>
        <w:rPr>
          <w:b/>
        </w:rPr>
      </w:pPr>
      <w:r>
        <w:rPr>
          <w:b/>
        </w:rPr>
        <w:t xml:space="preserve">Responses of </w:t>
      </w:r>
      <w:r>
        <w:rPr>
          <w:b/>
          <w:i/>
        </w:rPr>
        <w:t>Littorina</w:t>
      </w:r>
      <w:r>
        <w:rPr>
          <w:b/>
        </w:rPr>
        <w:t xml:space="preserve"> spp. intertidal snails to thermal extremes indicate </w:t>
      </w:r>
      <w:proofErr w:type="spellStart"/>
      <w:r>
        <w:rPr>
          <w:b/>
        </w:rPr>
        <w:t>countergradient</w:t>
      </w:r>
      <w:proofErr w:type="spellEnd"/>
      <w:r>
        <w:rPr>
          <w:b/>
        </w:rPr>
        <w:t xml:space="preserve"> variation in fitness</w:t>
      </w:r>
    </w:p>
    <w:p w14:paraId="1D80BB6B" w14:textId="77777777" w:rsidR="00894CE9" w:rsidRDefault="00894CE9">
      <w:pPr>
        <w:widowControl w:val="0"/>
        <w:spacing w:line="360" w:lineRule="auto"/>
        <w:ind w:firstLine="0"/>
      </w:pPr>
    </w:p>
    <w:p w14:paraId="6EA2BF46" w14:textId="73EB77C2" w:rsidR="00894CE9" w:rsidRDefault="00000000">
      <w:pPr>
        <w:widowControl w:val="0"/>
        <w:ind w:firstLine="0"/>
      </w:pPr>
      <w:r>
        <w:t>F</w:t>
      </w:r>
      <w:r w:rsidR="00F43570">
        <w:t>fion</w:t>
      </w:r>
      <w:r>
        <w:t xml:space="preserve"> Dylan Titmuss</w:t>
      </w:r>
      <w:r>
        <w:rPr>
          <w:vertAlign w:val="superscript"/>
        </w:rPr>
        <w:t>1</w:t>
      </w:r>
      <w:r>
        <w:t>, Molly A. Albecker</w:t>
      </w:r>
      <w:r>
        <w:rPr>
          <w:vertAlign w:val="superscript"/>
        </w:rPr>
        <w:t>2</w:t>
      </w:r>
      <w:r>
        <w:t>, Katie E. Lotterhos</w:t>
      </w:r>
      <w:r>
        <w:rPr>
          <w:vertAlign w:val="superscript"/>
        </w:rPr>
        <w:t>3</w:t>
      </w:r>
    </w:p>
    <w:p w14:paraId="7490E49A" w14:textId="77777777" w:rsidR="00894CE9" w:rsidRDefault="00894CE9">
      <w:pPr>
        <w:widowControl w:val="0"/>
        <w:ind w:firstLine="0"/>
      </w:pPr>
    </w:p>
    <w:p w14:paraId="759ED1AB" w14:textId="77777777" w:rsidR="00894CE9" w:rsidRDefault="00000000">
      <w:pPr>
        <w:widowControl w:val="0"/>
        <w:ind w:firstLine="0"/>
      </w:pPr>
      <w:r>
        <w:rPr>
          <w:vertAlign w:val="superscript"/>
        </w:rPr>
        <w:t>1</w:t>
      </w:r>
      <w:r>
        <w:t xml:space="preserve"> Department of Applied Ocean Physics and Engineering, Woods Hole Oceanographic Institution, Woods Hole, MA, U.S.A.</w:t>
      </w:r>
    </w:p>
    <w:p w14:paraId="68DE7259" w14:textId="77777777" w:rsidR="00894CE9" w:rsidRDefault="00000000">
      <w:pPr>
        <w:widowControl w:val="0"/>
        <w:ind w:left="720" w:hanging="720"/>
      </w:pPr>
      <w:r>
        <w:rPr>
          <w:vertAlign w:val="superscript"/>
        </w:rPr>
        <w:t>2</w:t>
      </w:r>
      <w:r>
        <w:t xml:space="preserve"> Department of Biology and Biochemistry, University of Houston, Houston, TX, U.S.A.</w:t>
      </w:r>
    </w:p>
    <w:p w14:paraId="38D5A975" w14:textId="77777777" w:rsidR="00894CE9" w:rsidRDefault="00000000">
      <w:pPr>
        <w:widowControl w:val="0"/>
        <w:ind w:firstLine="0"/>
      </w:pPr>
      <w:r>
        <w:rPr>
          <w:vertAlign w:val="superscript"/>
        </w:rPr>
        <w:t>3</w:t>
      </w:r>
      <w:r>
        <w:t xml:space="preserve"> Department of Marine and Environmental Sciences, Northeastern University, Nahant, MA, U.S.A.</w:t>
      </w:r>
    </w:p>
    <w:p w14:paraId="77D2C145" w14:textId="77777777" w:rsidR="00894CE9" w:rsidRDefault="00894CE9">
      <w:pPr>
        <w:widowControl w:val="0"/>
        <w:ind w:firstLine="0"/>
      </w:pPr>
    </w:p>
    <w:p w14:paraId="6B4D771D" w14:textId="77777777" w:rsidR="00894CE9" w:rsidRDefault="00000000">
      <w:pPr>
        <w:widowControl w:val="0"/>
        <w:ind w:firstLine="0"/>
      </w:pPr>
      <w:r>
        <w:rPr>
          <w:vertAlign w:val="superscript"/>
        </w:rPr>
        <w:t>1</w:t>
      </w:r>
      <w:r>
        <w:t xml:space="preserve"> dylan.titmuss@whoi.edu</w:t>
      </w:r>
    </w:p>
    <w:p w14:paraId="15DF87E7" w14:textId="77777777" w:rsidR="00894CE9" w:rsidRDefault="00000000">
      <w:pPr>
        <w:widowControl w:val="0"/>
        <w:ind w:firstLine="0"/>
      </w:pPr>
      <w:r>
        <w:rPr>
          <w:vertAlign w:val="superscript"/>
        </w:rPr>
        <w:t>2</w:t>
      </w:r>
      <w:r>
        <w:t xml:space="preserve"> maalbeck@central.uh.edu</w:t>
      </w:r>
    </w:p>
    <w:p w14:paraId="3B6D5FD7" w14:textId="77777777" w:rsidR="00894CE9" w:rsidRDefault="00000000">
      <w:pPr>
        <w:widowControl w:val="0"/>
        <w:ind w:firstLine="0"/>
      </w:pPr>
      <w:r>
        <w:rPr>
          <w:vertAlign w:val="superscript"/>
        </w:rPr>
        <w:t>3</w:t>
      </w:r>
      <w:r>
        <w:t xml:space="preserve"> k.lotterhos@northeastern.edu</w:t>
      </w:r>
    </w:p>
    <w:p w14:paraId="6E029A69" w14:textId="77777777" w:rsidR="00894CE9" w:rsidRDefault="00894CE9">
      <w:pPr>
        <w:widowControl w:val="0"/>
        <w:ind w:firstLine="0"/>
      </w:pPr>
    </w:p>
    <w:p w14:paraId="74EAB024" w14:textId="77777777" w:rsidR="00894CE9" w:rsidRDefault="00000000">
      <w:pPr>
        <w:widowControl w:val="0"/>
        <w:ind w:firstLine="0"/>
      </w:pPr>
      <w:r>
        <w:rPr>
          <w:vertAlign w:val="superscript"/>
        </w:rPr>
        <w:t>1</w:t>
      </w:r>
      <w:r>
        <w:t xml:space="preserve"> ORCID: 0000-0002-1255-9907</w:t>
      </w:r>
    </w:p>
    <w:p w14:paraId="6A745AF9" w14:textId="77777777" w:rsidR="00894CE9" w:rsidRDefault="00000000">
      <w:pPr>
        <w:widowControl w:val="0"/>
        <w:ind w:firstLine="0"/>
      </w:pPr>
      <w:r>
        <w:rPr>
          <w:vertAlign w:val="superscript"/>
        </w:rPr>
        <w:t>2</w:t>
      </w:r>
      <w:r>
        <w:t xml:space="preserve"> ORCID: 0000-0002-5121-8101</w:t>
      </w:r>
    </w:p>
    <w:p w14:paraId="0CD2F314" w14:textId="77777777" w:rsidR="00894CE9" w:rsidRDefault="00000000">
      <w:pPr>
        <w:widowControl w:val="0"/>
        <w:ind w:firstLine="0"/>
      </w:pPr>
      <w:r>
        <w:rPr>
          <w:vertAlign w:val="superscript"/>
        </w:rPr>
        <w:t>3</w:t>
      </w:r>
      <w:r>
        <w:t xml:space="preserve"> ORCID: 0000-0001-7529-2771</w:t>
      </w:r>
    </w:p>
    <w:p w14:paraId="13C3F9F8" w14:textId="77777777" w:rsidR="00894CE9" w:rsidRDefault="00000000">
      <w:pPr>
        <w:pStyle w:val="Heading2"/>
        <w:widowControl w:val="0"/>
        <w:spacing w:after="0" w:line="480" w:lineRule="auto"/>
      </w:pPr>
      <w:bookmarkStart w:id="0" w:name="_q08mu5n7qjce" w:colFirst="0" w:colLast="0"/>
      <w:bookmarkEnd w:id="0"/>
      <w:r>
        <w:br w:type="page"/>
      </w:r>
    </w:p>
    <w:p w14:paraId="60595F4E" w14:textId="77777777" w:rsidR="00894CE9" w:rsidRDefault="00000000">
      <w:pPr>
        <w:pStyle w:val="Heading2"/>
        <w:widowControl w:val="0"/>
        <w:spacing w:after="0" w:line="480" w:lineRule="auto"/>
      </w:pPr>
      <w:bookmarkStart w:id="1" w:name="_tlb4tr1ffu6n" w:colFirst="0" w:colLast="0"/>
      <w:bookmarkEnd w:id="1"/>
      <w:r>
        <w:lastRenderedPageBreak/>
        <w:t>Abstract</w:t>
      </w:r>
    </w:p>
    <w:p w14:paraId="5FAA26B9" w14:textId="77777777" w:rsidR="00894CE9" w:rsidRDefault="00000000">
      <w:r>
        <w:t xml:space="preserve">Global change models predict not only a steady increase in temperatures but also an increase in the occurrence of hot and cold extremes. Organisms’ responses to thermal extremes will depend on species-specific traits and the degree of within-species variation (among populations), with populations from warmer latitudes often predicted to have higher thermal tolerance than populations from colder latitudes. The evolution of population-specific responses, however, can be limited by gene flow that homogenises populations. Here, we investigate this relationship with a study of the survival of </w:t>
      </w:r>
      <w:r>
        <w:rPr>
          <w:i/>
        </w:rPr>
        <w:t xml:space="preserve">Littorina </w:t>
      </w:r>
      <w:proofErr w:type="spellStart"/>
      <w:r>
        <w:rPr>
          <w:i/>
        </w:rPr>
        <w:t>littorea</w:t>
      </w:r>
      <w:proofErr w:type="spellEnd"/>
      <w:r>
        <w:t xml:space="preserve">, </w:t>
      </w:r>
      <w:r>
        <w:rPr>
          <w:i/>
        </w:rPr>
        <w:t xml:space="preserve">L. </w:t>
      </w:r>
      <w:proofErr w:type="spellStart"/>
      <w:r>
        <w:rPr>
          <w:i/>
        </w:rPr>
        <w:t>obtusata</w:t>
      </w:r>
      <w:proofErr w:type="spellEnd"/>
      <w:r>
        <w:t xml:space="preserve">, and </w:t>
      </w:r>
      <w:r>
        <w:rPr>
          <w:i/>
        </w:rPr>
        <w:t>L. saxatilis</w:t>
      </w:r>
      <w:r>
        <w:t xml:space="preserve"> – marine snails with varying dispersal potential – collected on either side of a known biogeographic break. Snails were lab-acclimated for several weeks before undergoing exposures to extreme heat, extreme cold, or ambient conditions, and individual mortality was recorded after each exposure. In line with common predictions, we observed that the degree of population divergence in survival under thermal extremes was negatively related to dispersal potential, and that populations from the colder latitude generally had higher survival of sub-freezing temperatures. Contrary to common predictions, however, we observed greater survival after extreme heat in populations from colder latitudes than in their warmer-latitude counterparts, a pattern known as </w:t>
      </w:r>
      <w:proofErr w:type="spellStart"/>
      <w:r>
        <w:t>countergradient</w:t>
      </w:r>
      <w:proofErr w:type="spellEnd"/>
      <w:r>
        <w:t xml:space="preserve"> variation. This experiment highlights counterintuitive responses to thermal extremes, emphasising that colder-latitude populations could experience population growth under more extreme climates due to higher survival at both hot and sub-freezing thermal extremes.</w:t>
      </w:r>
    </w:p>
    <w:p w14:paraId="1D9C7CEC" w14:textId="77777777" w:rsidR="00894CE9" w:rsidRDefault="00894CE9">
      <w:pPr>
        <w:ind w:firstLine="0"/>
      </w:pPr>
    </w:p>
    <w:p w14:paraId="17712AED" w14:textId="77777777" w:rsidR="00894CE9" w:rsidRDefault="00000000">
      <w:pPr>
        <w:ind w:firstLine="0"/>
      </w:pPr>
      <w:r>
        <w:rPr>
          <w:b/>
        </w:rPr>
        <w:t>Keywords:</w:t>
      </w:r>
      <w:r>
        <w:t xml:space="preserve"> </w:t>
      </w:r>
      <w:proofErr w:type="spellStart"/>
      <w:r>
        <w:t>countergradient</w:t>
      </w:r>
      <w:proofErr w:type="spellEnd"/>
      <w:r>
        <w:t xml:space="preserve"> variation, local adaptation, thermal tolerance, latitudinal gradient, </w:t>
      </w:r>
    </w:p>
    <w:p w14:paraId="00E06B52" w14:textId="0D302A7E" w:rsidR="00894CE9" w:rsidRDefault="00000000" w:rsidP="00CA6BF9">
      <w:pPr>
        <w:spacing w:line="240" w:lineRule="auto"/>
        <w:ind w:firstLine="0"/>
      </w:pPr>
      <w:r>
        <w:t>marine</w:t>
      </w:r>
      <w:r>
        <w:br w:type="page"/>
      </w:r>
    </w:p>
    <w:p w14:paraId="3C81D885" w14:textId="77777777" w:rsidR="00894CE9" w:rsidRDefault="00000000">
      <w:pPr>
        <w:pStyle w:val="Heading2"/>
        <w:widowControl w:val="0"/>
        <w:rPr>
          <w:b w:val="0"/>
        </w:rPr>
      </w:pPr>
      <w:bookmarkStart w:id="2" w:name="_99ssnzsq6l5" w:colFirst="0" w:colLast="0"/>
      <w:bookmarkEnd w:id="2"/>
      <w:r>
        <w:lastRenderedPageBreak/>
        <w:t>Introduction</w:t>
      </w:r>
    </w:p>
    <w:p w14:paraId="5C5C34D7" w14:textId="312EF8D2" w:rsidR="00894CE9" w:rsidRDefault="00000000">
      <w:pPr>
        <w:widowControl w:val="0"/>
      </w:pPr>
      <w:r>
        <w:t>Predicting species vulnerability to climate change, as well as the vulnerability of populations within species, is a fundamental goal in biodiversity conservation. Local adaptation plays a valuable role in mediating species’ responses to climate change and refers to the process by which a given population evolves to be better adapted to its environment than populations of the same species from other environments (</w:t>
      </w:r>
      <w:proofErr w:type="spellStart"/>
      <w:r>
        <w:t>Razgour</w:t>
      </w:r>
      <w:proofErr w:type="spellEnd"/>
      <w:r>
        <w:t xml:space="preserve"> et al. 2019, Thompson and </w:t>
      </w:r>
      <w:proofErr w:type="spellStart"/>
      <w:r>
        <w:t>Fronhofer</w:t>
      </w:r>
      <w:proofErr w:type="spellEnd"/>
      <w:r>
        <w:t xml:space="preserve"> 2019). </w:t>
      </w:r>
      <w:proofErr w:type="gramStart"/>
      <w:r>
        <w:t>More often than not</w:t>
      </w:r>
      <w:proofErr w:type="gramEnd"/>
      <w:r>
        <w:t>, however, climate change projections exclude factors like local adaptation, largely due to a lack of necessary data on underlying mechanisms such as population differentiation and the impacts of environmental variation (Urban et al. 2016). To offer representative predictions of species’ future success, therefore, it is essential that we first gain a stronger knowledge of the extent of vulnerability among natural populations in differing environmental regimes.</w:t>
      </w:r>
    </w:p>
    <w:p w14:paraId="58640F32" w14:textId="727AFF65" w:rsidR="00894CE9" w:rsidRDefault="00000000">
      <w:pPr>
        <w:widowControl w:val="0"/>
      </w:pPr>
      <w:r>
        <w:t>One factor contributing to local adaptation is the occurrence of covariance between genetic and environmental effects on phenotypes (</w:t>
      </w:r>
      <w:proofErr w:type="spellStart"/>
      <w:r>
        <w:t>Cov</w:t>
      </w:r>
      <w:r>
        <w:rPr>
          <w:vertAlign w:val="subscript"/>
        </w:rPr>
        <w:t>GE</w:t>
      </w:r>
      <w:proofErr w:type="spellEnd"/>
      <w:r>
        <w:t xml:space="preserve">), which can cause genotypes to be distributed nonrandomly across an environmental gradient (Conover and Schultz 1995, Trussell and Etter 2001). Spatial </w:t>
      </w:r>
      <w:proofErr w:type="spellStart"/>
      <w:r>
        <w:t>Cov</w:t>
      </w:r>
      <w:r>
        <w:rPr>
          <w:vertAlign w:val="subscript"/>
        </w:rPr>
        <w:t>GE</w:t>
      </w:r>
      <w:proofErr w:type="spellEnd"/>
      <w:r>
        <w:t xml:space="preserve"> may emerge in a pattern that either amplifies environmental variation or dampens it, respectively maximising or minimising phenotypic variation across environments (Urban et al. 2020). Past studies (Conover et al. 2009, Hoffmann and </w:t>
      </w:r>
      <w:proofErr w:type="spellStart"/>
      <w:r>
        <w:t>Sgrò</w:t>
      </w:r>
      <w:proofErr w:type="spellEnd"/>
      <w:r>
        <w:t xml:space="preserve"> 2011, Savolainen et al. 2013, Hu et al. 2020) have demonstrated that organisms’ specific genotypic and environmental relationships may form the basis for their differing responses to environmental gradients; thus, as the magnitude and direction of </w:t>
      </w:r>
      <w:proofErr w:type="spellStart"/>
      <w:r>
        <w:t>Cov</w:t>
      </w:r>
      <w:r>
        <w:rPr>
          <w:vertAlign w:val="subscript"/>
        </w:rPr>
        <w:t>GE</w:t>
      </w:r>
      <w:proofErr w:type="spellEnd"/>
      <w:r>
        <w:t xml:space="preserve"> can play a fundamental role in determining organisms’ responses to changing or novel environments, an understanding of these interactions is essential to robustly predicting species outcomes under climate change.</w:t>
      </w:r>
    </w:p>
    <w:p w14:paraId="11A7CB02" w14:textId="7BEAB1DA" w:rsidR="00894CE9" w:rsidRDefault="00000000">
      <w:pPr>
        <w:widowControl w:val="0"/>
      </w:pPr>
      <w:r>
        <w:t xml:space="preserve">When </w:t>
      </w:r>
      <w:proofErr w:type="spellStart"/>
      <w:r>
        <w:t>Cov</w:t>
      </w:r>
      <w:r>
        <w:rPr>
          <w:vertAlign w:val="subscript"/>
        </w:rPr>
        <w:t>GE</w:t>
      </w:r>
      <w:proofErr w:type="spellEnd"/>
      <w:r>
        <w:t xml:space="preserve"> is negative, a system demonstrates </w:t>
      </w:r>
      <w:proofErr w:type="spellStart"/>
      <w:r>
        <w:t>countergradient</w:t>
      </w:r>
      <w:proofErr w:type="spellEnd"/>
      <w:r>
        <w:t xml:space="preserve"> variation, in which the </w:t>
      </w:r>
      <w:r>
        <w:lastRenderedPageBreak/>
        <w:t xml:space="preserve">environmental influence on the phenotype is opposed by the genetic influence, thereby minimising phenotypic variation from environment to environment. As such, </w:t>
      </w:r>
      <w:proofErr w:type="spellStart"/>
      <w:r>
        <w:t>countergradient</w:t>
      </w:r>
      <w:proofErr w:type="spellEnd"/>
      <w:r>
        <w:t xml:space="preserve"> variation evolves counterintuitive patterns in nature, such as the consistently faster growth rates of northern (cold-water) Atlantic silversides than those of their southern (</w:t>
      </w:r>
      <w:proofErr w:type="gramStart"/>
      <w:r>
        <w:t>warm-water</w:t>
      </w:r>
      <w:proofErr w:type="gramEnd"/>
      <w:r>
        <w:t xml:space="preserve">) counterparts (Conover and Schultz 1995). </w:t>
      </w:r>
      <w:proofErr w:type="spellStart"/>
      <w:r>
        <w:t>Countergradient</w:t>
      </w:r>
      <w:proofErr w:type="spellEnd"/>
      <w:r>
        <w:t xml:space="preserve"> variation is predicted to be common in nature, having already been observed in many species, with many more likely candidates that have yet to be examined (Conover et al. 2009). In particular, multi-species comparisons of </w:t>
      </w:r>
      <w:proofErr w:type="spellStart"/>
      <w:r>
        <w:t>countergradient</w:t>
      </w:r>
      <w:proofErr w:type="spellEnd"/>
      <w:r>
        <w:t xml:space="preserve"> variation are lacking, although they are highly relevant to understanding local adaptation in the context of environmental change.</w:t>
      </w:r>
    </w:p>
    <w:p w14:paraId="6D23B708" w14:textId="78ED35D3" w:rsidR="00894CE9" w:rsidRDefault="00000000">
      <w:pPr>
        <w:widowControl w:val="0"/>
      </w:pPr>
      <w:r>
        <w:t>Temperature is frequently an important factor in the occurrence of local adaptation and plays a driving role in the biogeography of ectotherms (</w:t>
      </w:r>
      <w:proofErr w:type="spellStart"/>
      <w:r>
        <w:t>Pörtner</w:t>
      </w:r>
      <w:proofErr w:type="spellEnd"/>
      <w:r>
        <w:t xml:space="preserve"> 2002). As such, changing temperatures concomitant with global climate change have the potential to substantially alter ectotherms’ distribution patterns, especially those in marine ecosystems (Fields et al. 1993). Notably, ectothermic inhabitants of the rocky shore intertidal zone must also cope with their habitat’s extreme temperature fluctuations, which vary geographically (Helmuth et al. 2002, Sunday et al. 2011). Further, the body temperatures of marine ectotherms are closer to their upper thermal limits than those of terrestrial ectotherms (Pinsky et al. 2019). As the threat presented by climate change often correlates positively with an organism’s proximity to its upper thermal limit (Diamond et al. 2012, Hamblin et al. 2017), and estimates of organismal thermal tolerance have been shown to correlate closely with mortality from chronic heat stress (</w:t>
      </w:r>
      <w:proofErr w:type="spellStart"/>
      <w:r>
        <w:t>Cicchino</w:t>
      </w:r>
      <w:proofErr w:type="spellEnd"/>
      <w:r>
        <w:t xml:space="preserve"> et al. 2023), heat tolerance is therefore an important metric for understanding populations’ ability to persist under consistently warming temperatures. Moreover, the general pattern of increasing temperatures under climate change is accompanied by the occurrence of opposite extremes, </w:t>
      </w:r>
      <w:r>
        <w:lastRenderedPageBreak/>
        <w:t xml:space="preserve">including extremely cold winter temperature events (Firth et al. 2011, </w:t>
      </w:r>
      <w:proofErr w:type="spellStart"/>
      <w:r>
        <w:t>Wethey</w:t>
      </w:r>
      <w:proofErr w:type="spellEnd"/>
      <w:r>
        <w:t xml:space="preserve"> et al. 2011), which therefore necessitates an understanding of species’ cold tolerance as well.</w:t>
      </w:r>
    </w:p>
    <w:p w14:paraId="0E31ADAA" w14:textId="69228783" w:rsidR="00894CE9" w:rsidRDefault="00000000">
      <w:pPr>
        <w:widowControl w:val="0"/>
      </w:pPr>
      <w:r>
        <w:t>For marine intertidal species, the environmental conditions influencing species’ thermal tolerance are a product of the organism’s geospatial location, which can include vertical and latitudinal positions. Species’ vertical distribution in the intertidal zone contributes to their physiological tolerance of thermal extremes, as higher zones are exposed to terrestrial conditions for a greater portion of each tidal cycle and thereby experience greater fluctuations in temperature (Murphy 1979, Stillman 2002, Stickle et al. 2015). Further, research has found a negative relationship between increasing latitude and downward shifts in both upper and lower thermal limits at the species level (Sunday et al. 2011) in addition to further divergence at the population level (Sasaki et al. 2022). This contrasts with the trend of increasingly variable temperatures as latitude increases (Stevens 1989, Gaston and Chown 1999), as unlike in terrestrial ectotherms, the ranges of thermal tolerance for higher-latitude marine ectotherms appear not to widen along with their habitats’ greater extents of temperature variability (Sunday et al. 2019). Previous studies comparing related species of marine invertebrates have demonstrated latitudinal variation in thermal tolerance (Sinclair et al. 2004, Dennis et al. 2014), including several studies that have explored divergence among populations within a species (Kuo and Sanford 2009, Brahim and Marshall 2020, Dwane et al. 2021, Sasaki et al. 2022, Dwane et al. 2023). However, these studies have typically focused specifically on either heat tolerance or cold tolerance, highlighting the need for more studies that compare the responses of a consistent set of species and populations to both hot and cold extremes.</w:t>
      </w:r>
    </w:p>
    <w:p w14:paraId="22DFFAB2" w14:textId="7A1AE204" w:rsidR="00894CE9" w:rsidRDefault="00000000">
      <w:pPr>
        <w:widowControl w:val="0"/>
      </w:pPr>
      <w:r>
        <w:rPr>
          <w:i/>
        </w:rPr>
        <w:t>Littorina</w:t>
      </w:r>
      <w:r>
        <w:t xml:space="preserve"> species are among the most abundant marine gastropods worldwide and inhabit the intertidal zone of rocky shores in northern temperate waters (Reid 1989). Of the three species </w:t>
      </w:r>
      <w:r>
        <w:lastRenderedPageBreak/>
        <w:t xml:space="preserve">in this study, </w:t>
      </w:r>
      <w:r>
        <w:rPr>
          <w:i/>
        </w:rPr>
        <w:t xml:space="preserve">L. </w:t>
      </w:r>
      <w:proofErr w:type="spellStart"/>
      <w:r>
        <w:rPr>
          <w:i/>
        </w:rPr>
        <w:t>obtusata</w:t>
      </w:r>
      <w:proofErr w:type="spellEnd"/>
      <w:r>
        <w:t xml:space="preserve"> is most abundant in lower tidal zones, </w:t>
      </w:r>
      <w:r>
        <w:rPr>
          <w:i/>
        </w:rPr>
        <w:t xml:space="preserve">L. </w:t>
      </w:r>
      <w:proofErr w:type="spellStart"/>
      <w:r>
        <w:rPr>
          <w:i/>
        </w:rPr>
        <w:t>littorea</w:t>
      </w:r>
      <w:proofErr w:type="spellEnd"/>
      <w:r>
        <w:t xml:space="preserve"> is typically present in low and mid-tidal zones, including tide pools, and </w:t>
      </w:r>
      <w:r>
        <w:rPr>
          <w:i/>
        </w:rPr>
        <w:t>L. saxatilis</w:t>
      </w:r>
      <w:r>
        <w:t xml:space="preserve"> primarily occurs in the upper intertidal, thus experiencing the greatest amount of air exposure during a single tidal cycle (Yamada and Mansour 1987, </w:t>
      </w:r>
      <w:proofErr w:type="spellStart"/>
      <w:r>
        <w:t>Kozminsky</w:t>
      </w:r>
      <w:proofErr w:type="spellEnd"/>
      <w:r>
        <w:t xml:space="preserve"> 2013) (Figure 1). </w:t>
      </w:r>
      <w:r>
        <w:rPr>
          <w:i/>
        </w:rPr>
        <w:t>L. saxatilis</w:t>
      </w:r>
      <w:r>
        <w:t xml:space="preserve"> notably exhibits behavioural adaptations to avoid desiccation during low tide, principally the tight closure of their operculum in a “standing” posture and the formation of aggregations, that together reduce evaporative water loss (Newell 1979, Atkinson and Newbury 1984). However, these behaviours have limited utility in relieving heat stress: the standing posture has been shown to lower body temperatures by an average of only 1–2°C, and aggregation behaviour appears not to provide a thermoregulatory benefit (</w:t>
      </w:r>
      <w:proofErr w:type="spellStart"/>
      <w:r>
        <w:t>Chapperon</w:t>
      </w:r>
      <w:proofErr w:type="spellEnd"/>
      <w:r>
        <w:t xml:space="preserve"> et al. 2017).</w:t>
      </w:r>
    </w:p>
    <w:p w14:paraId="05A15164" w14:textId="69BF536B" w:rsidR="00894CE9" w:rsidRDefault="00000000">
      <w:pPr>
        <w:widowControl w:val="0"/>
      </w:pPr>
      <w:r>
        <w:t xml:space="preserve">Additionally, the population connectivity of </w:t>
      </w:r>
      <w:r>
        <w:rPr>
          <w:i/>
        </w:rPr>
        <w:t>Littorina</w:t>
      </w:r>
      <w:r>
        <w:t xml:space="preserve"> species is impacted by divergent larval development strategies. </w:t>
      </w:r>
      <w:r>
        <w:rPr>
          <w:i/>
        </w:rPr>
        <w:t xml:space="preserve">L. </w:t>
      </w:r>
      <w:proofErr w:type="spellStart"/>
      <w:r>
        <w:rPr>
          <w:i/>
        </w:rPr>
        <w:t>littorea</w:t>
      </w:r>
      <w:proofErr w:type="spellEnd"/>
      <w:r>
        <w:t xml:space="preserve"> reproduces through broadcast spawning with pelagic larvae that undergo long-range dispersal, while in contrast, </w:t>
      </w:r>
      <w:r>
        <w:rPr>
          <w:i/>
        </w:rPr>
        <w:t xml:space="preserve">L. </w:t>
      </w:r>
      <w:proofErr w:type="spellStart"/>
      <w:r>
        <w:rPr>
          <w:i/>
        </w:rPr>
        <w:t>obtusata</w:t>
      </w:r>
      <w:proofErr w:type="spellEnd"/>
      <w:r>
        <w:rPr>
          <w:i/>
        </w:rPr>
        <w:t xml:space="preserve"> </w:t>
      </w:r>
      <w:r>
        <w:t xml:space="preserve">forgoes a dispersive larval period and instead directly develops from eggs into crawling juveniles. </w:t>
      </w:r>
      <w:r>
        <w:rPr>
          <w:i/>
        </w:rPr>
        <w:t>L. saxatilis</w:t>
      </w:r>
      <w:r>
        <w:t xml:space="preserve"> also undergoes direct development, but rather than laying eggs, it is the sole littorinid to brood and birth live young (Reid 1996, Johannesson 2003) (Figure 1). According to population genetic theory, dispersal ability generally relates inversely to population structure (</w:t>
      </w:r>
      <w:proofErr w:type="spellStart"/>
      <w:r>
        <w:t>Bohonak</w:t>
      </w:r>
      <w:proofErr w:type="spellEnd"/>
      <w:r>
        <w:t xml:space="preserve"> 1999), suggesting that these littorinids likely exhibit differing levels of inter-population variation between species.</w:t>
      </w:r>
    </w:p>
    <w:p w14:paraId="18BC0AD3" w14:textId="77777777" w:rsidR="00894CE9" w:rsidRDefault="00000000">
      <w:pPr>
        <w:widowControl w:val="0"/>
      </w:pPr>
      <w:r>
        <w:t xml:space="preserve">Here, we take advantage of a system of sympatric intertidal snails with diverse ecological and life-history traits to test hypotheses about the effects of thermal extremes on mortality among species and among populations within species. Among species, we predicted that the higher a species lives in the intertidal zone, and therefore the greater its exposure to thermal extremes </w:t>
      </w:r>
      <w:r>
        <w:lastRenderedPageBreak/>
        <w:t>during the tidal cycle, the lower its demonstrated mortality would be at both thermal extremes. Within species, we predicted that the level of divergence in thermal tolerance among populations would be negatively associated with dispersal potential. As such, this study expands our understanding of the species- and population-level variation in thermal tolerance among marine invertebrate species and provides key information about the geographic dynamics that may play an important role in the persistence of marine ectotherms under climate change scenarios.</w:t>
      </w:r>
    </w:p>
    <w:p w14:paraId="00F7FB8D" w14:textId="77777777" w:rsidR="00894CE9" w:rsidRDefault="00894CE9">
      <w:pPr>
        <w:widowControl w:val="0"/>
        <w:ind w:firstLine="0"/>
      </w:pPr>
    </w:p>
    <w:p w14:paraId="4479FADB" w14:textId="77777777" w:rsidR="00894CE9" w:rsidRDefault="00000000">
      <w:pPr>
        <w:pStyle w:val="Heading2"/>
        <w:widowControl w:val="0"/>
      </w:pPr>
      <w:bookmarkStart w:id="3" w:name="_n020kmsrsdfo" w:colFirst="0" w:colLast="0"/>
      <w:bookmarkEnd w:id="3"/>
      <w:r>
        <w:t>Methods</w:t>
      </w:r>
    </w:p>
    <w:p w14:paraId="16998AF7" w14:textId="77777777" w:rsidR="00894CE9" w:rsidRDefault="00000000">
      <w:pPr>
        <w:pStyle w:val="Heading3"/>
        <w:widowControl w:val="0"/>
      </w:pPr>
      <w:bookmarkStart w:id="4" w:name="_qw5vulmzh8t9" w:colFirst="0" w:colLast="0"/>
      <w:bookmarkEnd w:id="4"/>
      <w:r>
        <w:t>Sample Collection</w:t>
      </w:r>
    </w:p>
    <w:p w14:paraId="1B74D7C9" w14:textId="279C0825" w:rsidR="00894CE9" w:rsidRDefault="00000000">
      <w:pPr>
        <w:widowControl w:val="0"/>
      </w:pPr>
      <w:r>
        <w:t xml:space="preserve">Individuals of </w:t>
      </w:r>
      <w:r>
        <w:rPr>
          <w:i/>
        </w:rPr>
        <w:t xml:space="preserve">L. </w:t>
      </w:r>
      <w:proofErr w:type="spellStart"/>
      <w:r>
        <w:rPr>
          <w:i/>
        </w:rPr>
        <w:t>littorea</w:t>
      </w:r>
      <w:proofErr w:type="spellEnd"/>
      <w:r>
        <w:t xml:space="preserve">, </w:t>
      </w:r>
      <w:r>
        <w:rPr>
          <w:i/>
        </w:rPr>
        <w:t xml:space="preserve">L. </w:t>
      </w:r>
      <w:proofErr w:type="spellStart"/>
      <w:r>
        <w:rPr>
          <w:i/>
        </w:rPr>
        <w:t>obtusata</w:t>
      </w:r>
      <w:proofErr w:type="spellEnd"/>
      <w:r>
        <w:t xml:space="preserve">, and </w:t>
      </w:r>
      <w:r>
        <w:rPr>
          <w:i/>
        </w:rPr>
        <w:t>L. saxatilis</w:t>
      </w:r>
      <w:r>
        <w:t xml:space="preserve"> were collected in late June to early July of 2019 at two rocky shore sites north and south of the biogeographic break at Cape Cod (Allee 1923, Pappalardo et al. 2015). In the week prior to collection, mean air temperatures between sites were within 2.5°C of one another (National Data Buoy </w:t>
      </w:r>
      <w:proofErr w:type="spellStart"/>
      <w:r>
        <w:t>Center</w:t>
      </w:r>
      <w:proofErr w:type="spellEnd"/>
      <w:r>
        <w:t xml:space="preserve"> 2019a, National Data Buoy </w:t>
      </w:r>
      <w:proofErr w:type="spellStart"/>
      <w:r>
        <w:t>Center</w:t>
      </w:r>
      <w:proofErr w:type="spellEnd"/>
      <w:r>
        <w:t xml:space="preserve"> 2019b). The first site, in Nahant, MA on Massachusetts Bay (42.4194°N 70.9069°W), USA, was defined as the “northern” population (Figure 2 inset, triangle), and the second, in </w:t>
      </w:r>
      <w:proofErr w:type="spellStart"/>
      <w:r>
        <w:t>Acoaxet</w:t>
      </w:r>
      <w:proofErr w:type="spellEnd"/>
      <w:r>
        <w:t xml:space="preserve">, MA on Rhode Island Sound (41.5069°N 71.0889°W), USA, was defined as the “southern” population (Figure 2 inset, circle). Over the ten years prior to sampling, the northern locality’s maximum and minimum monthly mean temperatures were each 5.4°C lower than in the southern locality (Figure 2), representing the likely variation in thermal extremes between sites. Notably, existing genetic work on </w:t>
      </w:r>
      <w:r>
        <w:rPr>
          <w:i/>
        </w:rPr>
        <w:t>L. saxatilis</w:t>
      </w:r>
      <w:r>
        <w:t xml:space="preserve"> indicates that populations of </w:t>
      </w:r>
      <w:r>
        <w:rPr>
          <w:i/>
        </w:rPr>
        <w:t>L. saxatilis</w:t>
      </w:r>
      <w:r>
        <w:t xml:space="preserve"> south of Cape Cod – the origin of our southern population – represent a single lineage and have very low haplotype diversity, while a second haplogroup is also present among those in the southern Gulf of Maine (i.e., north of Cape Cod) – the origin of our northern population (</w:t>
      </w:r>
      <w:proofErr w:type="spellStart"/>
      <w:r>
        <w:t>Doellman</w:t>
      </w:r>
      <w:proofErr w:type="spellEnd"/>
      <w:r>
        <w:t xml:space="preserve"> et al. 2011, Panova et al. 2011). While similar work has not been conducted on </w:t>
      </w:r>
      <w:r>
        <w:rPr>
          <w:i/>
        </w:rPr>
        <w:t xml:space="preserve">L. </w:t>
      </w:r>
      <w:proofErr w:type="spellStart"/>
      <w:r>
        <w:rPr>
          <w:i/>
        </w:rPr>
        <w:lastRenderedPageBreak/>
        <w:t>obtusata</w:t>
      </w:r>
      <w:proofErr w:type="spellEnd"/>
      <w:r>
        <w:t xml:space="preserve">, it is possible that similar patterns may exist between the northern and southern sides of Cape Cod due to </w:t>
      </w:r>
      <w:r>
        <w:rPr>
          <w:i/>
        </w:rPr>
        <w:t xml:space="preserve">L. </w:t>
      </w:r>
      <w:proofErr w:type="spellStart"/>
      <w:r>
        <w:rPr>
          <w:i/>
        </w:rPr>
        <w:t>obtusata</w:t>
      </w:r>
      <w:r>
        <w:t>’s</w:t>
      </w:r>
      <w:proofErr w:type="spellEnd"/>
      <w:r>
        <w:t xml:space="preserve"> somewhat restricted dispersal.</w:t>
      </w:r>
    </w:p>
    <w:p w14:paraId="6C86FA61" w14:textId="77777777" w:rsidR="00894CE9" w:rsidRDefault="00000000">
      <w:pPr>
        <w:widowControl w:val="0"/>
      </w:pPr>
      <w:r>
        <w:t xml:space="preserve">The snails were placed in </w:t>
      </w:r>
      <w:proofErr w:type="spellStart"/>
      <w:r>
        <w:t>prelabeled</w:t>
      </w:r>
      <w:proofErr w:type="spellEnd"/>
      <w:r>
        <w:t>, perforated specimen containers (120 mL) with a layer of aquarium gravel and fresh thalli of brown algae (</w:t>
      </w:r>
      <w:r>
        <w:rPr>
          <w:i/>
        </w:rPr>
        <w:t>Fucus spiralis</w:t>
      </w:r>
      <w:r>
        <w:t xml:space="preserve"> and </w:t>
      </w:r>
      <w:r>
        <w:rPr>
          <w:i/>
        </w:rPr>
        <w:t>Ascophyllum nodosum</w:t>
      </w:r>
      <w:r>
        <w:t>), and only individuals without barnacles or other epizoic organisms were collected to avoid external stressors on the organisms.</w:t>
      </w:r>
    </w:p>
    <w:p w14:paraId="11405C91" w14:textId="77777777" w:rsidR="00894CE9" w:rsidRDefault="00000000">
      <w:pPr>
        <w:pStyle w:val="Heading3"/>
        <w:widowControl w:val="0"/>
      </w:pPr>
      <w:bookmarkStart w:id="5" w:name="_mzwwjpw1qpzr" w:colFirst="0" w:colLast="0"/>
      <w:bookmarkEnd w:id="5"/>
      <w:r>
        <w:t>Acclimation</w:t>
      </w:r>
    </w:p>
    <w:p w14:paraId="6D2BEDC8" w14:textId="77777777" w:rsidR="00894CE9" w:rsidRDefault="00000000">
      <w:pPr>
        <w:widowControl w:val="0"/>
      </w:pPr>
      <w:r>
        <w:t xml:space="preserve">Our experiment was set up in a block design with the 120-mL specimen containers placed into </w:t>
      </w:r>
      <w:proofErr w:type="spellStart"/>
      <w:r>
        <w:t>seatables</w:t>
      </w:r>
      <w:proofErr w:type="spellEnd"/>
      <w:r>
        <w:t xml:space="preserve"> (blocks) for acclimation in June 2019. Snails were acclimated for 40 to 47 days (Figure 3; Block 1: 40 days, Block 2: 47 days) with a twelve-hour light cycle and at ambient air temperature (20 to 21°C) to reduce the possible influence of phenotypic plasticity on results. The </w:t>
      </w:r>
      <w:proofErr w:type="spellStart"/>
      <w:r>
        <w:t>seatables</w:t>
      </w:r>
      <w:proofErr w:type="spellEnd"/>
      <w:r>
        <w:t xml:space="preserve"> were gradually drained each morning and refilled with filtered seawater from Massachusetts Bay in the afternoon to simulate the tidal cycle. When full, the </w:t>
      </w:r>
      <w:proofErr w:type="spellStart"/>
      <w:r>
        <w:t>seatables</w:t>
      </w:r>
      <w:proofErr w:type="spellEnd"/>
      <w:r>
        <w:t xml:space="preserve"> were under constant flow-through, and the double layer of specimen containers was completely submerged in seawater. The flow-through seawater temperature averaged 17.8 ± 0.51°C (mean ± SE). The snails were provided with fresh thalli of </w:t>
      </w:r>
      <w:r>
        <w:rPr>
          <w:i/>
        </w:rPr>
        <w:t>F. spiralis</w:t>
      </w:r>
      <w:r>
        <w:t xml:space="preserve"> and </w:t>
      </w:r>
      <w:r>
        <w:rPr>
          <w:i/>
        </w:rPr>
        <w:t>A. nodosum</w:t>
      </w:r>
      <w:r>
        <w:t xml:space="preserve"> at roughly three-week intervals, and thalli were cleaned with warm freshwater to remove dirt and clinging animals before being placed in the sample containers.</w:t>
      </w:r>
    </w:p>
    <w:p w14:paraId="494DF9F5" w14:textId="77777777" w:rsidR="00894CE9" w:rsidRDefault="00000000">
      <w:pPr>
        <w:widowControl w:val="0"/>
      </w:pPr>
      <w:r>
        <w:t>During acclimation, the wet weight (g) of each snail was measured using a digital balance, and snails exceeding 1g were excluded from the analyses to minimise the confounding effect of body size.</w:t>
      </w:r>
    </w:p>
    <w:p w14:paraId="4F7AFFD9" w14:textId="77777777" w:rsidR="00894CE9" w:rsidRDefault="00000000">
      <w:pPr>
        <w:pStyle w:val="Heading3"/>
        <w:widowControl w:val="0"/>
      </w:pPr>
      <w:bookmarkStart w:id="6" w:name="_ks2aj0ut8gkm" w:colFirst="0" w:colLast="0"/>
      <w:bookmarkEnd w:id="6"/>
      <w:r>
        <w:t>Thermal exposure</w:t>
      </w:r>
    </w:p>
    <w:p w14:paraId="3CB60B7D" w14:textId="77777777" w:rsidR="00894CE9" w:rsidRDefault="00000000">
      <w:pPr>
        <w:widowControl w:val="0"/>
      </w:pPr>
      <w:r>
        <w:t>After a block’s acclimation period, a static temperature stress assay (</w:t>
      </w:r>
      <w:proofErr w:type="spellStart"/>
      <w:r>
        <w:t>Lutterschmidt</w:t>
      </w:r>
      <w:proofErr w:type="spellEnd"/>
      <w:r>
        <w:t xml:space="preserve"> and </w:t>
      </w:r>
      <w:r>
        <w:lastRenderedPageBreak/>
        <w:t>Hutchison 1997) was conducted in which snails were exposed to one of three thermal treatments on a 48-hour exposure-recovery timeline: extreme heat (mean ± SE: 44.75 ± 1.11°C, n = 4 observations over 2 blocks), extreme cold (mean ± SE: -12.25 ± 0.25°C), or control (ambient) temperature (mean ± SE: 20 ± 0.41°C) (Figure 3), with 10 snails per treatment-by-population-by-species replicate for a total of 180 snails per block.</w:t>
      </w:r>
    </w:p>
    <w:p w14:paraId="2EE38437" w14:textId="449A8533" w:rsidR="00894CE9" w:rsidRDefault="00000000">
      <w:pPr>
        <w:widowControl w:val="0"/>
      </w:pPr>
      <w:r>
        <w:t xml:space="preserve">Since the long-term persistence of marine intertidal gastropods is more dependent on extreme thermal events than on mean temperatures (Denny et al. 2009, </w:t>
      </w:r>
      <w:proofErr w:type="spellStart"/>
      <w:r>
        <w:t>Wethey</w:t>
      </w:r>
      <w:proofErr w:type="spellEnd"/>
      <w:r>
        <w:t xml:space="preserve"> et al. 2011), the thermal treatment temperatures were determined based on known thermal limits of </w:t>
      </w:r>
      <w:r>
        <w:rPr>
          <w:i/>
        </w:rPr>
        <w:t>Littorina</w:t>
      </w:r>
      <w:r>
        <w:t xml:space="preserve"> species snails. The heat shock temperature was set at 45°C based on a study exploring the vulnerability of intertidal snails including </w:t>
      </w:r>
      <w:r>
        <w:rPr>
          <w:i/>
        </w:rPr>
        <w:t xml:space="preserve">L. </w:t>
      </w:r>
      <w:proofErr w:type="spellStart"/>
      <w:r>
        <w:rPr>
          <w:i/>
        </w:rPr>
        <w:t>brevicula</w:t>
      </w:r>
      <w:proofErr w:type="spellEnd"/>
      <w:r>
        <w:t xml:space="preserve"> to heat stress (Dong et al. 2017) and a study examining the lethal high temperatures for several marine invertebrates including </w:t>
      </w:r>
      <w:r>
        <w:rPr>
          <w:i/>
        </w:rPr>
        <w:t xml:space="preserve">L. </w:t>
      </w:r>
      <w:proofErr w:type="spellStart"/>
      <w:r>
        <w:rPr>
          <w:i/>
        </w:rPr>
        <w:t>littorea</w:t>
      </w:r>
      <w:proofErr w:type="spellEnd"/>
      <w:r>
        <w:t xml:space="preserve"> (Fraenkel 1960). The heat exposure was implemented in a wooden box with four 70-watt PAR38 flood light bulbs, which were turned on 30 minutes before exposure to allow the box to reach temperature. Snails, in specimen containers holding rocks and fresh algae, were placed in the heat treatment with their opaque container lids in place to shield organisms from direct light exposure. The cold shock temperature was set at -12°C in accordance with studies investigating freezing-induced muscle injury in </w:t>
      </w:r>
      <w:r>
        <w:rPr>
          <w:i/>
        </w:rPr>
        <w:t xml:space="preserve">L. </w:t>
      </w:r>
      <w:proofErr w:type="spellStart"/>
      <w:r>
        <w:rPr>
          <w:i/>
        </w:rPr>
        <w:t>littorea</w:t>
      </w:r>
      <w:proofErr w:type="spellEnd"/>
      <w:r>
        <w:t xml:space="preserve">, </w:t>
      </w:r>
      <w:r>
        <w:rPr>
          <w:i/>
        </w:rPr>
        <w:t xml:space="preserve">L. </w:t>
      </w:r>
      <w:proofErr w:type="spellStart"/>
      <w:r>
        <w:rPr>
          <w:i/>
        </w:rPr>
        <w:t>obtusata</w:t>
      </w:r>
      <w:proofErr w:type="spellEnd"/>
      <w:r>
        <w:t xml:space="preserve">, and </w:t>
      </w:r>
      <w:r>
        <w:rPr>
          <w:i/>
        </w:rPr>
        <w:t>L. saxatilis</w:t>
      </w:r>
      <w:r>
        <w:t xml:space="preserve"> and the roles of freezing temperature and duration on </w:t>
      </w:r>
      <w:r>
        <w:rPr>
          <w:i/>
        </w:rPr>
        <w:t xml:space="preserve">L. </w:t>
      </w:r>
      <w:proofErr w:type="spellStart"/>
      <w:r>
        <w:rPr>
          <w:i/>
        </w:rPr>
        <w:t>littorea</w:t>
      </w:r>
      <w:proofErr w:type="spellEnd"/>
      <w:r>
        <w:t xml:space="preserve"> mortality (Murphy 1979, Murphy and Johnson 1980). The cold exposure was implemented by placing snails, likewise in lidded specimen cups containing rocks and fresh algae, in a -12°C freezer. In the control treatment, snails were placed in a dry sea table at ambient air temperature. In all treatments, a temperature probe was inserted through the lid of an additional specimen container included in each treatment to measure the temperature inside.</w:t>
      </w:r>
    </w:p>
    <w:p w14:paraId="69540898" w14:textId="77777777" w:rsidR="00894CE9" w:rsidRDefault="00000000">
      <w:pPr>
        <w:widowControl w:val="0"/>
      </w:pPr>
      <w:r>
        <w:lastRenderedPageBreak/>
        <w:t xml:space="preserve">At the beginning of the 48-hour experimental timeline, snails were exposed to their respective treatments for three hours and then returned to the </w:t>
      </w:r>
      <w:proofErr w:type="spellStart"/>
      <w:r>
        <w:t>seatables</w:t>
      </w:r>
      <w:proofErr w:type="spellEnd"/>
      <w:r>
        <w:t xml:space="preserve">, mimicking an open-air exposure around the low tide. Mortality was checked for all snails 21 hours post-exposure, with survival recorded if a snail (1) was attached by its foot to the container wall, base, or lid; (2) responded by moving or opening its operculum when submerged in water; or (3) responded to a physical stimulus. All surviving snails were exposed once again to their respective treatments for another three hours, after which they were returned to the </w:t>
      </w:r>
      <w:proofErr w:type="spellStart"/>
      <w:r>
        <w:t>seatables</w:t>
      </w:r>
      <w:proofErr w:type="spellEnd"/>
      <w:r>
        <w:t>; after another 21 hours, mortality was again checked and recorded.</w:t>
      </w:r>
    </w:p>
    <w:p w14:paraId="57DAAE85" w14:textId="77777777" w:rsidR="00894CE9" w:rsidRDefault="00894CE9">
      <w:pPr>
        <w:widowControl w:val="0"/>
        <w:spacing w:line="240" w:lineRule="auto"/>
        <w:ind w:firstLine="0"/>
      </w:pPr>
    </w:p>
    <w:p w14:paraId="7B661574" w14:textId="77777777" w:rsidR="00894CE9" w:rsidRDefault="00000000">
      <w:pPr>
        <w:pStyle w:val="Heading3"/>
        <w:widowControl w:val="0"/>
        <w:spacing w:before="0"/>
      </w:pPr>
      <w:bookmarkStart w:id="7" w:name="_16xb7q8zdfqg" w:colFirst="0" w:colLast="0"/>
      <w:bookmarkEnd w:id="7"/>
      <w:r>
        <w:t>Statistical analysis</w:t>
      </w:r>
    </w:p>
    <w:p w14:paraId="16520DFC" w14:textId="2910BAD1" w:rsidR="00894CE9" w:rsidRDefault="00000000">
      <w:pPr>
        <w:widowControl w:val="0"/>
      </w:pPr>
      <w:r>
        <w:t xml:space="preserve">To test for the effects of species, population, and thermal treatment on snail mortality, we created a generalised linear mixed-effects model using the package </w:t>
      </w:r>
      <w:r>
        <w:rPr>
          <w:i/>
        </w:rPr>
        <w:t>lme4</w:t>
      </w:r>
      <w:r>
        <w:t xml:space="preserve"> (Bates et al. 2015) with species (</w:t>
      </w:r>
      <w:r>
        <w:rPr>
          <w:i/>
        </w:rPr>
        <w:t xml:space="preserve">L. </w:t>
      </w:r>
      <w:proofErr w:type="spellStart"/>
      <w:r>
        <w:rPr>
          <w:i/>
        </w:rPr>
        <w:t>littorea</w:t>
      </w:r>
      <w:proofErr w:type="spellEnd"/>
      <w:r>
        <w:t xml:space="preserve">, </w:t>
      </w:r>
      <w:r>
        <w:rPr>
          <w:i/>
        </w:rPr>
        <w:t xml:space="preserve">L. </w:t>
      </w:r>
      <w:proofErr w:type="spellStart"/>
      <w:r>
        <w:rPr>
          <w:i/>
        </w:rPr>
        <w:t>obtusata</w:t>
      </w:r>
      <w:proofErr w:type="spellEnd"/>
      <w:r>
        <w:t xml:space="preserve">, or </w:t>
      </w:r>
      <w:r>
        <w:rPr>
          <w:i/>
        </w:rPr>
        <w:t>L. saxatilis</w:t>
      </w:r>
      <w:r>
        <w:t xml:space="preserve">), population (northern or southern), treatment (heat exposure, cold exposure, or control), and block (A or B) all treated as fixed effects. We included block as a fixed effect instead of a random effect because two levels are too few to accurately estimate the variance of random effects (Crawley 2002). The data demonstrated overdispersion with unequal variance across data points. We therefore used a bias-reduced generalised linear model with the R package </w:t>
      </w:r>
      <w:r>
        <w:rPr>
          <w:i/>
        </w:rPr>
        <w:t>brglm2</w:t>
      </w:r>
      <w:r>
        <w:t xml:space="preserve"> (</w:t>
      </w:r>
      <w:proofErr w:type="spellStart"/>
      <w:r>
        <w:t>Kosmidis</w:t>
      </w:r>
      <w:proofErr w:type="spellEnd"/>
      <w:r>
        <w:t xml:space="preserve"> and Firth 2021, </w:t>
      </w:r>
      <w:proofErr w:type="spellStart"/>
      <w:r>
        <w:t>Kosmidis</w:t>
      </w:r>
      <w:proofErr w:type="spellEnd"/>
      <w:r>
        <w:t xml:space="preserve"> et al. 2021) and modelled the data as a quasibinomial distribution with the logit link function. The bias-reduced model was able to improve estimates of standard error compared to a traditional generalised linear model’s high standard error values for all coefficients, due to the control treatment’s near-100% survival.</w:t>
      </w:r>
    </w:p>
    <w:p w14:paraId="64EF4659" w14:textId="43B7F95D" w:rsidR="00894CE9" w:rsidRDefault="00000000">
      <w:pPr>
        <w:widowControl w:val="0"/>
      </w:pPr>
      <w:r>
        <w:t xml:space="preserve">We then proceeded with model selection by removing first the four-way interaction, and then subsequent three-way and two-way interactions in a model selection approach based on </w:t>
      </w:r>
      <w:r>
        <w:lastRenderedPageBreak/>
        <w:t xml:space="preserve">Akaike information criterion (AIC) values. Following the model selection process, we calculated specific contrasts to examine our </w:t>
      </w:r>
      <w:r>
        <w:rPr>
          <w:i/>
        </w:rPr>
        <w:t>a priori</w:t>
      </w:r>
      <w:r>
        <w:t xml:space="preserve"> hypotheses about species and population effects on survival within the best model. We then corrected for multiple comparisons (18 tests conducted) using the </w:t>
      </w:r>
      <w:proofErr w:type="spellStart"/>
      <w:r>
        <w:t>Benjamini</w:t>
      </w:r>
      <w:proofErr w:type="spellEnd"/>
      <w:r>
        <w:t>-Hochberg correction</w:t>
      </w:r>
      <w:r>
        <w:rPr>
          <w:vertAlign w:val="superscript"/>
        </w:rPr>
        <w:t xml:space="preserve"> </w:t>
      </w:r>
      <w:r>
        <w:t>(1995).</w:t>
      </w:r>
    </w:p>
    <w:p w14:paraId="4A6AC150" w14:textId="77777777" w:rsidR="00894CE9" w:rsidRDefault="00000000">
      <w:pPr>
        <w:pStyle w:val="Heading3"/>
        <w:widowControl w:val="0"/>
      </w:pPr>
      <w:bookmarkStart w:id="8" w:name="_4r9ea5qqnypb" w:colFirst="0" w:colLast="0"/>
      <w:bookmarkEnd w:id="8"/>
      <w:proofErr w:type="spellStart"/>
      <w:r>
        <w:t>Cov</w:t>
      </w:r>
      <w:r>
        <w:rPr>
          <w:vertAlign w:val="subscript"/>
        </w:rPr>
        <w:t>GE</w:t>
      </w:r>
      <w:proofErr w:type="spellEnd"/>
      <w:r>
        <w:t xml:space="preserve"> calculations</w:t>
      </w:r>
    </w:p>
    <w:p w14:paraId="7C86F300" w14:textId="557A375B" w:rsidR="00894CE9" w:rsidRDefault="00000000">
      <w:pPr>
        <w:widowControl w:val="0"/>
      </w:pPr>
      <w:proofErr w:type="spellStart"/>
      <w:r>
        <w:t>Cov</w:t>
      </w:r>
      <w:r>
        <w:rPr>
          <w:vertAlign w:val="subscript"/>
        </w:rPr>
        <w:t>GE</w:t>
      </w:r>
      <w:proofErr w:type="spellEnd"/>
      <w:r>
        <w:t xml:space="preserve"> estimates were calculated using the framework laid out in </w:t>
      </w:r>
      <w:proofErr w:type="spellStart"/>
      <w:r>
        <w:t>Albecker</w:t>
      </w:r>
      <w:proofErr w:type="spellEnd"/>
      <w:r>
        <w:t xml:space="preserve"> et al. (2022). The phenotypic data (proportion of snails surviving) were standardised by subtracting the overall mean phenotype from each phenotypic data point and then dividing by the standard deviation of group means, where the “group” referred to the genotype (e.g., each species and location group) and experimental environment (thermal exposure treatment) pair. The genotypic mean phenotype was determined by calculating the mean phenotype for each genotype across environments, and the experimental environment mean phenotype was calculated as the mean phenotype for each environment across genotypes. An ANOVA was used to extract estimated marginal means for each genotype and environmental mean. Finally, 95% confidence intervals were generated using bootstrapping with 999 runs, and hypothesis testing was conducted using permutation to determine statistical significance testing the null hypothesis that </w:t>
      </w:r>
      <w:proofErr w:type="spellStart"/>
      <w:r>
        <w:t>Cov</w:t>
      </w:r>
      <w:r>
        <w:rPr>
          <w:vertAlign w:val="subscript"/>
        </w:rPr>
        <w:t>GE</w:t>
      </w:r>
      <w:proofErr w:type="spellEnd"/>
      <w:r>
        <w:t xml:space="preserve"> = 0, with results interpreted as significant if the 95% confidence interval did not include zero.</w:t>
      </w:r>
    </w:p>
    <w:p w14:paraId="60253824" w14:textId="77777777" w:rsidR="00894CE9" w:rsidRDefault="00894CE9">
      <w:pPr>
        <w:widowControl w:val="0"/>
        <w:ind w:firstLine="0"/>
      </w:pPr>
    </w:p>
    <w:p w14:paraId="0EE7A18F" w14:textId="77777777" w:rsidR="00894CE9" w:rsidRDefault="00000000">
      <w:pPr>
        <w:pStyle w:val="Heading2"/>
        <w:widowControl w:val="0"/>
      </w:pPr>
      <w:bookmarkStart w:id="9" w:name="_waxoyo9g65t6" w:colFirst="0" w:colLast="0"/>
      <w:bookmarkEnd w:id="9"/>
      <w:r>
        <w:t>Results</w:t>
      </w:r>
    </w:p>
    <w:p w14:paraId="672DB4AD" w14:textId="77777777" w:rsidR="00894CE9" w:rsidRDefault="00000000">
      <w:pPr>
        <w:widowControl w:val="0"/>
      </w:pPr>
      <w:r>
        <w:t xml:space="preserve">After conducting our model selection process using AIC comparisons, we determined the best model to be a bias-reduced generalised linear model that included the main effects of species, population, treatment, and block, along with the interactions of </w:t>
      </w:r>
      <w:proofErr w:type="spellStart"/>
      <w:r>
        <w:t>species:population</w:t>
      </w:r>
      <w:proofErr w:type="spellEnd"/>
      <w:r>
        <w:t xml:space="preserve">, </w:t>
      </w:r>
      <w:proofErr w:type="spellStart"/>
      <w:r>
        <w:t>species:treatment</w:t>
      </w:r>
      <w:proofErr w:type="spellEnd"/>
      <w:r>
        <w:t xml:space="preserve">, </w:t>
      </w:r>
      <w:proofErr w:type="spellStart"/>
      <w:r>
        <w:t>population:treatment</w:t>
      </w:r>
      <w:proofErr w:type="spellEnd"/>
      <w:r>
        <w:t xml:space="preserve">, and </w:t>
      </w:r>
      <w:proofErr w:type="spellStart"/>
      <w:r>
        <w:t>treatment:block</w:t>
      </w:r>
      <w:proofErr w:type="spellEnd"/>
      <w:r>
        <w:t xml:space="preserve">. We conducted a series of </w:t>
      </w:r>
      <w:r>
        <w:rPr>
          <w:i/>
        </w:rPr>
        <w:t xml:space="preserve">a priori </w:t>
      </w:r>
      <w:r>
        <w:lastRenderedPageBreak/>
        <w:t>contrasts to help interpret the multiple two-way interactions (Table 1).</w:t>
      </w:r>
    </w:p>
    <w:p w14:paraId="5F7946DC" w14:textId="77777777" w:rsidR="00894CE9" w:rsidRDefault="00000000">
      <w:pPr>
        <w:widowControl w:val="0"/>
      </w:pPr>
      <w:r>
        <w:t xml:space="preserve">In the control conditions, the survival of all species was almost 100%, and there were no significant differences across species, across populations within a species, or across populations overall (Figure 4). Meanwhile, the snails’ heat and cold tolerances were similar across species with several notable contrasts. Following heat exposure, the higher survival of </w:t>
      </w:r>
      <w:r>
        <w:rPr>
          <w:i/>
        </w:rPr>
        <w:t xml:space="preserve">L. </w:t>
      </w:r>
      <w:proofErr w:type="spellStart"/>
      <w:r>
        <w:rPr>
          <w:i/>
        </w:rPr>
        <w:t>littorea</w:t>
      </w:r>
      <w:proofErr w:type="spellEnd"/>
      <w:r>
        <w:t xml:space="preserve"> compared to </w:t>
      </w:r>
      <w:r>
        <w:rPr>
          <w:i/>
        </w:rPr>
        <w:t>L. saxatilis</w:t>
      </w:r>
      <w:r>
        <w:t xml:space="preserve"> represented a significant difference (</w:t>
      </w:r>
      <w:r>
        <w:rPr>
          <w:i/>
        </w:rPr>
        <w:t>P</w:t>
      </w:r>
      <w:r>
        <w:t xml:space="preserve"> &lt; 0.001) (Figure 4, red lines). Following cold exposure, the higher survival of </w:t>
      </w:r>
      <w:r>
        <w:rPr>
          <w:i/>
        </w:rPr>
        <w:t xml:space="preserve">L. </w:t>
      </w:r>
      <w:proofErr w:type="spellStart"/>
      <w:r>
        <w:rPr>
          <w:i/>
        </w:rPr>
        <w:t>littorea</w:t>
      </w:r>
      <w:proofErr w:type="spellEnd"/>
      <w:r>
        <w:t xml:space="preserve"> compared to </w:t>
      </w:r>
      <w:r>
        <w:rPr>
          <w:i/>
        </w:rPr>
        <w:t xml:space="preserve">L. </w:t>
      </w:r>
      <w:proofErr w:type="spellStart"/>
      <w:r>
        <w:rPr>
          <w:i/>
        </w:rPr>
        <w:t>obtusata</w:t>
      </w:r>
      <w:proofErr w:type="spellEnd"/>
      <w:r>
        <w:t xml:space="preserve"> and of </w:t>
      </w:r>
      <w:r>
        <w:rPr>
          <w:i/>
        </w:rPr>
        <w:t xml:space="preserve">L. </w:t>
      </w:r>
      <w:proofErr w:type="spellStart"/>
      <w:r>
        <w:rPr>
          <w:i/>
        </w:rPr>
        <w:t>obtusata</w:t>
      </w:r>
      <w:proofErr w:type="spellEnd"/>
      <w:r>
        <w:t xml:space="preserve"> compared to </w:t>
      </w:r>
      <w:r>
        <w:rPr>
          <w:i/>
        </w:rPr>
        <w:t>L. saxatilis</w:t>
      </w:r>
      <w:r>
        <w:t xml:space="preserve"> likewise represented significant differences (</w:t>
      </w:r>
      <w:r>
        <w:rPr>
          <w:i/>
        </w:rPr>
        <w:t>P</w:t>
      </w:r>
      <w:r>
        <w:t xml:space="preserve"> &lt; 0.01) (Figure 4, blue lines).</w:t>
      </w:r>
    </w:p>
    <w:p w14:paraId="4AA042FC" w14:textId="77777777" w:rsidR="00894CE9" w:rsidRDefault="00000000">
      <w:pPr>
        <w:widowControl w:val="0"/>
      </w:pPr>
      <w:r>
        <w:t xml:space="preserve">Examining the populations within each species, the northern and southern populations of </w:t>
      </w:r>
      <w:r>
        <w:rPr>
          <w:i/>
        </w:rPr>
        <w:t xml:space="preserve">L. </w:t>
      </w:r>
      <w:proofErr w:type="spellStart"/>
      <w:r>
        <w:rPr>
          <w:i/>
        </w:rPr>
        <w:t>littorea</w:t>
      </w:r>
      <w:proofErr w:type="spellEnd"/>
      <w:r>
        <w:t xml:space="preserve"> were not significantly different in either the hot or cold treatments (Figure 4, left panel). The northern and southern populations of </w:t>
      </w:r>
      <w:r>
        <w:rPr>
          <w:i/>
        </w:rPr>
        <w:t xml:space="preserve">L. </w:t>
      </w:r>
      <w:proofErr w:type="spellStart"/>
      <w:r>
        <w:rPr>
          <w:i/>
        </w:rPr>
        <w:t>obtusata</w:t>
      </w:r>
      <w:proofErr w:type="spellEnd"/>
      <w:r>
        <w:t xml:space="preserve"> similarly did not demonstrate significantly different mortality following heat exposure, but following cold exposure, the northern population fared significantly better than the southern population (</w:t>
      </w:r>
      <w:r>
        <w:rPr>
          <w:i/>
        </w:rPr>
        <w:t>P</w:t>
      </w:r>
      <w:r>
        <w:t xml:space="preserve"> &lt; 0.01) (Figure 4, centre panel). Meanwhile, the northern population of </w:t>
      </w:r>
      <w:r>
        <w:rPr>
          <w:i/>
        </w:rPr>
        <w:t>L. saxatilis</w:t>
      </w:r>
      <w:r>
        <w:t xml:space="preserve"> exhibited significantly higher survival after both heat and cold exposure than their southern counterparts (</w:t>
      </w:r>
      <w:r>
        <w:rPr>
          <w:i/>
        </w:rPr>
        <w:t>P</w:t>
      </w:r>
      <w:r>
        <w:t xml:space="preserve"> &lt; 0.01, </w:t>
      </w:r>
      <w:r>
        <w:rPr>
          <w:i/>
        </w:rPr>
        <w:t>P</w:t>
      </w:r>
      <w:r>
        <w:t xml:space="preserve"> = 1 × 10</w:t>
      </w:r>
      <w:r>
        <w:rPr>
          <w:vertAlign w:val="superscript"/>
        </w:rPr>
        <w:t>-5</w:t>
      </w:r>
      <w:r>
        <w:t>, respectively) (Figure 4, right panel).</w:t>
      </w:r>
    </w:p>
    <w:p w14:paraId="013687F4" w14:textId="77777777" w:rsidR="00894CE9" w:rsidRDefault="00000000">
      <w:pPr>
        <w:widowControl w:val="0"/>
      </w:pPr>
      <w:r>
        <w:t>We also observed a main effect of population in the cold exposure, which must be interpreted in light of the interaction. Across populations, snails did not show significant differences in heat tolerance between the northern and southern groups; however, the southern populations’ overall survival following cold exposure was significantly lower than the northern populations’ survival (</w:t>
      </w:r>
      <w:r>
        <w:rPr>
          <w:i/>
        </w:rPr>
        <w:t xml:space="preserve">P &lt; </w:t>
      </w:r>
      <w:r>
        <w:t>1 × 10</w:t>
      </w:r>
      <w:r>
        <w:rPr>
          <w:vertAlign w:val="superscript"/>
        </w:rPr>
        <w:t>-4</w:t>
      </w:r>
      <w:r>
        <w:t xml:space="preserve">), a result that was driven in large part by the significant differentiation between the two populations of </w:t>
      </w:r>
      <w:r>
        <w:rPr>
          <w:i/>
        </w:rPr>
        <w:t xml:space="preserve">L. </w:t>
      </w:r>
      <w:proofErr w:type="spellStart"/>
      <w:r>
        <w:rPr>
          <w:i/>
        </w:rPr>
        <w:t>obtusata</w:t>
      </w:r>
      <w:proofErr w:type="spellEnd"/>
      <w:r>
        <w:t xml:space="preserve"> and </w:t>
      </w:r>
      <w:r>
        <w:rPr>
          <w:i/>
        </w:rPr>
        <w:t>L. saxatilis</w:t>
      </w:r>
      <w:r>
        <w:t>.</w:t>
      </w:r>
    </w:p>
    <w:p w14:paraId="240A5D48" w14:textId="77777777" w:rsidR="00894CE9" w:rsidRDefault="00000000">
      <w:pPr>
        <w:pStyle w:val="Heading3"/>
        <w:widowControl w:val="0"/>
      </w:pPr>
      <w:bookmarkStart w:id="10" w:name="_zdrqf9x5pop9" w:colFirst="0" w:colLast="0"/>
      <w:bookmarkEnd w:id="10"/>
      <w:r>
        <w:lastRenderedPageBreak/>
        <w:t xml:space="preserve">Patterns of </w:t>
      </w:r>
      <w:proofErr w:type="spellStart"/>
      <w:r>
        <w:t>countergradient</w:t>
      </w:r>
      <w:proofErr w:type="spellEnd"/>
      <w:r>
        <w:t xml:space="preserve"> variation</w:t>
      </w:r>
    </w:p>
    <w:p w14:paraId="3CA94B21" w14:textId="77777777" w:rsidR="00894CE9" w:rsidRDefault="00000000">
      <w:pPr>
        <w:widowControl w:val="0"/>
      </w:pPr>
      <w:r>
        <w:t xml:space="preserve">Across all species studied, the northern populations of snails exhibited higher survival than their respective southern populations in both the cold and heat exposures, indicating a pattern of </w:t>
      </w:r>
      <w:proofErr w:type="spellStart"/>
      <w:r>
        <w:t>countergradient</w:t>
      </w:r>
      <w:proofErr w:type="spellEnd"/>
      <w:r>
        <w:t xml:space="preserve"> variation among these species (Figure 5). Of the three species, </w:t>
      </w:r>
      <w:r>
        <w:rPr>
          <w:i/>
        </w:rPr>
        <w:t>L. saxatilis</w:t>
      </w:r>
      <w:r>
        <w:t xml:space="preserve"> exhibited the strongest </w:t>
      </w:r>
      <w:proofErr w:type="spellStart"/>
      <w:r>
        <w:t>countergradient</w:t>
      </w:r>
      <w:proofErr w:type="spellEnd"/>
      <w:r>
        <w:t xml:space="preserve"> variation in the proportion of snails surviving (</w:t>
      </w:r>
      <w:proofErr w:type="spellStart"/>
      <w:r>
        <w:t>Cov</w:t>
      </w:r>
      <w:r>
        <w:rPr>
          <w:vertAlign w:val="subscript"/>
        </w:rPr>
        <w:t>GE</w:t>
      </w:r>
      <w:proofErr w:type="spellEnd"/>
      <w:r>
        <w:t xml:space="preserve"> = -0.995 (95% CI [-1.000, -0.299]) (Figure 5, right panel). </w:t>
      </w:r>
      <w:r>
        <w:rPr>
          <w:i/>
        </w:rPr>
        <w:t xml:space="preserve">L. </w:t>
      </w:r>
      <w:proofErr w:type="spellStart"/>
      <w:r>
        <w:rPr>
          <w:i/>
        </w:rPr>
        <w:t>obtusata</w:t>
      </w:r>
      <w:proofErr w:type="spellEnd"/>
      <w:r>
        <w:t xml:space="preserve"> showed slightly weaker but still distinct evidence of </w:t>
      </w:r>
      <w:proofErr w:type="spellStart"/>
      <w:r>
        <w:t>countergradient</w:t>
      </w:r>
      <w:proofErr w:type="spellEnd"/>
      <w:r>
        <w:t xml:space="preserve"> variation (</w:t>
      </w:r>
      <w:proofErr w:type="spellStart"/>
      <w:r>
        <w:t>Cov</w:t>
      </w:r>
      <w:r>
        <w:rPr>
          <w:vertAlign w:val="subscript"/>
        </w:rPr>
        <w:t>GE</w:t>
      </w:r>
      <w:proofErr w:type="spellEnd"/>
      <w:r>
        <w:t xml:space="preserve"> = -0.750 (95% CI [-0.982, -0.001]) (Figure 5, centre panel), while </w:t>
      </w:r>
      <w:r>
        <w:rPr>
          <w:i/>
        </w:rPr>
        <w:t xml:space="preserve">L. </w:t>
      </w:r>
      <w:proofErr w:type="spellStart"/>
      <w:r>
        <w:rPr>
          <w:i/>
        </w:rPr>
        <w:t>littorea</w:t>
      </w:r>
      <w:proofErr w:type="spellEnd"/>
      <w:r>
        <w:t xml:space="preserve"> exhibited no gradient variation (</w:t>
      </w:r>
      <w:proofErr w:type="spellStart"/>
      <w:r>
        <w:t>Cov</w:t>
      </w:r>
      <w:r>
        <w:rPr>
          <w:vertAlign w:val="subscript"/>
        </w:rPr>
        <w:t>GE</w:t>
      </w:r>
      <w:proofErr w:type="spellEnd"/>
      <w:r>
        <w:t xml:space="preserve"> = -0.010 (95% CI [-0.265, 0.242]) (Figure 5, left panel).</w:t>
      </w:r>
    </w:p>
    <w:p w14:paraId="45B40A44" w14:textId="77777777" w:rsidR="00894CE9" w:rsidRDefault="00894CE9">
      <w:pPr>
        <w:widowControl w:val="0"/>
        <w:spacing w:before="200" w:after="160" w:line="360" w:lineRule="auto"/>
        <w:ind w:firstLine="0"/>
      </w:pPr>
    </w:p>
    <w:p w14:paraId="26FAA9B2" w14:textId="77777777" w:rsidR="00894CE9" w:rsidRDefault="00000000">
      <w:pPr>
        <w:pStyle w:val="Heading2"/>
        <w:widowControl w:val="0"/>
      </w:pPr>
      <w:bookmarkStart w:id="11" w:name="_rwgl1it9nm6y" w:colFirst="0" w:colLast="0"/>
      <w:bookmarkEnd w:id="11"/>
      <w:r>
        <w:t>Discussion</w:t>
      </w:r>
    </w:p>
    <w:p w14:paraId="794CE714" w14:textId="77777777" w:rsidR="00894CE9" w:rsidRDefault="00000000">
      <w:pPr>
        <w:widowControl w:val="0"/>
      </w:pPr>
      <w:r>
        <w:t xml:space="preserve">Here we took a comparative approach to investigating species- and population-level variation in organisms’ tolerance of high and low thermal extremes. Counter to our initial hypothesis, the vertical distribution of the three species in the intertidal zone showed only a limited correlation with their tolerance of upper and lower thermal extremes, with three specific pairings presenting as significant. In two of these cases, the species exhibiting significantly lower survival was </w:t>
      </w:r>
      <w:r>
        <w:rPr>
          <w:i/>
        </w:rPr>
        <w:t>L. saxatilis</w:t>
      </w:r>
      <w:r>
        <w:t xml:space="preserve">, which was contrary to the expectation that it should have the greatest tolerance of extremes due to the species’ greater air exposure during a tidal cycle (Table 2). At the same time, this study’s focus on mature individuals precluded observation of the potential variation among species due to influences on their earlier life stages. As the three species reproduce through three distinct modes, exposure to thermal extremes might induce differential impacts during their earlier stages corresponding to the vulnerability of their respective eggs, embryos, or </w:t>
      </w:r>
      <w:proofErr w:type="spellStart"/>
      <w:r>
        <w:t>veligers</w:t>
      </w:r>
      <w:proofErr w:type="spellEnd"/>
      <w:r>
        <w:t xml:space="preserve"> (larvae). </w:t>
      </w:r>
      <w:r>
        <w:rPr>
          <w:i/>
        </w:rPr>
        <w:t xml:space="preserve">L. </w:t>
      </w:r>
      <w:proofErr w:type="spellStart"/>
      <w:r>
        <w:rPr>
          <w:i/>
        </w:rPr>
        <w:t>obtusata</w:t>
      </w:r>
      <w:proofErr w:type="spellEnd"/>
      <w:r>
        <w:t xml:space="preserve"> larvae, for example, have been found to become more </w:t>
      </w:r>
      <w:r>
        <w:lastRenderedPageBreak/>
        <w:t>physiologically sensitive as they develop (</w:t>
      </w:r>
      <w:proofErr w:type="spellStart"/>
      <w:r>
        <w:t>Bitterli</w:t>
      </w:r>
      <w:proofErr w:type="spellEnd"/>
      <w:r>
        <w:t xml:space="preserve"> et al. 2012), and populations of </w:t>
      </w:r>
      <w:r>
        <w:rPr>
          <w:i/>
        </w:rPr>
        <w:t>L. saxatilis</w:t>
      </w:r>
      <w:r>
        <w:t xml:space="preserve"> in the eastern north Atlantic displayed increased inter-ecotype divergence in heat tolerance as they progressed through their life history stages (Dwane et al. 2021). Further, if these patterns of physiology and development persist once snails are adults but continue to age, then potential variability between the age structures of the focal </w:t>
      </w:r>
      <w:r>
        <w:rPr>
          <w:i/>
        </w:rPr>
        <w:t>Littorina</w:t>
      </w:r>
      <w:r>
        <w:t xml:space="preserve"> populations could complicate an interpretation of the inter-species variability.</w:t>
      </w:r>
    </w:p>
    <w:p w14:paraId="1649ED2B" w14:textId="40E60985" w:rsidR="00894CE9" w:rsidRDefault="00000000">
      <w:pPr>
        <w:widowControl w:val="0"/>
      </w:pPr>
      <w:r>
        <w:t xml:space="preserve">Population-level divergence within species was largely consistent with our expectations based on each species’ potential for larval dispersal. As a broadcast spawner, </w:t>
      </w:r>
      <w:r>
        <w:rPr>
          <w:i/>
        </w:rPr>
        <w:t xml:space="preserve">L. </w:t>
      </w:r>
      <w:proofErr w:type="spellStart"/>
      <w:r>
        <w:rPr>
          <w:i/>
        </w:rPr>
        <w:t>littorea</w:t>
      </w:r>
      <w:r>
        <w:t>’s</w:t>
      </w:r>
      <w:proofErr w:type="spellEnd"/>
      <w:r>
        <w:t xml:space="preserve"> lack of population variance in survival rates aligns with their pelagic larval stage in accordance with prior research demonstrating that </w:t>
      </w:r>
      <w:r>
        <w:rPr>
          <w:i/>
        </w:rPr>
        <w:t>Littorina</w:t>
      </w:r>
      <w:r>
        <w:t xml:space="preserve"> species with planktonic larvae often show less genetic structure than direct-developing species (Kyle and Boulding 2000, Blakeslee et al. 2021), in addition to a minimal latitudinal cline in thermal tolerance (Lee and Boulding 2010). Thus, this dispersal ability allows for panmictic populations that demonstrate minimal local adaptation, at least on the scale of the latitudinal difference in this study. Interestingly, Chiba et al. (2016) found that </w:t>
      </w:r>
      <w:r>
        <w:rPr>
          <w:i/>
        </w:rPr>
        <w:t xml:space="preserve">L. </w:t>
      </w:r>
      <w:proofErr w:type="spellStart"/>
      <w:r>
        <w:rPr>
          <w:i/>
        </w:rPr>
        <w:t>brevicula</w:t>
      </w:r>
      <w:proofErr w:type="spellEnd"/>
      <w:r>
        <w:t xml:space="preserve">, another broadcast-spawning </w:t>
      </w:r>
      <w:r>
        <w:rPr>
          <w:i/>
        </w:rPr>
        <w:t>Littorina</w:t>
      </w:r>
      <w:r>
        <w:t xml:space="preserve"> species, exhibited variation in cold tolerance among populations that experienced latitudinally different cold extremes, suggesting that even species with pelagic larvae may have the capacity to exhibit differentiation among populations distributed across a broader latitudinal gradient. Notably, though, these population localities covered a wider range of latitudes (31° N to 44° N) than those included in this study; thus, Chiba et al.’s proposed mechanism of variation, wherein individuals randomly recruit to different locations and those with locally adaptive traits survive (intragenerational selection; </w:t>
      </w:r>
      <w:proofErr w:type="spellStart"/>
      <w:r>
        <w:t>Kurihara</w:t>
      </w:r>
      <w:proofErr w:type="spellEnd"/>
      <w:r>
        <w:t xml:space="preserve"> et al. 2006), might still be at play among populations of </w:t>
      </w:r>
      <w:r>
        <w:rPr>
          <w:i/>
        </w:rPr>
        <w:t xml:space="preserve">L. </w:t>
      </w:r>
      <w:proofErr w:type="spellStart"/>
      <w:r>
        <w:rPr>
          <w:i/>
        </w:rPr>
        <w:t>littorea</w:t>
      </w:r>
      <w:proofErr w:type="spellEnd"/>
      <w:r>
        <w:t xml:space="preserve"> on a broader geographic scale. As such, future work would do well to examine populations from multiple </w:t>
      </w:r>
      <w:r>
        <w:lastRenderedPageBreak/>
        <w:t>localities across a broader latitudinal gradient, including population replicates.</w:t>
      </w:r>
    </w:p>
    <w:p w14:paraId="2D1C4AB0" w14:textId="0FDEEE51" w:rsidR="00894CE9" w:rsidRDefault="00000000">
      <w:pPr>
        <w:widowControl w:val="0"/>
      </w:pPr>
      <w:r>
        <w:t xml:space="preserve">The relative lack of differentiation between populations of </w:t>
      </w:r>
      <w:r>
        <w:rPr>
          <w:i/>
        </w:rPr>
        <w:t xml:space="preserve">L. </w:t>
      </w:r>
      <w:proofErr w:type="spellStart"/>
      <w:r>
        <w:rPr>
          <w:i/>
        </w:rPr>
        <w:t>obtusata</w:t>
      </w:r>
      <w:proofErr w:type="spellEnd"/>
      <w:r>
        <w:t xml:space="preserve"> suggests that their populations may experience an intermediate degree of admixture, likely because both egg masses and adult snails on macroalgae are liable to raft longer distances should the algae become detached (Reid 1996). This outcome agrees with previous findings that populations of </w:t>
      </w:r>
      <w:r>
        <w:rPr>
          <w:i/>
        </w:rPr>
        <w:t xml:space="preserve">L. </w:t>
      </w:r>
      <w:proofErr w:type="spellStart"/>
      <w:r>
        <w:rPr>
          <w:i/>
        </w:rPr>
        <w:t>obtusata</w:t>
      </w:r>
      <w:proofErr w:type="spellEnd"/>
      <w:r>
        <w:t xml:space="preserve"> exhibit low but nonetheless </w:t>
      </w:r>
      <w:proofErr w:type="spellStart"/>
      <w:r>
        <w:t>discernable</w:t>
      </w:r>
      <w:proofErr w:type="spellEnd"/>
      <w:r>
        <w:t xml:space="preserve"> genetic variation compared to either </w:t>
      </w:r>
      <w:r>
        <w:rPr>
          <w:i/>
        </w:rPr>
        <w:t xml:space="preserve">L. </w:t>
      </w:r>
      <w:proofErr w:type="spellStart"/>
      <w:r>
        <w:rPr>
          <w:i/>
        </w:rPr>
        <w:t>littorea</w:t>
      </w:r>
      <w:proofErr w:type="spellEnd"/>
      <w:r>
        <w:t xml:space="preserve"> or </w:t>
      </w:r>
      <w:r>
        <w:rPr>
          <w:i/>
        </w:rPr>
        <w:t>L. saxatilis</w:t>
      </w:r>
      <w:r>
        <w:t xml:space="preserve"> (Berger 1973, Wares and Cunningham 2001, Schmidt et al. 2007). The much stronger divergence observed in this study between northern and southern populations of </w:t>
      </w:r>
      <w:r>
        <w:rPr>
          <w:i/>
        </w:rPr>
        <w:t>L. saxatilis</w:t>
      </w:r>
      <w:r>
        <w:t xml:space="preserve"> fits with their contrastingly low dispersal, with live birth of offspring facilitating local adaptation of individual populations to their local conditions. Further, the direction of population-level variation in northern and southern </w:t>
      </w:r>
      <w:r>
        <w:rPr>
          <w:i/>
        </w:rPr>
        <w:t xml:space="preserve">L. saxatilis </w:t>
      </w:r>
      <w:r>
        <w:t xml:space="preserve">snails’ cold tolerance was consistent with data indicating that organisms from higher latitudes are often better adapted to extreme cold. The lack of a significant difference in northern and southern </w:t>
      </w:r>
      <w:r>
        <w:rPr>
          <w:i/>
        </w:rPr>
        <w:t>L. saxatilis</w:t>
      </w:r>
      <w:r>
        <w:t xml:space="preserve"> survival following heat exposure, however, suggests that the differential in maximum temperatures between the two sampling locations may not be substantial enough to have resulted in differing thermal tolerance. Alternatively, the patterns observed may be influenced by the variable genetic lineages underlying each population: this level of genetic divergence may translate to contrasting degrees of thermal adaptation among individuals within the single focal population, thereby confounding a population-level assessment of tolerance. Relatedly, Dwane et al. (2021) measured different degrees of thermal tolerance between two </w:t>
      </w:r>
      <w:r>
        <w:rPr>
          <w:i/>
        </w:rPr>
        <w:t>L. saxatilis</w:t>
      </w:r>
      <w:r>
        <w:t xml:space="preserve"> ecotypes, and while care was taken in this study to collect specimens from a consistent region of the intertidal zone, the potential inclusion of differently adapted ecotypes could likewise confound patterns of inter-population variation.</w:t>
      </w:r>
    </w:p>
    <w:p w14:paraId="316A0107" w14:textId="409ACBEA" w:rsidR="00894CE9" w:rsidRDefault="00000000">
      <w:pPr>
        <w:widowControl w:val="0"/>
      </w:pPr>
      <w:r>
        <w:lastRenderedPageBreak/>
        <w:t>It is worth noting as well that the ability to directly compare these species’ divergence due to dispersal potential could be inhibited by microhabitat structuring that differs among localities (</w:t>
      </w:r>
      <w:proofErr w:type="spellStart"/>
      <w:r>
        <w:t>Lathlean</w:t>
      </w:r>
      <w:proofErr w:type="spellEnd"/>
      <w:r>
        <w:t xml:space="preserve"> et al. 2014), for example offering more or less availability of thermal refugia that can allow intertidal gastropods to somewhat reduce the costs of exposure to extreme temperatures (Reid and Harley 2021, Dong et al. 2022). A differential in food availability and/or quality between localities could similarly influence the observed inter-population results. Moreover, as several studies have demonstrated that air temperature alone may not fully predict intertidal organisms’ body temperatures (Gilman et al. 2006, Helmuth et al. 2006, 2011), it is also possible that additional factors such as regional tidal patterns or organisms’ body temperature sensitivity may vary between the two population sites, offsetting the difference in temperatures.</w:t>
      </w:r>
    </w:p>
    <w:p w14:paraId="4AB64122" w14:textId="77777777" w:rsidR="00894CE9" w:rsidRDefault="00000000">
      <w:pPr>
        <w:widowControl w:val="0"/>
      </w:pPr>
      <w:r>
        <w:t xml:space="preserve">Overall, the higher survival of both </w:t>
      </w:r>
      <w:r>
        <w:rPr>
          <w:i/>
        </w:rPr>
        <w:t xml:space="preserve">L. </w:t>
      </w:r>
      <w:proofErr w:type="spellStart"/>
      <w:r>
        <w:rPr>
          <w:i/>
        </w:rPr>
        <w:t>littorea</w:t>
      </w:r>
      <w:proofErr w:type="spellEnd"/>
      <w:r>
        <w:t xml:space="preserve"> populations following heat exposure suggests that this species has the potential to respond better to increasing temperatures across populations, representing a likely advantage of high dispersal and probable higher gene flow. Meanwhile, </w:t>
      </w:r>
      <w:r>
        <w:rPr>
          <w:i/>
        </w:rPr>
        <w:t>L. saxatilis</w:t>
      </w:r>
      <w:r>
        <w:t xml:space="preserve"> appears to have the potential for higher survival only in its northern population, which presents a possible downside or constraint to the local adaptation demonstrated by species with lower dispersal. Valuably, however, the </w:t>
      </w:r>
      <w:proofErr w:type="spellStart"/>
      <w:r>
        <w:t>countergradient</w:t>
      </w:r>
      <w:proofErr w:type="spellEnd"/>
      <w:r>
        <w:t xml:space="preserve"> variation observed among these species suggests that northern populations’ adaptation to an overall cooler climate does not seem to leave them at a disadvantage in tolerating increasingly extreme high temperatures. In fact, they may even have an advantage: counterintuitively, other studies have shown that some of the most heat-adapted marine organisms may be most at risk under rising temperatures due to constraints on their ability to tolerate increased heat (Pinsky et al. 2019, Dong et al. 2022), while organisms at higher latitudes have a greater capacity to acclimatise.</w:t>
      </w:r>
    </w:p>
    <w:p w14:paraId="4CED9C27" w14:textId="77777777" w:rsidR="00894CE9" w:rsidRDefault="00000000">
      <w:pPr>
        <w:widowControl w:val="0"/>
      </w:pPr>
      <w:r>
        <w:lastRenderedPageBreak/>
        <w:t xml:space="preserve">Through these results, this study highlights an excellent system to be used in further exploration of pressing questions around species’ potential for adaptation under climate change, and in pursuing parallel lines of inquiry such as analyses of population differentiation at the genetic level (e.g. Blakeslee et al. 2021). Subsequent work would do well to evaluate the impacts of heat or cold exposure at more than two temperatures: although the temperatures used in this study were opposite extremes, the incorporation of a thermal performance curve would provide a more nuanced picture of the species’ thermal tolerance. Additionally, as survival alone provides limited insight into organismal fitness, future studies would benefit from the use of continuous physiological metrics such as cardiac activity or activity coefficients. Dwane et al. (2023) provide an excellent model of this style of experimental design applied to </w:t>
      </w:r>
      <w:r>
        <w:rPr>
          <w:i/>
        </w:rPr>
        <w:t>L. saxatilis</w:t>
      </w:r>
      <w:r>
        <w:t xml:space="preserve">, as do Reid and Harley (2021) in their study on </w:t>
      </w:r>
      <w:r>
        <w:rPr>
          <w:i/>
        </w:rPr>
        <w:t xml:space="preserve">L. </w:t>
      </w:r>
      <w:proofErr w:type="spellStart"/>
      <w:r>
        <w:rPr>
          <w:i/>
        </w:rPr>
        <w:t>scutulata</w:t>
      </w:r>
      <w:proofErr w:type="spellEnd"/>
      <w:r>
        <w:t>. Future work could also consider the incorporation of additional successive exposures to extreme temperatures beyond the two 24-hour cycles implemented here: in the natural world, organisms are threatened not only by individually stressful thermal events but also by the cumulative impact of recurring thermal stress (Rezende et al. 2020), so such a design could offer added perspective on the extent of focal organisms’ thermal tolerance.</w:t>
      </w:r>
    </w:p>
    <w:p w14:paraId="528C6619" w14:textId="77777777" w:rsidR="00894CE9" w:rsidRDefault="00000000">
      <w:pPr>
        <w:pStyle w:val="Heading3"/>
        <w:widowControl w:val="0"/>
      </w:pPr>
      <w:bookmarkStart w:id="12" w:name="_32oar6mfhbsz" w:colFirst="0" w:colLast="0"/>
      <w:bookmarkEnd w:id="12"/>
      <w:r>
        <w:t xml:space="preserve">Patterns of </w:t>
      </w:r>
      <w:proofErr w:type="spellStart"/>
      <w:r>
        <w:t>countergradient</w:t>
      </w:r>
      <w:proofErr w:type="spellEnd"/>
      <w:r>
        <w:t xml:space="preserve"> variation</w:t>
      </w:r>
    </w:p>
    <w:p w14:paraId="6F35B66E" w14:textId="62C6076C" w:rsidR="00894CE9" w:rsidRDefault="00000000">
      <w:pPr>
        <w:widowControl w:val="0"/>
      </w:pPr>
      <w:r>
        <w:t xml:space="preserve">Multiple-species comparisons of </w:t>
      </w:r>
      <w:proofErr w:type="spellStart"/>
      <w:r>
        <w:t>countergradient</w:t>
      </w:r>
      <w:proofErr w:type="spellEnd"/>
      <w:r>
        <w:t xml:space="preserve"> variation provide valuable insight into questions about local adaptation and environmental change. As such, this study broadens our basis by which to understand intra-species responses to the changing climate. While northern populations might be expected to have greater cold tolerance due to their native environment, the greater tolerance of northern populations to heat conditions presented a distinctive pattern of </w:t>
      </w:r>
      <w:proofErr w:type="spellStart"/>
      <w:r>
        <w:t>countergradient</w:t>
      </w:r>
      <w:proofErr w:type="spellEnd"/>
      <w:r>
        <w:t xml:space="preserve"> variation. This outcome concurred with the findings of Dwane et al. (2023) that </w:t>
      </w:r>
      <w:r>
        <w:lastRenderedPageBreak/>
        <w:t xml:space="preserve">the thermal optima and upper thermal limits of focal </w:t>
      </w:r>
      <w:r>
        <w:rPr>
          <w:i/>
        </w:rPr>
        <w:t>L. saxatilis</w:t>
      </w:r>
      <w:r>
        <w:t xml:space="preserve"> populations increased with latitude to their highest values in the northernmost population. </w:t>
      </w:r>
      <w:proofErr w:type="spellStart"/>
      <w:r>
        <w:t>Countergradient</w:t>
      </w:r>
      <w:proofErr w:type="spellEnd"/>
      <w:r>
        <w:t xml:space="preserve"> variation has also previously been observed in the growth of </w:t>
      </w:r>
      <w:r>
        <w:rPr>
          <w:i/>
        </w:rPr>
        <w:t>L.</w:t>
      </w:r>
      <w:r>
        <w:t xml:space="preserve"> </w:t>
      </w:r>
      <w:proofErr w:type="spellStart"/>
      <w:r>
        <w:rPr>
          <w:i/>
        </w:rPr>
        <w:t>obtusata</w:t>
      </w:r>
      <w:proofErr w:type="spellEnd"/>
      <w:r>
        <w:t xml:space="preserve"> snails in response to water velocity, although not to thermal conditions, setting a precedent that gradient variation is possible in the species (Trussell 2002). Further, as temperatures tend to vary more dramatically with increasing latitude, it is reasonable that populations at higher latitudes may undergo adaptation to exhibit greater tolerance for both extreme hot and extreme cold temperatures (although prior studies have shown otherwise, e.g. Sunday et al. 2019). There is no theory yet that describes why </w:t>
      </w:r>
      <w:proofErr w:type="spellStart"/>
      <w:r>
        <w:t>countergradient</w:t>
      </w:r>
      <w:proofErr w:type="spellEnd"/>
      <w:r>
        <w:t xml:space="preserve"> variation evolves in some species but not in others; nonetheless, understanding these interactions between genotype and environment is critical to improving our accuracy in predicting species responses to climate change.</w:t>
      </w:r>
    </w:p>
    <w:p w14:paraId="7AA482A2" w14:textId="77777777" w:rsidR="00894CE9" w:rsidRDefault="00894CE9">
      <w:pPr>
        <w:widowControl w:val="0"/>
        <w:ind w:firstLine="0"/>
      </w:pPr>
    </w:p>
    <w:p w14:paraId="1434779E" w14:textId="77777777" w:rsidR="00894CE9" w:rsidRDefault="00000000">
      <w:pPr>
        <w:widowControl w:val="0"/>
        <w:ind w:firstLine="0"/>
        <w:rPr>
          <w:b/>
        </w:rPr>
      </w:pPr>
      <w:r>
        <w:rPr>
          <w:b/>
        </w:rPr>
        <w:t>Acknowledgements</w:t>
      </w:r>
    </w:p>
    <w:p w14:paraId="3BDD9821" w14:textId="00CF1A12" w:rsidR="00894CE9" w:rsidRDefault="00000000">
      <w:pPr>
        <w:widowControl w:val="0"/>
        <w:ind w:firstLine="0"/>
      </w:pPr>
      <w:r>
        <w:t xml:space="preserve">Thank you to K. Bodie </w:t>
      </w:r>
      <w:proofErr w:type="spellStart"/>
      <w:r>
        <w:t>Weedop</w:t>
      </w:r>
      <w:proofErr w:type="spellEnd"/>
      <w:r>
        <w:t xml:space="preserve"> and Elizabeth Allen for their contributions to experiment preparation, and to Thais </w:t>
      </w:r>
      <w:proofErr w:type="spellStart"/>
      <w:r>
        <w:t>Bittar</w:t>
      </w:r>
      <w:proofErr w:type="spellEnd"/>
      <w:r>
        <w:t xml:space="preserve">, Sarah Schaal, Alan Downey-Wall, Lauren Zane, Eric </w:t>
      </w:r>
      <w:proofErr w:type="spellStart"/>
      <w:r>
        <w:t>Prileson</w:t>
      </w:r>
      <w:proofErr w:type="spellEnd"/>
      <w:r>
        <w:t>, and three anonymous reviewers for their valuable feedback on earlier drafts of this paper.</w:t>
      </w:r>
    </w:p>
    <w:p w14:paraId="3F21F883" w14:textId="77777777" w:rsidR="00894CE9" w:rsidRDefault="00894CE9">
      <w:pPr>
        <w:widowControl w:val="0"/>
        <w:ind w:firstLine="0"/>
      </w:pPr>
    </w:p>
    <w:p w14:paraId="1547A138" w14:textId="77777777" w:rsidR="00894CE9" w:rsidRDefault="00000000">
      <w:pPr>
        <w:widowControl w:val="0"/>
        <w:ind w:firstLine="0"/>
        <w:rPr>
          <w:b/>
        </w:rPr>
      </w:pPr>
      <w:r>
        <w:rPr>
          <w:b/>
        </w:rPr>
        <w:t>Funding</w:t>
      </w:r>
    </w:p>
    <w:p w14:paraId="78009CD5" w14:textId="77777777" w:rsidR="00894CE9" w:rsidRDefault="00000000">
      <w:pPr>
        <w:widowControl w:val="0"/>
        <w:ind w:firstLine="0"/>
      </w:pPr>
      <w:r>
        <w:t>This work was supported by National Science Foundation (NSF) Division of Environmental Biology grant 1655701 and NSF Division of Ocean Sciences grant RCN-ECS 1764316.</w:t>
      </w:r>
    </w:p>
    <w:p w14:paraId="4A8DA01F" w14:textId="77777777" w:rsidR="00894CE9" w:rsidRDefault="00894CE9">
      <w:pPr>
        <w:widowControl w:val="0"/>
        <w:ind w:firstLine="0"/>
      </w:pPr>
    </w:p>
    <w:p w14:paraId="31AFEACE" w14:textId="342E1DC0" w:rsidR="00AC7D93" w:rsidRDefault="00AC7D93">
      <w:pPr>
        <w:pStyle w:val="Heading2"/>
        <w:widowControl w:val="0"/>
        <w:spacing w:after="0" w:line="480" w:lineRule="auto"/>
        <w:rPr>
          <w:b w:val="0"/>
          <w:bCs/>
        </w:rPr>
      </w:pPr>
      <w:bookmarkStart w:id="13" w:name="_vu5fulxfbcbq" w:colFirst="0" w:colLast="0"/>
      <w:bookmarkEnd w:id="13"/>
      <w:r>
        <w:t>Conflict of Interest Statement</w:t>
      </w:r>
    </w:p>
    <w:p w14:paraId="058CDEEC" w14:textId="0ADF7621" w:rsidR="00AC7D93" w:rsidRPr="00AC7D93" w:rsidRDefault="00AC7D93" w:rsidP="00AC7D93">
      <w:pPr>
        <w:ind w:firstLine="0"/>
      </w:pPr>
      <w:r w:rsidRPr="00AC7D93">
        <w:t>The authors declare that they have no conflicts of interest.</w:t>
      </w:r>
    </w:p>
    <w:p w14:paraId="3644B222" w14:textId="0E56C428" w:rsidR="00894CE9" w:rsidRDefault="00000000" w:rsidP="00BA06A1">
      <w:pPr>
        <w:pStyle w:val="Heading2"/>
        <w:widowControl w:val="0"/>
        <w:spacing w:after="0" w:line="480" w:lineRule="auto"/>
      </w:pPr>
      <w:r>
        <w:lastRenderedPageBreak/>
        <w:t>Data Accessibility</w:t>
      </w:r>
    </w:p>
    <w:p w14:paraId="04729946" w14:textId="75E0779D" w:rsidR="00894CE9" w:rsidRDefault="00000000" w:rsidP="00BA06A1">
      <w:pPr>
        <w:widowControl w:val="0"/>
        <w:ind w:firstLine="0"/>
      </w:pPr>
      <w:r>
        <w:t>The data support</w:t>
      </w:r>
      <w:r w:rsidR="00BA06A1">
        <w:t>ing</w:t>
      </w:r>
      <w:r>
        <w:t xml:space="preserve"> th</w:t>
      </w:r>
      <w:r w:rsidR="00BA06A1">
        <w:t>is study's findings</w:t>
      </w:r>
      <w:r>
        <w:t xml:space="preserve"> are available in Dryad at </w:t>
      </w:r>
      <w:hyperlink r:id="rId6">
        <w:r w:rsidR="00894CE9">
          <w:rPr>
            <w:color w:val="1155CC"/>
            <w:u w:val="single"/>
          </w:rPr>
          <w:t>https://doi.org/10.5061/dryad.ht76hdrnx</w:t>
        </w:r>
      </w:hyperlink>
      <w:r>
        <w:t xml:space="preserve">. </w:t>
      </w:r>
      <w:r w:rsidR="00BA06A1">
        <w:t>The</w:t>
      </w:r>
      <w:r>
        <w:t xml:space="preserve"> code used for analyses is available at </w:t>
      </w:r>
      <w:hyperlink r:id="rId7">
        <w:r w:rsidR="00894CE9">
          <w:rPr>
            <w:color w:val="1155CC"/>
            <w:u w:val="single"/>
          </w:rPr>
          <w:t>https://doi.org/10.5281/zenodo.13738093</w:t>
        </w:r>
      </w:hyperlink>
      <w:r>
        <w:t>.</w:t>
      </w:r>
    </w:p>
    <w:p w14:paraId="2C0A44B3" w14:textId="77777777" w:rsidR="00BA06A1" w:rsidRDefault="00BA06A1" w:rsidP="00BA06A1">
      <w:pPr>
        <w:widowControl w:val="0"/>
        <w:ind w:firstLine="0"/>
      </w:pPr>
    </w:p>
    <w:p w14:paraId="447A840F" w14:textId="3EDAA087" w:rsidR="00BA06A1" w:rsidRDefault="00BA06A1" w:rsidP="00BA06A1">
      <w:pPr>
        <w:widowControl w:val="0"/>
        <w:ind w:firstLine="0"/>
      </w:pPr>
      <w:r>
        <w:rPr>
          <w:b/>
          <w:bCs/>
        </w:rPr>
        <w:t>Figure Legends</w:t>
      </w:r>
    </w:p>
    <w:p w14:paraId="09196D4E" w14:textId="77777777" w:rsidR="00BA06A1" w:rsidRDefault="00BA06A1" w:rsidP="00BA06A1">
      <w:pPr>
        <w:widowControl w:val="0"/>
        <w:ind w:firstLine="0"/>
        <w:rPr>
          <w:lang w:val="en-US"/>
        </w:rPr>
      </w:pPr>
      <w:r w:rsidRPr="00BA06A1">
        <w:rPr>
          <w:b/>
          <w:bCs/>
          <w:lang w:val="en-US"/>
        </w:rPr>
        <w:t>Figure 1.</w:t>
      </w:r>
      <w:r w:rsidRPr="00BA06A1">
        <w:rPr>
          <w:lang w:val="en-US"/>
        </w:rPr>
        <w:t xml:space="preserve"> Intertidal zone presence, life history, and dispersal potential of </w:t>
      </w:r>
      <w:r w:rsidRPr="00BA06A1">
        <w:rPr>
          <w:i/>
          <w:iCs/>
          <w:lang w:val="en-US"/>
        </w:rPr>
        <w:t>Littorina saxatilis</w:t>
      </w:r>
      <w:r w:rsidRPr="00BA06A1">
        <w:rPr>
          <w:lang w:val="en-US"/>
        </w:rPr>
        <w:t xml:space="preserve">, </w:t>
      </w:r>
      <w:r w:rsidRPr="00BA06A1">
        <w:rPr>
          <w:i/>
          <w:iCs/>
          <w:lang w:val="en-US"/>
        </w:rPr>
        <w:t xml:space="preserve">L. </w:t>
      </w:r>
      <w:proofErr w:type="spellStart"/>
      <w:r w:rsidRPr="00BA06A1">
        <w:rPr>
          <w:i/>
          <w:iCs/>
          <w:lang w:val="en-US"/>
        </w:rPr>
        <w:t>obtusata</w:t>
      </w:r>
      <w:proofErr w:type="spellEnd"/>
      <w:r w:rsidRPr="00BA06A1">
        <w:rPr>
          <w:lang w:val="en-US"/>
        </w:rPr>
        <w:t xml:space="preserve">, and </w:t>
      </w:r>
      <w:r w:rsidRPr="00BA06A1">
        <w:rPr>
          <w:i/>
          <w:iCs/>
          <w:lang w:val="en-US"/>
        </w:rPr>
        <w:t xml:space="preserve">L. </w:t>
      </w:r>
      <w:proofErr w:type="spellStart"/>
      <w:r w:rsidRPr="00BA06A1">
        <w:rPr>
          <w:i/>
          <w:iCs/>
          <w:lang w:val="en-US"/>
        </w:rPr>
        <w:t>littorea</w:t>
      </w:r>
      <w:proofErr w:type="spellEnd"/>
      <w:r w:rsidRPr="00BA06A1">
        <w:rPr>
          <w:lang w:val="en-US"/>
        </w:rPr>
        <w:t>.</w:t>
      </w:r>
    </w:p>
    <w:p w14:paraId="182C0724" w14:textId="77777777" w:rsidR="00BA06A1" w:rsidRDefault="00BA06A1" w:rsidP="00BA06A1">
      <w:pPr>
        <w:widowControl w:val="0"/>
        <w:ind w:firstLine="0"/>
        <w:rPr>
          <w:lang w:val="en-US"/>
        </w:rPr>
      </w:pPr>
    </w:p>
    <w:p w14:paraId="1EC242AD" w14:textId="58E0B45B" w:rsidR="00BA06A1" w:rsidRDefault="00BA06A1" w:rsidP="00BA06A1">
      <w:pPr>
        <w:widowControl w:val="0"/>
        <w:ind w:firstLine="0"/>
      </w:pPr>
      <w:r w:rsidRPr="00BA06A1">
        <w:rPr>
          <w:b/>
          <w:bCs/>
        </w:rPr>
        <w:t>Figure 2.</w:t>
      </w:r>
      <w:r w:rsidRPr="00BA06A1">
        <w:t xml:space="preserve"> Ten-year (2010-2019) monthly maximum (red), minimum (blue), and mean (black) air temperatures for specimen collection sites. Data sourced from NOAA’s National Data Buoy </w:t>
      </w:r>
      <w:proofErr w:type="spellStart"/>
      <w:r w:rsidRPr="00BA06A1">
        <w:t>Center</w:t>
      </w:r>
      <w:proofErr w:type="spellEnd"/>
      <w:r w:rsidRPr="00BA06A1">
        <w:t xml:space="preserve"> (NDBC). Solid lines represent data from northern station BHBM3 (42.355°N, 71.05°W), and dashed lines represent southern station NWPR1 (41.504°N, 71.326°W). </w:t>
      </w:r>
      <w:r w:rsidRPr="00BA06A1">
        <w:rPr>
          <w:b/>
          <w:bCs/>
        </w:rPr>
        <w:t>Inset:</w:t>
      </w:r>
      <w:r w:rsidRPr="00BA06A1">
        <w:t xml:space="preserve"> Locations of northern (triangle) and southern (circle) specimen collection sites relative to Cape Cod, MA.</w:t>
      </w:r>
    </w:p>
    <w:p w14:paraId="1DB4B250" w14:textId="77777777" w:rsidR="00BA06A1" w:rsidRDefault="00BA06A1" w:rsidP="00BA06A1">
      <w:pPr>
        <w:widowControl w:val="0"/>
        <w:ind w:firstLine="0"/>
      </w:pPr>
    </w:p>
    <w:p w14:paraId="3B79B3D2" w14:textId="5B299EBA" w:rsidR="00BA06A1" w:rsidRDefault="00BA06A1" w:rsidP="00BA06A1">
      <w:pPr>
        <w:widowControl w:val="0"/>
        <w:ind w:firstLine="0"/>
      </w:pPr>
      <w:r w:rsidRPr="00BA06A1">
        <w:rPr>
          <w:b/>
          <w:bCs/>
        </w:rPr>
        <w:t>Figure 3.</w:t>
      </w:r>
      <w:r w:rsidRPr="00BA06A1">
        <w:t xml:space="preserve"> Timeline of acclimation, exposure, and recovery periods.</w:t>
      </w:r>
    </w:p>
    <w:p w14:paraId="336237AC" w14:textId="77777777" w:rsidR="00BA06A1" w:rsidRDefault="00BA06A1" w:rsidP="00BA06A1">
      <w:pPr>
        <w:widowControl w:val="0"/>
        <w:ind w:firstLine="0"/>
      </w:pPr>
    </w:p>
    <w:p w14:paraId="7771C677" w14:textId="29481003" w:rsidR="00BA06A1" w:rsidRDefault="00BA06A1" w:rsidP="00BA06A1">
      <w:pPr>
        <w:widowControl w:val="0"/>
        <w:ind w:firstLine="0"/>
        <w:rPr>
          <w:lang w:val="en-US"/>
        </w:rPr>
      </w:pPr>
      <w:r w:rsidRPr="00BA06A1">
        <w:rPr>
          <w:b/>
          <w:bCs/>
          <w:lang w:val="en-US"/>
        </w:rPr>
        <w:t>Figure 4.</w:t>
      </w:r>
      <w:r w:rsidRPr="00BA06A1">
        <w:rPr>
          <w:lang w:val="en-US"/>
        </w:rPr>
        <w:t xml:space="preserve"> Post-exposure survival of </w:t>
      </w:r>
      <w:r w:rsidRPr="00BA06A1">
        <w:rPr>
          <w:i/>
          <w:iCs/>
          <w:lang w:val="en-US"/>
        </w:rPr>
        <w:t>Littorina</w:t>
      </w:r>
      <w:r w:rsidRPr="00BA06A1">
        <w:rPr>
          <w:lang w:val="en-US"/>
        </w:rPr>
        <w:t xml:space="preserve"> snails by population and treatment. Error bars represent mean ± SE.</w:t>
      </w:r>
    </w:p>
    <w:p w14:paraId="0D462C3B" w14:textId="77777777" w:rsidR="00BA06A1" w:rsidRDefault="00BA06A1" w:rsidP="00BA06A1">
      <w:pPr>
        <w:widowControl w:val="0"/>
        <w:ind w:firstLine="0"/>
        <w:rPr>
          <w:lang w:val="en-US"/>
        </w:rPr>
      </w:pPr>
    </w:p>
    <w:p w14:paraId="5DFC1D67" w14:textId="5E6E3A5C" w:rsidR="00BA06A1" w:rsidRPr="00BA06A1" w:rsidRDefault="00BA06A1" w:rsidP="00BA06A1">
      <w:pPr>
        <w:widowControl w:val="0"/>
        <w:ind w:firstLine="0"/>
        <w:rPr>
          <w:lang w:val="en-US"/>
        </w:rPr>
      </w:pPr>
      <w:r w:rsidRPr="00BA06A1">
        <w:rPr>
          <w:b/>
          <w:bCs/>
        </w:rPr>
        <w:t>Figure 5.</w:t>
      </w:r>
      <w:r w:rsidRPr="00BA06A1">
        <w:t xml:space="preserve"> Survival of snails following two consecutive exposures (48-hr time point). Environments refer to extreme heat and cold treatments. Error bars represent the mean ± SE.</w:t>
      </w:r>
    </w:p>
    <w:p w14:paraId="3B6EBA84" w14:textId="77777777" w:rsidR="00894CE9" w:rsidRPr="00BA06A1" w:rsidRDefault="00894CE9" w:rsidP="00BA06A1">
      <w:pPr>
        <w:widowControl w:val="0"/>
        <w:ind w:firstLine="0"/>
        <w:rPr>
          <w:lang w:val="en-US"/>
        </w:rPr>
      </w:pPr>
    </w:p>
    <w:p w14:paraId="21F63A9D" w14:textId="77777777" w:rsidR="00894CE9" w:rsidRDefault="00000000">
      <w:pPr>
        <w:pStyle w:val="Heading2"/>
        <w:widowControl w:val="0"/>
        <w:spacing w:after="0" w:line="480" w:lineRule="auto"/>
        <w:rPr>
          <w:b w:val="0"/>
        </w:rPr>
      </w:pPr>
      <w:bookmarkStart w:id="14" w:name="_x9aoxynhhzy0" w:colFirst="0" w:colLast="0"/>
      <w:bookmarkEnd w:id="14"/>
      <w:r>
        <w:lastRenderedPageBreak/>
        <w:t>References</w:t>
      </w:r>
    </w:p>
    <w:p w14:paraId="7E3358A5" w14:textId="77777777" w:rsidR="00894CE9" w:rsidRDefault="00000000">
      <w:pPr>
        <w:spacing w:line="360" w:lineRule="auto"/>
        <w:ind w:left="720" w:hanging="450"/>
      </w:pPr>
      <w:proofErr w:type="spellStart"/>
      <w:r>
        <w:t>Albecker</w:t>
      </w:r>
      <w:proofErr w:type="spellEnd"/>
      <w:r>
        <w:t xml:space="preserve">, M.A., Trussell, G.C., </w:t>
      </w:r>
      <w:proofErr w:type="spellStart"/>
      <w:r>
        <w:t>Lotterhos</w:t>
      </w:r>
      <w:proofErr w:type="spellEnd"/>
      <w:r>
        <w:t xml:space="preserve">, K.E., 2022. A novel analytical framework to quantify co-gradient and </w:t>
      </w:r>
      <w:proofErr w:type="spellStart"/>
      <w:r>
        <w:t>countergradient</w:t>
      </w:r>
      <w:proofErr w:type="spellEnd"/>
      <w:r>
        <w:t xml:space="preserve"> variation. Ecology Letters 25, 1521–1533.</w:t>
      </w:r>
      <w:hyperlink r:id="rId8">
        <w:r w:rsidR="00894CE9">
          <w:t xml:space="preserve"> </w:t>
        </w:r>
      </w:hyperlink>
      <w:hyperlink r:id="rId9">
        <w:r w:rsidR="00894CE9">
          <w:t>https://doi.org/10.1111/ele.14020</w:t>
        </w:r>
      </w:hyperlink>
    </w:p>
    <w:p w14:paraId="12DCBA50" w14:textId="77777777" w:rsidR="00894CE9" w:rsidRDefault="00000000">
      <w:pPr>
        <w:spacing w:line="360" w:lineRule="auto"/>
        <w:ind w:left="720" w:hanging="450"/>
      </w:pPr>
      <w:r>
        <w:t>Allee, W.C., 1923. Studies in Marine Ecology: The Effect of Temperature in Limiting the Geographical Range of Invertebrates of the Woods Hole Littoral. Ecology 4, 341–354.</w:t>
      </w:r>
      <w:hyperlink r:id="rId10">
        <w:r w:rsidR="00894CE9">
          <w:t xml:space="preserve"> </w:t>
        </w:r>
      </w:hyperlink>
      <w:hyperlink r:id="rId11">
        <w:r w:rsidR="00894CE9">
          <w:t>https://doi.org/10.2307/1929181</w:t>
        </w:r>
      </w:hyperlink>
    </w:p>
    <w:p w14:paraId="38E45904" w14:textId="77777777" w:rsidR="00894CE9" w:rsidRDefault="00000000">
      <w:pPr>
        <w:spacing w:line="360" w:lineRule="auto"/>
        <w:ind w:left="720" w:hanging="450"/>
      </w:pPr>
      <w:r>
        <w:t>Atkinson, W.D., Newbury, S.F., 1984. The Adaptations of the Rough Winkle, Littorina rudis, to Desiccation and to Dislodgement by Wind and Waves. Journal of Animal Ecology 53, 93–105.</w:t>
      </w:r>
      <w:hyperlink r:id="rId12">
        <w:r w:rsidR="00894CE9">
          <w:t xml:space="preserve"> </w:t>
        </w:r>
      </w:hyperlink>
      <w:hyperlink r:id="rId13">
        <w:r w:rsidR="00894CE9">
          <w:t>https://doi.org/10.2307/4344</w:t>
        </w:r>
      </w:hyperlink>
    </w:p>
    <w:p w14:paraId="2B37D302" w14:textId="77777777" w:rsidR="00894CE9" w:rsidRDefault="00000000">
      <w:pPr>
        <w:spacing w:line="360" w:lineRule="auto"/>
        <w:ind w:left="720" w:hanging="450"/>
      </w:pPr>
      <w:r>
        <w:t xml:space="preserve">Bates, D., </w:t>
      </w:r>
      <w:proofErr w:type="spellStart"/>
      <w:r>
        <w:t>Mächler</w:t>
      </w:r>
      <w:proofErr w:type="spellEnd"/>
      <w:r>
        <w:t xml:space="preserve">, M., </w:t>
      </w:r>
      <w:proofErr w:type="spellStart"/>
      <w:r>
        <w:t>Bolker</w:t>
      </w:r>
      <w:proofErr w:type="spellEnd"/>
      <w:r>
        <w:t>, B., Walker, S., 2015. Fitting Linear Mixed-Effects Models Using lme4. Journal of Statistical Software 67, 1–48.</w:t>
      </w:r>
      <w:hyperlink r:id="rId14">
        <w:r w:rsidR="00894CE9">
          <w:t xml:space="preserve"> </w:t>
        </w:r>
      </w:hyperlink>
      <w:hyperlink r:id="rId15">
        <w:r w:rsidR="00894CE9">
          <w:t>https://doi.org/10.18637/jss.v067.i01</w:t>
        </w:r>
      </w:hyperlink>
    </w:p>
    <w:p w14:paraId="17A6C46D" w14:textId="77777777" w:rsidR="00894CE9" w:rsidRDefault="00000000">
      <w:pPr>
        <w:spacing w:line="360" w:lineRule="auto"/>
        <w:ind w:left="720" w:hanging="450"/>
      </w:pPr>
      <w:proofErr w:type="spellStart"/>
      <w:r>
        <w:t>Benjamini</w:t>
      </w:r>
      <w:proofErr w:type="spellEnd"/>
      <w:r>
        <w:t>, Y., Hochberg, Y., 1995. Controlling the False Discovery Rate: A Practical and Powerful Approach to Multiple Testing. Journal of the Royal Statistical Society. Series B (Methodological) 57, 289–300.</w:t>
      </w:r>
    </w:p>
    <w:p w14:paraId="73CA551F" w14:textId="77777777" w:rsidR="00894CE9" w:rsidRDefault="00000000">
      <w:pPr>
        <w:spacing w:line="360" w:lineRule="auto"/>
        <w:ind w:left="720" w:hanging="450"/>
      </w:pPr>
      <w:r>
        <w:t xml:space="preserve">Berger, E.M., 1973. Gene-enzyme variation in three sympatric species of </w:t>
      </w:r>
      <w:proofErr w:type="spellStart"/>
      <w:r>
        <w:t>littorina</w:t>
      </w:r>
      <w:proofErr w:type="spellEnd"/>
      <w:r>
        <w:t>. The Biological Bulletin 145, 83–90.</w:t>
      </w:r>
      <w:hyperlink r:id="rId16">
        <w:r w:rsidR="00894CE9">
          <w:t xml:space="preserve"> </w:t>
        </w:r>
      </w:hyperlink>
      <w:hyperlink r:id="rId17">
        <w:r w:rsidR="00894CE9">
          <w:t>https://doi.org/10.2307/1540349</w:t>
        </w:r>
      </w:hyperlink>
    </w:p>
    <w:p w14:paraId="34308A10" w14:textId="77777777" w:rsidR="00894CE9" w:rsidRDefault="00000000">
      <w:pPr>
        <w:spacing w:line="360" w:lineRule="auto"/>
        <w:ind w:left="720" w:hanging="450"/>
      </w:pPr>
      <w:proofErr w:type="spellStart"/>
      <w:r>
        <w:t>Bitterli</w:t>
      </w:r>
      <w:proofErr w:type="spellEnd"/>
      <w:r>
        <w:t xml:space="preserve">, T.S., Rundle, S.D., Spicer, J.I., 2012. Development of cardiovascular function in the marine gastropod Littorina </w:t>
      </w:r>
      <w:proofErr w:type="spellStart"/>
      <w:r>
        <w:t>obtusata</w:t>
      </w:r>
      <w:proofErr w:type="spellEnd"/>
      <w:r>
        <w:t xml:space="preserve"> (Linnaeus). Journal of Experimental Biology 215, 2327–2333.</w:t>
      </w:r>
      <w:hyperlink r:id="rId18">
        <w:r w:rsidR="00894CE9">
          <w:t xml:space="preserve"> </w:t>
        </w:r>
      </w:hyperlink>
      <w:hyperlink r:id="rId19">
        <w:r w:rsidR="00894CE9">
          <w:t>https://doi.org/10.1242/jeb.067967</w:t>
        </w:r>
      </w:hyperlink>
    </w:p>
    <w:p w14:paraId="452D4EC5" w14:textId="77777777" w:rsidR="00894CE9" w:rsidRDefault="00000000">
      <w:pPr>
        <w:spacing w:line="360" w:lineRule="auto"/>
        <w:ind w:left="720" w:hanging="450"/>
      </w:pPr>
      <w:r>
        <w:t xml:space="preserve">Blakeslee, A.M.H., Miller, A.W., Ruiz, G.M., Johannesson, K., André, C., Panova, M., 2021. Population structure and phylogeography of two North Atlantic Littorina species with contrasting larval development. Mar </w:t>
      </w:r>
      <w:proofErr w:type="spellStart"/>
      <w:r>
        <w:t>Biol</w:t>
      </w:r>
      <w:proofErr w:type="spellEnd"/>
      <w:r>
        <w:t xml:space="preserve"> 168, 117.</w:t>
      </w:r>
      <w:hyperlink r:id="rId20">
        <w:r w:rsidR="00894CE9">
          <w:t xml:space="preserve"> </w:t>
        </w:r>
      </w:hyperlink>
      <w:hyperlink r:id="rId21">
        <w:r w:rsidR="00894CE9">
          <w:t>https://doi.org/10.1007/s00227-021-03918-8</w:t>
        </w:r>
      </w:hyperlink>
    </w:p>
    <w:p w14:paraId="7633B5ED" w14:textId="77777777" w:rsidR="00894CE9" w:rsidRDefault="00000000">
      <w:pPr>
        <w:spacing w:line="360" w:lineRule="auto"/>
        <w:ind w:left="720" w:hanging="450"/>
      </w:pPr>
      <w:r>
        <w:t>Brahim, A., Marshall, D.J., 2020. Differences in heat tolerance plasticity between supratidal and intertidal snails indicate complex responses to microhabitat temperature variation. Journal of Thermal Biology 91, 102620.</w:t>
      </w:r>
      <w:hyperlink r:id="rId22">
        <w:r w:rsidR="00894CE9">
          <w:t xml:space="preserve"> </w:t>
        </w:r>
      </w:hyperlink>
      <w:hyperlink r:id="rId23">
        <w:r w:rsidR="00894CE9">
          <w:t>https://doi.org/10.1016/j.jtherbio.2020.102620</w:t>
        </w:r>
      </w:hyperlink>
    </w:p>
    <w:p w14:paraId="38D7478C" w14:textId="77777777" w:rsidR="00894CE9" w:rsidRDefault="00000000">
      <w:pPr>
        <w:spacing w:line="360" w:lineRule="auto"/>
        <w:ind w:left="720" w:hanging="450"/>
      </w:pPr>
      <w:proofErr w:type="spellStart"/>
      <w:r>
        <w:t>Chapperon</w:t>
      </w:r>
      <w:proofErr w:type="spellEnd"/>
      <w:r>
        <w:t xml:space="preserve">, C., </w:t>
      </w:r>
      <w:proofErr w:type="spellStart"/>
      <w:r>
        <w:t>Studerus</w:t>
      </w:r>
      <w:proofErr w:type="spellEnd"/>
      <w:r>
        <w:t>, K., Clavier, J., 2017. Mitigating thermal effect of behaviour and microhabitat on the intertidal snail Littorina saxatilis (</w:t>
      </w:r>
      <w:proofErr w:type="spellStart"/>
      <w:r>
        <w:t>Olivi</w:t>
      </w:r>
      <w:proofErr w:type="spellEnd"/>
      <w:r>
        <w:t>) over summer. Journal of Thermal Biology 67, 40–48.</w:t>
      </w:r>
      <w:hyperlink r:id="rId24">
        <w:r w:rsidR="00894CE9">
          <w:t xml:space="preserve"> </w:t>
        </w:r>
      </w:hyperlink>
      <w:hyperlink r:id="rId25">
        <w:r w:rsidR="00894CE9">
          <w:t>https://doi.org/10.1016/j.jtherbio.2017.03.017</w:t>
        </w:r>
      </w:hyperlink>
    </w:p>
    <w:p w14:paraId="35E0A8D7" w14:textId="77777777" w:rsidR="00894CE9" w:rsidRDefault="00000000">
      <w:pPr>
        <w:spacing w:line="360" w:lineRule="auto"/>
        <w:ind w:left="720" w:hanging="450"/>
      </w:pPr>
      <w:r>
        <w:lastRenderedPageBreak/>
        <w:t xml:space="preserve">Chiba, S., Iida, T., Tomioka, A., Azuma, N., </w:t>
      </w:r>
      <w:proofErr w:type="spellStart"/>
      <w:r>
        <w:t>Kurihara</w:t>
      </w:r>
      <w:proofErr w:type="spellEnd"/>
      <w:r>
        <w:t xml:space="preserve">, T., Tanaka, K., 2016. Population divergence in cold tolerance of the intertidal gastropod Littorina </w:t>
      </w:r>
      <w:proofErr w:type="spellStart"/>
      <w:r>
        <w:t>brevicula</w:t>
      </w:r>
      <w:proofErr w:type="spellEnd"/>
      <w:r>
        <w:t xml:space="preserve"> explained by habitat-specific lowest air temperature. Journal of Experimental Marine Biology and Ecology 481, 49–56.</w:t>
      </w:r>
      <w:hyperlink r:id="rId26">
        <w:r w:rsidR="00894CE9">
          <w:t xml:space="preserve"> </w:t>
        </w:r>
      </w:hyperlink>
      <w:hyperlink r:id="rId27">
        <w:r w:rsidR="00894CE9">
          <w:t>https://doi.org/10.1016/j.jembe.2016.04.009</w:t>
        </w:r>
      </w:hyperlink>
    </w:p>
    <w:p w14:paraId="06BA17ED" w14:textId="77777777" w:rsidR="00894CE9" w:rsidRDefault="00000000">
      <w:pPr>
        <w:spacing w:line="360" w:lineRule="auto"/>
        <w:ind w:left="720" w:hanging="450"/>
      </w:pPr>
      <w:proofErr w:type="spellStart"/>
      <w:r>
        <w:t>Cicchino</w:t>
      </w:r>
      <w:proofErr w:type="spellEnd"/>
      <w:r>
        <w:t xml:space="preserve">, A.S., </w:t>
      </w:r>
      <w:proofErr w:type="spellStart"/>
      <w:r>
        <w:t>Ghalambor</w:t>
      </w:r>
      <w:proofErr w:type="spellEnd"/>
      <w:r>
        <w:t>, C.K., Funk, W.C., 2023. Linking critical thermal maximum to mortality from thermal stress in a cold-water frog. Biology Letters 19, 20230106.</w:t>
      </w:r>
      <w:hyperlink r:id="rId28">
        <w:r w:rsidR="00894CE9">
          <w:t xml:space="preserve"> </w:t>
        </w:r>
      </w:hyperlink>
      <w:hyperlink r:id="rId29">
        <w:r w:rsidR="00894CE9">
          <w:t>https://doi.org/10.1098/rsbl.2023.0106</w:t>
        </w:r>
      </w:hyperlink>
    </w:p>
    <w:p w14:paraId="2C348E14" w14:textId="77777777" w:rsidR="00894CE9" w:rsidRDefault="00000000">
      <w:pPr>
        <w:spacing w:line="360" w:lineRule="auto"/>
        <w:ind w:left="720" w:hanging="450"/>
      </w:pPr>
      <w:r>
        <w:t>Conover, D.O., Duffy, T.A., Hice, L.A., 2009. The Covariance between Genetic and Environmental Influences across Ecological Gradients. Annals of the New York Academy of Sciences 1168, 100–129.</w:t>
      </w:r>
      <w:hyperlink r:id="rId30">
        <w:r w:rsidR="00894CE9">
          <w:t xml:space="preserve"> </w:t>
        </w:r>
      </w:hyperlink>
      <w:hyperlink r:id="rId31">
        <w:r w:rsidR="00894CE9">
          <w:t>https://doi.org/10.1111/j.1749-6632.2009.04575.x</w:t>
        </w:r>
      </w:hyperlink>
    </w:p>
    <w:p w14:paraId="773B6AD5" w14:textId="77777777" w:rsidR="00894CE9" w:rsidRDefault="00000000">
      <w:pPr>
        <w:spacing w:line="360" w:lineRule="auto"/>
        <w:ind w:left="720" w:hanging="450"/>
      </w:pPr>
      <w:r>
        <w:t xml:space="preserve">Conover, D.O., Schultz, E.T., 1995. Phenotypic similarity and the evolutionary significance of </w:t>
      </w:r>
      <w:proofErr w:type="spellStart"/>
      <w:r>
        <w:t>countergradient</w:t>
      </w:r>
      <w:proofErr w:type="spellEnd"/>
      <w:r>
        <w:t xml:space="preserve"> variation. Trends in Ecology &amp; Evolution 10, 248–252.</w:t>
      </w:r>
      <w:hyperlink r:id="rId32">
        <w:r w:rsidR="00894CE9">
          <w:t xml:space="preserve"> </w:t>
        </w:r>
      </w:hyperlink>
      <w:hyperlink r:id="rId33">
        <w:r w:rsidR="00894CE9">
          <w:t>https://doi.org/10.1016/S0169-5347(00)89081-3</w:t>
        </w:r>
      </w:hyperlink>
    </w:p>
    <w:p w14:paraId="3D7E57DA" w14:textId="77777777" w:rsidR="00894CE9" w:rsidRDefault="00000000">
      <w:pPr>
        <w:spacing w:line="360" w:lineRule="auto"/>
        <w:ind w:left="720" w:hanging="450"/>
      </w:pPr>
      <w:r>
        <w:t>Crawley, M.J., 2002. Statistical Computing: An Introduction to Data Analysis using S-Plus. Wiley.</w:t>
      </w:r>
    </w:p>
    <w:p w14:paraId="32FD2462" w14:textId="77777777" w:rsidR="00894CE9" w:rsidRDefault="00000000">
      <w:pPr>
        <w:spacing w:line="360" w:lineRule="auto"/>
        <w:ind w:left="720" w:hanging="450"/>
      </w:pPr>
      <w:r>
        <w:t xml:space="preserve">Dennis, A.B., Loomis, S.H., </w:t>
      </w:r>
      <w:proofErr w:type="spellStart"/>
      <w:r>
        <w:t>Hellberg</w:t>
      </w:r>
      <w:proofErr w:type="spellEnd"/>
      <w:r>
        <w:t>, M.E., 2014. Latitudinal Variation of Freeze Tolerance in Intertidal Marine Snails of the Genus Melampus (</w:t>
      </w:r>
      <w:proofErr w:type="spellStart"/>
      <w:r>
        <w:t>Gastropoda</w:t>
      </w:r>
      <w:proofErr w:type="spellEnd"/>
      <w:r>
        <w:t xml:space="preserve">: </w:t>
      </w:r>
      <w:proofErr w:type="spellStart"/>
      <w:r>
        <w:t>Ellobiidae</w:t>
      </w:r>
      <w:proofErr w:type="spellEnd"/>
      <w:r>
        <w:t>). Physiological and Biochemical Zoology 87, 517–526.</w:t>
      </w:r>
      <w:hyperlink r:id="rId34">
        <w:r w:rsidR="00894CE9">
          <w:t xml:space="preserve"> </w:t>
        </w:r>
      </w:hyperlink>
      <w:hyperlink r:id="rId35">
        <w:r w:rsidR="00894CE9">
          <w:t>https://doi.org/10.1086/676138</w:t>
        </w:r>
      </w:hyperlink>
    </w:p>
    <w:p w14:paraId="34698371" w14:textId="77777777" w:rsidR="00894CE9" w:rsidRDefault="00000000">
      <w:pPr>
        <w:spacing w:line="360" w:lineRule="auto"/>
        <w:ind w:left="720" w:hanging="450"/>
      </w:pPr>
      <w:r>
        <w:t>Denny, M.W., Hunt, L.J.H., Miller, L.P., Harley, C.D.G., 2009. On the prediction of extreme ecological events. Ecological Monographs 79, 397–421.</w:t>
      </w:r>
      <w:hyperlink r:id="rId36">
        <w:r w:rsidR="00894CE9">
          <w:t xml:space="preserve"> </w:t>
        </w:r>
      </w:hyperlink>
      <w:hyperlink r:id="rId37">
        <w:r w:rsidR="00894CE9">
          <w:t>https://doi.org/10.1890/08-0579.1</w:t>
        </w:r>
      </w:hyperlink>
    </w:p>
    <w:p w14:paraId="4EE45699" w14:textId="77777777" w:rsidR="00894CE9" w:rsidRDefault="00000000">
      <w:pPr>
        <w:spacing w:line="360" w:lineRule="auto"/>
        <w:ind w:left="720" w:hanging="450"/>
      </w:pPr>
      <w:r>
        <w:t xml:space="preserve">Diamond, S.E., Nichols, L.M., McCoy, N., Hirsch, C., Pelini, S.L., Sanders, N.J., Ellison, A.M., </w:t>
      </w:r>
      <w:proofErr w:type="spellStart"/>
      <w:r>
        <w:t>Gotelli</w:t>
      </w:r>
      <w:proofErr w:type="spellEnd"/>
      <w:r>
        <w:t>, N.J., Dunn, R.R., 2012. A physiological trait-based approach to predicting the responses of species to experimental climate warming. Ecology 93, 2305–2312.</w:t>
      </w:r>
      <w:hyperlink r:id="rId38">
        <w:r w:rsidR="00894CE9">
          <w:t xml:space="preserve"> </w:t>
        </w:r>
      </w:hyperlink>
      <w:hyperlink r:id="rId39">
        <w:r w:rsidR="00894CE9">
          <w:t>https://doi.org/10.1890/11-2296.1</w:t>
        </w:r>
      </w:hyperlink>
    </w:p>
    <w:p w14:paraId="28DB0F8A" w14:textId="77777777" w:rsidR="00894CE9" w:rsidRDefault="00000000">
      <w:pPr>
        <w:spacing w:line="360" w:lineRule="auto"/>
        <w:ind w:left="720" w:hanging="450"/>
      </w:pPr>
      <w:proofErr w:type="spellStart"/>
      <w:r>
        <w:t>Doellman</w:t>
      </w:r>
      <w:proofErr w:type="spellEnd"/>
      <w:r>
        <w:t>, M.M., Trussell, G.C., Grahame, J.W., Vollmer, S.V., 2011. Phylogeographic analysis reveals a deep lineage split within North Atlantic Littorina saxatilis. Proceedings of the Royal Society B: Biological Sciences 278, 3175–3183.</w:t>
      </w:r>
      <w:hyperlink r:id="rId40">
        <w:r w:rsidR="00894CE9">
          <w:t xml:space="preserve"> </w:t>
        </w:r>
      </w:hyperlink>
      <w:hyperlink r:id="rId41">
        <w:r w:rsidR="00894CE9">
          <w:t>https://doi.org/10.1098/rspb.2011.0346</w:t>
        </w:r>
      </w:hyperlink>
    </w:p>
    <w:p w14:paraId="76EFE072" w14:textId="77777777" w:rsidR="00894CE9" w:rsidRDefault="00000000">
      <w:pPr>
        <w:spacing w:line="360" w:lineRule="auto"/>
        <w:ind w:left="720" w:hanging="450"/>
      </w:pPr>
      <w:r>
        <w:t xml:space="preserve">Dong, Y., Li, X., Choi, F.M.P., Williams, G.A., Somero, G.N., Helmuth, B., 2017. Untangling the roles of microclimate, behaviour and physiological polymorphism in governing </w:t>
      </w:r>
      <w:r>
        <w:lastRenderedPageBreak/>
        <w:t>vulnerability of intertidal snails to heat stress. Proceedings of the Royal Society B: Biological Sciences 284, 20162367.</w:t>
      </w:r>
      <w:hyperlink r:id="rId42">
        <w:r w:rsidR="00894CE9">
          <w:t xml:space="preserve"> </w:t>
        </w:r>
      </w:hyperlink>
      <w:hyperlink r:id="rId43">
        <w:r w:rsidR="00894CE9">
          <w:t>https://doi.org/10.1098/rspb.2016.2367</w:t>
        </w:r>
      </w:hyperlink>
    </w:p>
    <w:p w14:paraId="6B8261E8" w14:textId="77777777" w:rsidR="00894CE9" w:rsidRDefault="00000000">
      <w:pPr>
        <w:spacing w:line="360" w:lineRule="auto"/>
        <w:ind w:left="720" w:hanging="450"/>
      </w:pPr>
      <w:r>
        <w:t>Dong, Y., Liao, M., Han, G., Somero, G.N., 2022. An integrated, multi‐level analysis of thermal effects on intertidal molluscs for understanding species distribution patterns. Biological Reviews 97, 554–581.</w:t>
      </w:r>
      <w:hyperlink r:id="rId44">
        <w:r w:rsidR="00894CE9">
          <w:t xml:space="preserve"> </w:t>
        </w:r>
      </w:hyperlink>
      <w:hyperlink r:id="rId45">
        <w:r w:rsidR="00894CE9">
          <w:t>https://doi.org/10.1111/brv.12811</w:t>
        </w:r>
      </w:hyperlink>
    </w:p>
    <w:p w14:paraId="03F30216" w14:textId="77777777" w:rsidR="00894CE9" w:rsidRDefault="00000000">
      <w:pPr>
        <w:spacing w:line="360" w:lineRule="auto"/>
        <w:ind w:left="720" w:hanging="450"/>
      </w:pPr>
      <w:r>
        <w:t xml:space="preserve">Dwane, C., Rezende, E.L., Tills, O., Galindo, J., </w:t>
      </w:r>
      <w:proofErr w:type="spellStart"/>
      <w:r>
        <w:t>Rolán</w:t>
      </w:r>
      <w:proofErr w:type="spellEnd"/>
      <w:r>
        <w:t xml:space="preserve">-Alvarez, E., Rundle, S., </w:t>
      </w:r>
      <w:proofErr w:type="spellStart"/>
      <w:r>
        <w:t>Truebano</w:t>
      </w:r>
      <w:proofErr w:type="spellEnd"/>
      <w:r>
        <w:t xml:space="preserve">, M., 2023. Thermodynamic effects drive </w:t>
      </w:r>
      <w:proofErr w:type="spellStart"/>
      <w:r>
        <w:t>countergradient</w:t>
      </w:r>
      <w:proofErr w:type="spellEnd"/>
      <w:r>
        <w:t xml:space="preserve"> responses in the thermal performance of Littorina saxatilis across latitude. Science of The Total Environment 863, 160877.</w:t>
      </w:r>
      <w:hyperlink r:id="rId46">
        <w:r w:rsidR="00894CE9">
          <w:t xml:space="preserve"> </w:t>
        </w:r>
      </w:hyperlink>
      <w:hyperlink r:id="rId47">
        <w:r w:rsidR="00894CE9">
          <w:t>https://doi.org/10.1016/j.scitotenv.2022.160877</w:t>
        </w:r>
      </w:hyperlink>
    </w:p>
    <w:p w14:paraId="1CA3C2C3" w14:textId="77777777" w:rsidR="00894CE9" w:rsidRDefault="00000000">
      <w:pPr>
        <w:spacing w:line="360" w:lineRule="auto"/>
        <w:ind w:left="720" w:hanging="450"/>
      </w:pPr>
      <w:r>
        <w:t xml:space="preserve">Dwane, C., Rundle, S.D., Tills, O., Rezende, E.L., Galindo, J., </w:t>
      </w:r>
      <w:proofErr w:type="spellStart"/>
      <w:r>
        <w:t>Rolán</w:t>
      </w:r>
      <w:proofErr w:type="spellEnd"/>
      <w:r>
        <w:t xml:space="preserve">-Alvarez, E., </w:t>
      </w:r>
      <w:proofErr w:type="spellStart"/>
      <w:r>
        <w:t>Truebano</w:t>
      </w:r>
      <w:proofErr w:type="spellEnd"/>
      <w:r>
        <w:t xml:space="preserve">, M., 2021. Divergence in Thermal Physiology Could Contribute to Vertical Segregation in Intertidal Ecotypes of </w:t>
      </w:r>
      <w:r>
        <w:rPr>
          <w:i/>
        </w:rPr>
        <w:t>Littorina saxatilis</w:t>
      </w:r>
      <w:r>
        <w:t>. Physiological and Biochemical Zoology 94, 353–365.</w:t>
      </w:r>
      <w:hyperlink r:id="rId48">
        <w:r w:rsidR="00894CE9">
          <w:t xml:space="preserve"> </w:t>
        </w:r>
      </w:hyperlink>
      <w:hyperlink r:id="rId49">
        <w:r w:rsidR="00894CE9">
          <w:t>https://doi.org/10.1086/716176</w:t>
        </w:r>
      </w:hyperlink>
    </w:p>
    <w:p w14:paraId="5173723A" w14:textId="77777777" w:rsidR="00894CE9" w:rsidRDefault="00000000">
      <w:pPr>
        <w:spacing w:line="360" w:lineRule="auto"/>
        <w:ind w:left="720" w:hanging="450"/>
      </w:pPr>
      <w:r>
        <w:t>Fields, P.A., Graham, J.B., Rosenblatt, R.H., Somero, G.N., 1993. Effects of expected global climate change on marine faunas. Trends in Ecology &amp; Evolution 8, 361–367.</w:t>
      </w:r>
      <w:hyperlink r:id="rId50">
        <w:r w:rsidR="00894CE9">
          <w:t xml:space="preserve"> </w:t>
        </w:r>
      </w:hyperlink>
      <w:hyperlink r:id="rId51">
        <w:r w:rsidR="00894CE9">
          <w:t>https://doi.org/10.1016/0169-5347(93)90220-J</w:t>
        </w:r>
      </w:hyperlink>
    </w:p>
    <w:p w14:paraId="54F20E89" w14:textId="77777777" w:rsidR="00894CE9" w:rsidRDefault="00000000">
      <w:pPr>
        <w:spacing w:line="360" w:lineRule="auto"/>
        <w:ind w:left="720" w:hanging="450"/>
      </w:pPr>
      <w:r>
        <w:t xml:space="preserve">Firth, L.B., Knights, A.M., Bell, S.S., 2011. Air temperature and winter mortality: Implications for the persistence of the invasive mussel, Perna </w:t>
      </w:r>
      <w:proofErr w:type="spellStart"/>
      <w:r>
        <w:t>viridis</w:t>
      </w:r>
      <w:proofErr w:type="spellEnd"/>
      <w:r>
        <w:t xml:space="preserve"> in the intertidal zone of the south-eastern United States. Journal of Experimental Marine Biology and Ecology, Global change in marine ecosystems 400, 250–256.</w:t>
      </w:r>
      <w:hyperlink r:id="rId52">
        <w:r w:rsidR="00894CE9">
          <w:t xml:space="preserve"> </w:t>
        </w:r>
      </w:hyperlink>
      <w:hyperlink r:id="rId53">
        <w:r w:rsidR="00894CE9">
          <w:t>https://doi.org/10.1016/j.jembe.2011.02.007</w:t>
        </w:r>
      </w:hyperlink>
    </w:p>
    <w:p w14:paraId="65247416" w14:textId="77777777" w:rsidR="00894CE9" w:rsidRDefault="00000000">
      <w:pPr>
        <w:spacing w:line="360" w:lineRule="auto"/>
        <w:ind w:left="720" w:hanging="450"/>
      </w:pPr>
      <w:r>
        <w:t xml:space="preserve">Fraenkel, G., 1960. Lethal High Temperatures for Three Marine Invertebrates: Limulus polyphemus, Littorina </w:t>
      </w:r>
      <w:proofErr w:type="spellStart"/>
      <w:r>
        <w:t>littorea</w:t>
      </w:r>
      <w:proofErr w:type="spellEnd"/>
      <w:r>
        <w:t xml:space="preserve"> and </w:t>
      </w:r>
      <w:proofErr w:type="spellStart"/>
      <w:r>
        <w:t>Pagurus</w:t>
      </w:r>
      <w:proofErr w:type="spellEnd"/>
      <w:r>
        <w:t xml:space="preserve"> </w:t>
      </w:r>
      <w:proofErr w:type="spellStart"/>
      <w:r>
        <w:t>longicarpus</w:t>
      </w:r>
      <w:proofErr w:type="spellEnd"/>
      <w:r>
        <w:t>. Oikos 11, 171–182.</w:t>
      </w:r>
      <w:hyperlink r:id="rId54">
        <w:r w:rsidR="00894CE9">
          <w:t xml:space="preserve"> </w:t>
        </w:r>
      </w:hyperlink>
      <w:hyperlink r:id="rId55">
        <w:r w:rsidR="00894CE9">
          <w:t>https://doi.org/10.2307/3564681</w:t>
        </w:r>
      </w:hyperlink>
    </w:p>
    <w:p w14:paraId="4286536C" w14:textId="77777777" w:rsidR="00894CE9" w:rsidRDefault="00000000">
      <w:pPr>
        <w:spacing w:line="360" w:lineRule="auto"/>
        <w:ind w:left="720" w:hanging="450"/>
      </w:pPr>
      <w:r>
        <w:t>Gaston, K.J., Chown, S.L., 1999. Why Rapoport’s Rule Does Not Generalise. Oikos 84, 309–312.</w:t>
      </w:r>
      <w:hyperlink r:id="rId56">
        <w:r w:rsidR="00894CE9">
          <w:t xml:space="preserve"> </w:t>
        </w:r>
      </w:hyperlink>
      <w:hyperlink r:id="rId57">
        <w:r w:rsidR="00894CE9">
          <w:t>https://doi.org/10.2307/3546727</w:t>
        </w:r>
      </w:hyperlink>
    </w:p>
    <w:p w14:paraId="363B317F" w14:textId="77777777" w:rsidR="00894CE9" w:rsidRDefault="00000000">
      <w:pPr>
        <w:spacing w:line="360" w:lineRule="auto"/>
        <w:ind w:left="720" w:hanging="450"/>
      </w:pPr>
      <w:r>
        <w:t xml:space="preserve">Gilman, S.E., </w:t>
      </w:r>
      <w:proofErr w:type="spellStart"/>
      <w:r>
        <w:t>Wethey</w:t>
      </w:r>
      <w:proofErr w:type="spellEnd"/>
      <w:r>
        <w:t>, D.S., Helmuth, B., 2006. Variation in the sensitivity of organismal body temperature to climate change over local and geographic scales. Proceedings of the National Academy of Sciences 103, 9560–9565.</w:t>
      </w:r>
      <w:hyperlink r:id="rId58">
        <w:r w:rsidR="00894CE9">
          <w:t xml:space="preserve"> </w:t>
        </w:r>
      </w:hyperlink>
      <w:hyperlink r:id="rId59">
        <w:r w:rsidR="00894CE9">
          <w:t>https://doi.org/10.1073/pnas.0510992103</w:t>
        </w:r>
      </w:hyperlink>
    </w:p>
    <w:p w14:paraId="17E6B81F" w14:textId="77777777" w:rsidR="00894CE9" w:rsidRDefault="00000000">
      <w:pPr>
        <w:spacing w:line="360" w:lineRule="auto"/>
        <w:ind w:left="720" w:hanging="450"/>
      </w:pPr>
      <w:r>
        <w:lastRenderedPageBreak/>
        <w:t xml:space="preserve">Hamblin, A.L., </w:t>
      </w:r>
      <w:proofErr w:type="spellStart"/>
      <w:r>
        <w:t>Youngsteadt</w:t>
      </w:r>
      <w:proofErr w:type="spellEnd"/>
      <w:r>
        <w:t>, E., López-Uribe, M.M., Frank, S.D., 2017. Physiological thermal limits predict differential responses of bees to urban heat-island effects. Biology Letters 13, 20170125.</w:t>
      </w:r>
      <w:hyperlink r:id="rId60">
        <w:r w:rsidR="00894CE9">
          <w:t xml:space="preserve"> </w:t>
        </w:r>
      </w:hyperlink>
      <w:hyperlink r:id="rId61">
        <w:r w:rsidR="00894CE9">
          <w:t>https://doi.org/10.1098/rsbl.2017.0125</w:t>
        </w:r>
      </w:hyperlink>
    </w:p>
    <w:p w14:paraId="09322EB8" w14:textId="77777777" w:rsidR="00894CE9" w:rsidRDefault="00000000">
      <w:pPr>
        <w:spacing w:line="360" w:lineRule="auto"/>
        <w:ind w:left="720" w:hanging="450"/>
      </w:pPr>
      <w:r>
        <w:t xml:space="preserve">Helmuth, B., </w:t>
      </w:r>
      <w:proofErr w:type="spellStart"/>
      <w:r>
        <w:t>Broitman</w:t>
      </w:r>
      <w:proofErr w:type="spellEnd"/>
      <w:r>
        <w:t>, B.R., Blanchette, C.A., Gilman, S., Halpin, P., Harley, C.D.G., O’Donnell, M.J., Hofmann, G.E., Menge, B., Strickland, D., 2006. Mosaic Patterns of Thermal Stress in the Rocky Intertidal Zone: Implications for Climate Change. Ecological Monographs 76, 461–479.</w:t>
      </w:r>
      <w:hyperlink r:id="rId62">
        <w:r w:rsidR="00894CE9">
          <w:t xml:space="preserve"> </w:t>
        </w:r>
      </w:hyperlink>
      <w:hyperlink r:id="rId63">
        <w:r w:rsidR="00894CE9">
          <w:t>https://doi.org/10.1890/0012-9615(2006)076[0461:MPOTSI]2.0.CO;2</w:t>
        </w:r>
      </w:hyperlink>
    </w:p>
    <w:p w14:paraId="6536F7D2" w14:textId="77777777" w:rsidR="00894CE9" w:rsidRDefault="00000000">
      <w:pPr>
        <w:spacing w:line="360" w:lineRule="auto"/>
        <w:ind w:left="720" w:hanging="450"/>
      </w:pPr>
      <w:r>
        <w:t>Helmuth, B., Harley, C.D.G., Halpin, P.M., O’Donnell, M., Hofmann, G.E., Blanchette, C.A., 2002. Climate Change and Latitudinal Patterns of Intertidal Thermal Stress. Science 298, 1015–1017.</w:t>
      </w:r>
      <w:hyperlink r:id="rId64">
        <w:r w:rsidR="00894CE9">
          <w:t xml:space="preserve"> </w:t>
        </w:r>
      </w:hyperlink>
      <w:hyperlink r:id="rId65">
        <w:r w:rsidR="00894CE9">
          <w:t>https://doi.org/10.1126/science.1076814</w:t>
        </w:r>
      </w:hyperlink>
    </w:p>
    <w:p w14:paraId="08CE2F39" w14:textId="77777777" w:rsidR="00894CE9" w:rsidRDefault="00000000">
      <w:pPr>
        <w:spacing w:line="360" w:lineRule="auto"/>
        <w:ind w:left="720" w:hanging="450"/>
      </w:pPr>
      <w:r>
        <w:t xml:space="preserve">Hoffmann, A.A., </w:t>
      </w:r>
      <w:proofErr w:type="spellStart"/>
      <w:r>
        <w:t>Sgrò</w:t>
      </w:r>
      <w:proofErr w:type="spellEnd"/>
      <w:r>
        <w:t>, C.M., 2011. Climate change and evolutionary adaptation. Nature 470, 479–485.</w:t>
      </w:r>
      <w:hyperlink r:id="rId66">
        <w:r w:rsidR="00894CE9">
          <w:t xml:space="preserve"> </w:t>
        </w:r>
      </w:hyperlink>
      <w:hyperlink r:id="rId67">
        <w:r w:rsidR="00894CE9">
          <w:t>https://doi.org/10.1038/nature09670</w:t>
        </w:r>
      </w:hyperlink>
    </w:p>
    <w:p w14:paraId="68F661D1" w14:textId="77777777" w:rsidR="00894CE9" w:rsidRDefault="00000000">
      <w:pPr>
        <w:spacing w:line="360" w:lineRule="auto"/>
        <w:ind w:left="720" w:hanging="450"/>
      </w:pPr>
      <w:r>
        <w:t xml:space="preserve">Hu, Z.-M., Zhong, K.-L., Weinberger, F., Duan, D.-L., </w:t>
      </w:r>
      <w:proofErr w:type="spellStart"/>
      <w:r>
        <w:t>Draisma</w:t>
      </w:r>
      <w:proofErr w:type="spellEnd"/>
      <w:r>
        <w:t xml:space="preserve">, S.G.A., </w:t>
      </w:r>
      <w:proofErr w:type="spellStart"/>
      <w:r>
        <w:t>Serrão</w:t>
      </w:r>
      <w:proofErr w:type="spellEnd"/>
      <w:r>
        <w:t>, E.A., 2020. Linking Ecology to Genetics to Better Understand Adaptation and Evolution: A Review in Marine Macrophytes. Frontiers in Marine Science 7.</w:t>
      </w:r>
    </w:p>
    <w:p w14:paraId="4F136D09" w14:textId="77777777" w:rsidR="00894CE9" w:rsidRDefault="00000000">
      <w:pPr>
        <w:spacing w:line="360" w:lineRule="auto"/>
        <w:ind w:left="720" w:hanging="450"/>
      </w:pPr>
      <w:r>
        <w:t>Johannesson, K., 2003. Evolution in Littorina: ecology matters. Journal of Sea Research, Structuring Factors of Shallow Marine Coastal Communities, Part II 49, 107–117.</w:t>
      </w:r>
      <w:hyperlink r:id="rId68">
        <w:r w:rsidR="00894CE9">
          <w:t xml:space="preserve"> </w:t>
        </w:r>
      </w:hyperlink>
      <w:hyperlink r:id="rId69">
        <w:r w:rsidR="00894CE9">
          <w:t>https://doi.org/10.1016/S1385-1101(02)00218-6</w:t>
        </w:r>
      </w:hyperlink>
    </w:p>
    <w:p w14:paraId="374AD181" w14:textId="77777777" w:rsidR="00894CE9" w:rsidRDefault="00000000">
      <w:pPr>
        <w:spacing w:line="360" w:lineRule="auto"/>
        <w:ind w:left="720" w:hanging="450"/>
      </w:pPr>
      <w:proofErr w:type="spellStart"/>
      <w:r>
        <w:t>Kosmidis</w:t>
      </w:r>
      <w:proofErr w:type="spellEnd"/>
      <w:r>
        <w:t xml:space="preserve">, I., Firth, D., 2021. Jeffreys-prior penalty, finiteness and shrinkage in binomial-response generalized linear models. </w:t>
      </w:r>
      <w:proofErr w:type="spellStart"/>
      <w:r>
        <w:t>Biometrika</w:t>
      </w:r>
      <w:proofErr w:type="spellEnd"/>
      <w:r>
        <w:t xml:space="preserve"> 108, 71–82.</w:t>
      </w:r>
      <w:hyperlink r:id="rId70">
        <w:r w:rsidR="00894CE9">
          <w:t xml:space="preserve"> </w:t>
        </w:r>
      </w:hyperlink>
      <w:hyperlink r:id="rId71">
        <w:r w:rsidR="00894CE9">
          <w:t>https://doi.org/10.1093/biomet/asaa052</w:t>
        </w:r>
      </w:hyperlink>
    </w:p>
    <w:p w14:paraId="4C541688" w14:textId="77777777" w:rsidR="00894CE9" w:rsidRDefault="00000000">
      <w:pPr>
        <w:spacing w:line="360" w:lineRule="auto"/>
        <w:ind w:left="720" w:hanging="450"/>
      </w:pPr>
      <w:proofErr w:type="spellStart"/>
      <w:r>
        <w:t>Kosmidis</w:t>
      </w:r>
      <w:proofErr w:type="spellEnd"/>
      <w:r>
        <w:t xml:space="preserve">, I., </w:t>
      </w:r>
      <w:proofErr w:type="spellStart"/>
      <w:r>
        <w:t>Pagui</w:t>
      </w:r>
      <w:proofErr w:type="spellEnd"/>
      <w:r>
        <w:t xml:space="preserve">, E.C.K., </w:t>
      </w:r>
      <w:proofErr w:type="spellStart"/>
      <w:r>
        <w:t>Konis</w:t>
      </w:r>
      <w:proofErr w:type="spellEnd"/>
      <w:r>
        <w:t>, K., Sartori, N., 2021. brglm2: Bias Reduction in Generalized Linear Models.</w:t>
      </w:r>
    </w:p>
    <w:p w14:paraId="50F142FC" w14:textId="77777777" w:rsidR="00894CE9" w:rsidRDefault="00000000">
      <w:pPr>
        <w:spacing w:line="360" w:lineRule="auto"/>
        <w:ind w:left="720" w:hanging="450"/>
      </w:pPr>
      <w:proofErr w:type="spellStart"/>
      <w:r>
        <w:t>Kozminsky</w:t>
      </w:r>
      <w:proofErr w:type="spellEnd"/>
      <w:r>
        <w:t xml:space="preserve">, E.V., 2013. Effects of environmental and biotic factors on the fluctuations of abundance of Littorina </w:t>
      </w:r>
      <w:proofErr w:type="spellStart"/>
      <w:r>
        <w:t>obtusata</w:t>
      </w:r>
      <w:proofErr w:type="spellEnd"/>
      <w:r>
        <w:t xml:space="preserve"> (</w:t>
      </w:r>
      <w:proofErr w:type="spellStart"/>
      <w:r>
        <w:t>Gastropoda</w:t>
      </w:r>
      <w:proofErr w:type="spellEnd"/>
      <w:r>
        <w:t xml:space="preserve">: </w:t>
      </w:r>
      <w:proofErr w:type="spellStart"/>
      <w:r>
        <w:t>Littorinidae</w:t>
      </w:r>
      <w:proofErr w:type="spellEnd"/>
      <w:r>
        <w:t xml:space="preserve">). </w:t>
      </w:r>
      <w:proofErr w:type="spellStart"/>
      <w:r>
        <w:t>Hydrobiologia</w:t>
      </w:r>
      <w:proofErr w:type="spellEnd"/>
      <w:r>
        <w:t xml:space="preserve"> 706, 81–90.</w:t>
      </w:r>
      <w:hyperlink r:id="rId72">
        <w:r w:rsidR="00894CE9">
          <w:t xml:space="preserve"> </w:t>
        </w:r>
      </w:hyperlink>
      <w:hyperlink r:id="rId73">
        <w:r w:rsidR="00894CE9">
          <w:t>https://doi.org/10.1007/s10750-012-1418-0</w:t>
        </w:r>
      </w:hyperlink>
    </w:p>
    <w:p w14:paraId="52A3A6BF" w14:textId="77777777" w:rsidR="00894CE9" w:rsidRDefault="00000000">
      <w:pPr>
        <w:spacing w:line="360" w:lineRule="auto"/>
        <w:ind w:left="720" w:hanging="450"/>
      </w:pPr>
      <w:r>
        <w:t>Kuo, E.S.L., Sanford, E., 2009. Geographic variation in the upper thermal limits of an intertidal snail: implications for climate envelope models. Marine Ecology Progress Series 388, 137–146.</w:t>
      </w:r>
      <w:hyperlink r:id="rId74">
        <w:r w:rsidR="00894CE9">
          <w:t xml:space="preserve"> </w:t>
        </w:r>
      </w:hyperlink>
      <w:hyperlink r:id="rId75">
        <w:r w:rsidR="00894CE9">
          <w:t>https://doi.org/10.3354/meps08102</w:t>
        </w:r>
      </w:hyperlink>
    </w:p>
    <w:p w14:paraId="6B40C81F" w14:textId="77777777" w:rsidR="00894CE9" w:rsidRDefault="00000000">
      <w:pPr>
        <w:spacing w:line="360" w:lineRule="auto"/>
        <w:ind w:left="720" w:hanging="450"/>
      </w:pPr>
      <w:proofErr w:type="spellStart"/>
      <w:r>
        <w:lastRenderedPageBreak/>
        <w:t>Kurihara</w:t>
      </w:r>
      <w:proofErr w:type="spellEnd"/>
      <w:r>
        <w:t xml:space="preserve">, T., </w:t>
      </w:r>
      <w:proofErr w:type="spellStart"/>
      <w:r>
        <w:t>Shikatani</w:t>
      </w:r>
      <w:proofErr w:type="spellEnd"/>
      <w:r>
        <w:t xml:space="preserve">, M., Nakayama, K., Nishida, M., 2006. Proximate Mechanisms Causing Morphological Variation in a Turban Snail Among Different Shores. </w:t>
      </w:r>
      <w:proofErr w:type="spellStart"/>
      <w:r>
        <w:t>jzoo</w:t>
      </w:r>
      <w:proofErr w:type="spellEnd"/>
      <w:r>
        <w:t xml:space="preserve"> 23, 999–1008.</w:t>
      </w:r>
      <w:hyperlink r:id="rId76">
        <w:r w:rsidR="00894CE9">
          <w:t xml:space="preserve"> </w:t>
        </w:r>
      </w:hyperlink>
      <w:hyperlink r:id="rId77">
        <w:r w:rsidR="00894CE9">
          <w:t>https://doi.org/10.2108/zsj.23.999</w:t>
        </w:r>
      </w:hyperlink>
    </w:p>
    <w:p w14:paraId="2F4A4C31" w14:textId="77777777" w:rsidR="00894CE9" w:rsidRDefault="00000000">
      <w:pPr>
        <w:spacing w:line="360" w:lineRule="auto"/>
        <w:ind w:left="720" w:hanging="450"/>
      </w:pPr>
      <w:r>
        <w:t>Kyle, C.J., Boulding, E.G., 2000. Comparative population genetic structure of marine gastropods (Littorina spp.) with and without pelagic larval dispersal. Marine Biology 137, 835–845.</w:t>
      </w:r>
      <w:hyperlink r:id="rId78">
        <w:r w:rsidR="00894CE9">
          <w:t xml:space="preserve"> </w:t>
        </w:r>
      </w:hyperlink>
      <w:hyperlink r:id="rId79">
        <w:r w:rsidR="00894CE9">
          <w:t>https://doi.org/10.1007/s002270000412</w:t>
        </w:r>
      </w:hyperlink>
    </w:p>
    <w:p w14:paraId="5059C21A" w14:textId="77777777" w:rsidR="00894CE9" w:rsidRDefault="00000000">
      <w:pPr>
        <w:spacing w:line="360" w:lineRule="auto"/>
        <w:ind w:left="720" w:hanging="450"/>
      </w:pPr>
      <w:proofErr w:type="spellStart"/>
      <w:r>
        <w:t>Lathlean</w:t>
      </w:r>
      <w:proofErr w:type="spellEnd"/>
      <w:r>
        <w:t xml:space="preserve">, J.A., Ayre, D.J., </w:t>
      </w:r>
      <w:proofErr w:type="spellStart"/>
      <w:r>
        <w:t>Minchinton</w:t>
      </w:r>
      <w:proofErr w:type="spellEnd"/>
      <w:r>
        <w:t>, T.E., 2014. Estimating latitudinal variability in extreme heat stress on rocky intertidal shores. Journal of Biogeography 41, 1478–1491.</w:t>
      </w:r>
      <w:hyperlink r:id="rId80">
        <w:r w:rsidR="00894CE9">
          <w:t xml:space="preserve"> </w:t>
        </w:r>
      </w:hyperlink>
      <w:hyperlink r:id="rId81">
        <w:r w:rsidR="00894CE9">
          <w:t>https://doi.org/10.1111/jbi.12311</w:t>
        </w:r>
      </w:hyperlink>
    </w:p>
    <w:p w14:paraId="1E78322B" w14:textId="77777777" w:rsidR="00894CE9" w:rsidRDefault="00000000">
      <w:pPr>
        <w:spacing w:line="360" w:lineRule="auto"/>
        <w:ind w:left="720" w:hanging="450"/>
      </w:pPr>
      <w:r>
        <w:t xml:space="preserve">Lee, H.J., Boulding, E.G., 2010. Latitudinal clines in body size, but not in thermal tolerance or heat-shock cognate 70 (HSC70), in the </w:t>
      </w:r>
      <w:proofErr w:type="gramStart"/>
      <w:r>
        <w:t>highly-dispersing</w:t>
      </w:r>
      <w:proofErr w:type="gramEnd"/>
      <w:r>
        <w:t xml:space="preserve"> intertidal gastropod Littorina </w:t>
      </w:r>
      <w:proofErr w:type="spellStart"/>
      <w:r>
        <w:t>keenae</w:t>
      </w:r>
      <w:proofErr w:type="spellEnd"/>
      <w:r>
        <w:t xml:space="preserve"> (</w:t>
      </w:r>
      <w:proofErr w:type="spellStart"/>
      <w:r>
        <w:t>Gastropoda</w:t>
      </w:r>
      <w:proofErr w:type="spellEnd"/>
      <w:r>
        <w:t xml:space="preserve">: </w:t>
      </w:r>
      <w:proofErr w:type="spellStart"/>
      <w:r>
        <w:t>Littorinidae</w:t>
      </w:r>
      <w:proofErr w:type="spellEnd"/>
      <w:r>
        <w:t>). Biological Journal of the Linnean Society 100, 494–505.</w:t>
      </w:r>
      <w:hyperlink r:id="rId82">
        <w:r w:rsidR="00894CE9">
          <w:t xml:space="preserve"> </w:t>
        </w:r>
      </w:hyperlink>
      <w:hyperlink r:id="rId83">
        <w:r w:rsidR="00894CE9">
          <w:t>https://doi.org/10.1111/j.1095-8312.2010.01450.x</w:t>
        </w:r>
      </w:hyperlink>
    </w:p>
    <w:p w14:paraId="0429637B" w14:textId="77777777" w:rsidR="00894CE9" w:rsidRDefault="00000000">
      <w:pPr>
        <w:spacing w:line="360" w:lineRule="auto"/>
        <w:ind w:left="720" w:hanging="450"/>
      </w:pPr>
      <w:proofErr w:type="spellStart"/>
      <w:r>
        <w:t>Lutterschmidt</w:t>
      </w:r>
      <w:proofErr w:type="spellEnd"/>
      <w:r>
        <w:t>, W.I., Hutchison, V.H., 1997. The critical thermal maximum: history and critique. Can. J. Zool. 75, 1561–1574.</w:t>
      </w:r>
      <w:hyperlink r:id="rId84">
        <w:r w:rsidR="00894CE9">
          <w:t xml:space="preserve"> </w:t>
        </w:r>
      </w:hyperlink>
      <w:hyperlink r:id="rId85">
        <w:r w:rsidR="00894CE9">
          <w:t>https://doi.org/10.1139/z97-783</w:t>
        </w:r>
      </w:hyperlink>
    </w:p>
    <w:p w14:paraId="42DA2094" w14:textId="77777777" w:rsidR="00894CE9" w:rsidRDefault="00000000">
      <w:pPr>
        <w:spacing w:line="360" w:lineRule="auto"/>
        <w:ind w:left="720" w:hanging="450"/>
      </w:pPr>
      <w:r>
        <w:t xml:space="preserve">Murphy, D.J., 1979. The relationship between the lethal freezing temperatures and the amounts of ice formed in the foot muscle of marine snails (Mollusca: </w:t>
      </w:r>
      <w:proofErr w:type="spellStart"/>
      <w:r>
        <w:t>gastropoda</w:t>
      </w:r>
      <w:proofErr w:type="spellEnd"/>
      <w:r>
        <w:t>). Cryobiology 16, 292–300.</w:t>
      </w:r>
      <w:hyperlink r:id="rId86">
        <w:r w:rsidR="00894CE9">
          <w:t xml:space="preserve"> </w:t>
        </w:r>
      </w:hyperlink>
      <w:hyperlink r:id="rId87">
        <w:r w:rsidR="00894CE9">
          <w:t>https://doi.org/10.1016/0011-2240(79)90041-5</w:t>
        </w:r>
      </w:hyperlink>
    </w:p>
    <w:p w14:paraId="45209EC3" w14:textId="77777777" w:rsidR="00894CE9" w:rsidRDefault="00000000">
      <w:pPr>
        <w:spacing w:line="360" w:lineRule="auto"/>
        <w:ind w:left="720" w:hanging="450"/>
      </w:pPr>
      <w:r>
        <w:t xml:space="preserve">Murphy, D.J., Johnson, L.C., 1980. Physical and temporal factors influencing the freezing tolerance of the marine snail </w:t>
      </w:r>
      <w:proofErr w:type="spellStart"/>
      <w:r>
        <w:t>littorina</w:t>
      </w:r>
      <w:proofErr w:type="spellEnd"/>
      <w:r>
        <w:t xml:space="preserve"> </w:t>
      </w:r>
      <w:proofErr w:type="spellStart"/>
      <w:r>
        <w:t>littorea</w:t>
      </w:r>
      <w:proofErr w:type="spellEnd"/>
      <w:r>
        <w:t xml:space="preserve"> (l.). The Biological Bulletin 158, 220–232.</w:t>
      </w:r>
      <w:hyperlink r:id="rId88">
        <w:r w:rsidR="00894CE9">
          <w:t xml:space="preserve"> </w:t>
        </w:r>
      </w:hyperlink>
      <w:hyperlink r:id="rId89">
        <w:r w:rsidR="00894CE9">
          <w:t>https://doi.org/10.2307/1540932</w:t>
        </w:r>
      </w:hyperlink>
    </w:p>
    <w:p w14:paraId="0F77863F" w14:textId="77777777" w:rsidR="00894CE9" w:rsidRDefault="00000000">
      <w:pPr>
        <w:spacing w:line="360" w:lineRule="auto"/>
        <w:ind w:left="720" w:hanging="450"/>
      </w:pPr>
      <w:r>
        <w:t xml:space="preserve">National Data Buoy </w:t>
      </w:r>
      <w:proofErr w:type="spellStart"/>
      <w:r>
        <w:t>Center</w:t>
      </w:r>
      <w:proofErr w:type="spellEnd"/>
      <w:r>
        <w:t>, N.O. and A.A., n.d. Historical observations from buoy 44013 (42.346N 70.651W) - BOSTON 16 NM East of Boston, MA. [WWW Document]. URL</w:t>
      </w:r>
      <w:hyperlink r:id="rId90">
        <w:r w:rsidR="00894CE9">
          <w:t xml:space="preserve"> </w:t>
        </w:r>
      </w:hyperlink>
      <w:hyperlink r:id="rId91">
        <w:r w:rsidR="00894CE9">
          <w:t>https://www.ndbc.noaa.gov/station_history.php?station=44013</w:t>
        </w:r>
      </w:hyperlink>
    </w:p>
    <w:p w14:paraId="7765C579" w14:textId="77777777" w:rsidR="00894CE9" w:rsidRDefault="00000000">
      <w:pPr>
        <w:spacing w:line="360" w:lineRule="auto"/>
        <w:ind w:left="720" w:hanging="450"/>
      </w:pPr>
      <w:r>
        <w:t xml:space="preserve">National Data Buoy </w:t>
      </w:r>
      <w:proofErr w:type="spellStart"/>
      <w:r>
        <w:t>Center</w:t>
      </w:r>
      <w:proofErr w:type="spellEnd"/>
      <w:r>
        <w:t>, N.O. and A.A., n.d. Historical observations from station NWPR1 (41.504N 71.326W) - 8452660 - Newport, RI. [WWW Document]. URL</w:t>
      </w:r>
      <w:hyperlink r:id="rId92">
        <w:r w:rsidR="00894CE9">
          <w:t xml:space="preserve"> </w:t>
        </w:r>
      </w:hyperlink>
      <w:hyperlink r:id="rId93">
        <w:r w:rsidR="00894CE9">
          <w:t>https://www.ndbc.noaa.gov/station_history.php?station=nwpr1</w:t>
        </w:r>
      </w:hyperlink>
    </w:p>
    <w:p w14:paraId="1655A1B4" w14:textId="77777777" w:rsidR="00894CE9" w:rsidRDefault="00000000">
      <w:pPr>
        <w:spacing w:line="360" w:lineRule="auto"/>
        <w:ind w:left="720" w:hanging="450"/>
      </w:pPr>
      <w:r>
        <w:t>Newell, R.C., 1979. Biology of Intertidal Animals. Marine Ecological Surveys.</w:t>
      </w:r>
    </w:p>
    <w:p w14:paraId="6E293BB2" w14:textId="77777777" w:rsidR="00894CE9" w:rsidRDefault="00000000">
      <w:pPr>
        <w:spacing w:line="360" w:lineRule="auto"/>
        <w:ind w:left="720" w:hanging="450"/>
      </w:pPr>
      <w:r>
        <w:t xml:space="preserve">Panova, M., Blakeslee, A.M.H., Miller, A.W., </w:t>
      </w:r>
      <w:proofErr w:type="spellStart"/>
      <w:r>
        <w:t>Mäkinen</w:t>
      </w:r>
      <w:proofErr w:type="spellEnd"/>
      <w:r>
        <w:t xml:space="preserve">, T., Ruiz, G.M., Johannesson, K., André, C., 2011. Glacial History of the North Atlantic Marine Snail, Littorina saxatilis, </w:t>
      </w:r>
      <w:r>
        <w:lastRenderedPageBreak/>
        <w:t>Inferred from Distribution of Mitochondrial DNA Lineages. PLOS ONE 6, e17511.</w:t>
      </w:r>
      <w:hyperlink r:id="rId94">
        <w:r w:rsidR="00894CE9">
          <w:t xml:space="preserve"> </w:t>
        </w:r>
      </w:hyperlink>
      <w:hyperlink r:id="rId95">
        <w:r w:rsidR="00894CE9">
          <w:t>https://doi.org/10.1371/journal.pone.0017511</w:t>
        </w:r>
      </w:hyperlink>
    </w:p>
    <w:p w14:paraId="3EE41C8B" w14:textId="77777777" w:rsidR="00894CE9" w:rsidRDefault="00000000">
      <w:pPr>
        <w:spacing w:line="360" w:lineRule="auto"/>
        <w:ind w:left="720" w:hanging="450"/>
      </w:pPr>
      <w:r>
        <w:t xml:space="preserve">Pappalardo, P., Pringle, J.M., Wares, J.P., Byers, J.E., 2015. The location, strength, and mechanisms behind marine biogeographic boundaries of the east coast of North America. </w:t>
      </w:r>
      <w:proofErr w:type="spellStart"/>
      <w:r>
        <w:t>Ecography</w:t>
      </w:r>
      <w:proofErr w:type="spellEnd"/>
      <w:r>
        <w:t xml:space="preserve"> 38, 722–731.</w:t>
      </w:r>
      <w:hyperlink r:id="rId96">
        <w:r w:rsidR="00894CE9">
          <w:t xml:space="preserve"> </w:t>
        </w:r>
      </w:hyperlink>
      <w:hyperlink r:id="rId97">
        <w:r w:rsidR="00894CE9">
          <w:t>https://doi.org/10.1111/ecog.01135</w:t>
        </w:r>
      </w:hyperlink>
    </w:p>
    <w:p w14:paraId="5027C428" w14:textId="77777777" w:rsidR="00894CE9" w:rsidRDefault="00000000">
      <w:pPr>
        <w:spacing w:line="360" w:lineRule="auto"/>
        <w:ind w:left="720" w:hanging="450"/>
      </w:pPr>
      <w:r>
        <w:t xml:space="preserve">Pinsky, M.L., </w:t>
      </w:r>
      <w:proofErr w:type="spellStart"/>
      <w:r>
        <w:t>Eikeset</w:t>
      </w:r>
      <w:proofErr w:type="spellEnd"/>
      <w:r>
        <w:t>, A.M., McCauley, D.J., Payne, J.L., Sunday, J.M., 2019. Greater vulnerability to warming of marine versus terrestrial ectotherms. Nature 569, 108–111.</w:t>
      </w:r>
      <w:hyperlink r:id="rId98">
        <w:r w:rsidR="00894CE9">
          <w:t xml:space="preserve"> </w:t>
        </w:r>
      </w:hyperlink>
      <w:hyperlink r:id="rId99">
        <w:r w:rsidR="00894CE9">
          <w:t>https://doi.org/10.1038/s41586-019-1132-4</w:t>
        </w:r>
      </w:hyperlink>
    </w:p>
    <w:p w14:paraId="209D0D32" w14:textId="77777777" w:rsidR="00894CE9" w:rsidRDefault="00000000">
      <w:pPr>
        <w:spacing w:line="360" w:lineRule="auto"/>
        <w:ind w:left="720" w:hanging="450"/>
      </w:pPr>
      <w:proofErr w:type="spellStart"/>
      <w:r>
        <w:t>Pörtner</w:t>
      </w:r>
      <w:proofErr w:type="spellEnd"/>
      <w:r>
        <w:t>, H.O., 2002. Climate variations and the physiological basis of temperature dependent biogeography: systemic to molecular hierarchy of thermal tolerance in animals. Comparative Biochemistry and Physiology Part A: Molecular &amp; Integrative Physiology 132, 739–761.</w:t>
      </w:r>
      <w:hyperlink r:id="rId100">
        <w:r w:rsidR="00894CE9">
          <w:t xml:space="preserve"> </w:t>
        </w:r>
      </w:hyperlink>
      <w:hyperlink r:id="rId101">
        <w:r w:rsidR="00894CE9">
          <w:t>https://doi.org/10.1016/S1095-6433(02)00045-4</w:t>
        </w:r>
      </w:hyperlink>
    </w:p>
    <w:p w14:paraId="441008C3" w14:textId="77777777" w:rsidR="00894CE9" w:rsidRDefault="00000000">
      <w:pPr>
        <w:spacing w:line="360" w:lineRule="auto"/>
        <w:ind w:left="720" w:hanging="450"/>
      </w:pPr>
      <w:proofErr w:type="spellStart"/>
      <w:r>
        <w:t>Razgour</w:t>
      </w:r>
      <w:proofErr w:type="spellEnd"/>
      <w:r>
        <w:t xml:space="preserve">, O., Forester, B., Taggart, J.B., Bekaert, M., Juste, J., Ibáñez, C., </w:t>
      </w:r>
      <w:proofErr w:type="spellStart"/>
      <w:r>
        <w:t>Puechmaille</w:t>
      </w:r>
      <w:proofErr w:type="spellEnd"/>
      <w:r>
        <w:t>, S.J., Novella-Fernandez, R., Alberdi, A., Manel, S., 2019. Considering adaptive genetic variation in climate change vulnerability assessment reduces species range loss projections. Proceedings of the National Academy of Sciences 116, 10418–10423.</w:t>
      </w:r>
      <w:hyperlink r:id="rId102">
        <w:r w:rsidR="00894CE9">
          <w:t xml:space="preserve"> </w:t>
        </w:r>
      </w:hyperlink>
      <w:hyperlink r:id="rId103">
        <w:r w:rsidR="00894CE9">
          <w:t>https://doi.org/10.1073/pnas.1820663116</w:t>
        </w:r>
      </w:hyperlink>
    </w:p>
    <w:p w14:paraId="362CF343" w14:textId="77777777" w:rsidR="00894CE9" w:rsidRDefault="00000000">
      <w:pPr>
        <w:spacing w:line="360" w:lineRule="auto"/>
        <w:ind w:left="720" w:hanging="450"/>
      </w:pPr>
      <w:r>
        <w:t>Reid, D.G., 1996. Systematics and Evolution of Littorina. Ray Society.</w:t>
      </w:r>
    </w:p>
    <w:p w14:paraId="757D23AF" w14:textId="77777777" w:rsidR="00894CE9" w:rsidRDefault="00000000">
      <w:pPr>
        <w:spacing w:line="360" w:lineRule="auto"/>
        <w:ind w:left="720" w:hanging="450"/>
      </w:pPr>
      <w:r>
        <w:t xml:space="preserve">Reid, D.G., 1989. The comparative morphology, phylogeny and evolution of the gastropod family </w:t>
      </w:r>
      <w:proofErr w:type="spellStart"/>
      <w:r>
        <w:t>Littorinidae</w:t>
      </w:r>
      <w:proofErr w:type="spellEnd"/>
      <w:r>
        <w:t>. Philosophical Transactions of the Royal Society of London. B, Biological Sciences 324, 1–110.</w:t>
      </w:r>
      <w:hyperlink r:id="rId104">
        <w:r w:rsidR="00894CE9">
          <w:t xml:space="preserve"> </w:t>
        </w:r>
      </w:hyperlink>
      <w:hyperlink r:id="rId105">
        <w:r w:rsidR="00894CE9">
          <w:t>https://doi.org/10.1098/rstb.1989.0040</w:t>
        </w:r>
      </w:hyperlink>
    </w:p>
    <w:p w14:paraId="5CCEE250" w14:textId="77777777" w:rsidR="00894CE9" w:rsidRDefault="00000000">
      <w:pPr>
        <w:spacing w:line="360" w:lineRule="auto"/>
        <w:ind w:left="720" w:hanging="450"/>
      </w:pPr>
      <w:r>
        <w:t xml:space="preserve">Reid, H., Harley, C., 2021. Low temperature exposure determines performance and thermal microhabitat use in an intertidal gastropod (Littorina </w:t>
      </w:r>
      <w:proofErr w:type="spellStart"/>
      <w:r>
        <w:t>scutulata</w:t>
      </w:r>
      <w:proofErr w:type="spellEnd"/>
      <w:r>
        <w:t>) during the winter. Mar. Ecol. Prog. Ser. 660, 105–118.</w:t>
      </w:r>
      <w:hyperlink r:id="rId106">
        <w:r w:rsidR="00894CE9">
          <w:t xml:space="preserve"> </w:t>
        </w:r>
      </w:hyperlink>
      <w:hyperlink r:id="rId107">
        <w:r w:rsidR="00894CE9">
          <w:t>https://doi.org/10.3354/meps13588</w:t>
        </w:r>
      </w:hyperlink>
    </w:p>
    <w:p w14:paraId="07CD0CEE" w14:textId="77777777" w:rsidR="00894CE9" w:rsidRDefault="00000000">
      <w:pPr>
        <w:spacing w:line="360" w:lineRule="auto"/>
        <w:ind w:left="720" w:hanging="450"/>
      </w:pPr>
      <w:r>
        <w:t xml:space="preserve">Rezende, E.L., </w:t>
      </w:r>
      <w:proofErr w:type="spellStart"/>
      <w:r>
        <w:t>Bozinovic</w:t>
      </w:r>
      <w:proofErr w:type="spellEnd"/>
      <w:r>
        <w:t xml:space="preserve">, F., </w:t>
      </w:r>
      <w:proofErr w:type="spellStart"/>
      <w:r>
        <w:t>Szilágyi</w:t>
      </w:r>
      <w:proofErr w:type="spellEnd"/>
      <w:r>
        <w:t>, A., Santos, M., 2020. Predicting temperature mortality and selection in natural Drosophila populations. Science 369, 1242–1245.</w:t>
      </w:r>
      <w:hyperlink r:id="rId108">
        <w:r w:rsidR="00894CE9">
          <w:t xml:space="preserve"> </w:t>
        </w:r>
      </w:hyperlink>
      <w:hyperlink r:id="rId109">
        <w:r w:rsidR="00894CE9">
          <w:t>https://doi.org/10.1126/science.aba9287</w:t>
        </w:r>
      </w:hyperlink>
    </w:p>
    <w:p w14:paraId="6075AF38" w14:textId="77777777" w:rsidR="00894CE9" w:rsidRDefault="00000000">
      <w:pPr>
        <w:spacing w:line="360" w:lineRule="auto"/>
        <w:ind w:left="720" w:hanging="450"/>
      </w:pPr>
      <w:r>
        <w:t xml:space="preserve">Sasaki, M., Barley, J.M., </w:t>
      </w:r>
      <w:proofErr w:type="spellStart"/>
      <w:r>
        <w:t>Gignoux-Wolfsohn</w:t>
      </w:r>
      <w:proofErr w:type="spellEnd"/>
      <w:r>
        <w:t xml:space="preserve">, S., Hays, C.G., Kelly, M.W., Putnam, A.B., Sheth, S.N., Villeneuve, A.R., Cheng, B.S., 2022. Greater evolutionary divergence of thermal limits within marine than terrestrial species. Nat. </w:t>
      </w:r>
      <w:proofErr w:type="spellStart"/>
      <w:r>
        <w:t>Clim</w:t>
      </w:r>
      <w:proofErr w:type="spellEnd"/>
      <w:r>
        <w:t>. Chang. 12, 1175–1180.</w:t>
      </w:r>
      <w:hyperlink r:id="rId110">
        <w:r w:rsidR="00894CE9">
          <w:t xml:space="preserve"> </w:t>
        </w:r>
      </w:hyperlink>
      <w:hyperlink r:id="rId111">
        <w:r w:rsidR="00894CE9">
          <w:t>https://doi.org/10.1038/s41558-022-01534-y</w:t>
        </w:r>
      </w:hyperlink>
    </w:p>
    <w:p w14:paraId="1DCFF05B" w14:textId="77777777" w:rsidR="00894CE9" w:rsidRDefault="00000000">
      <w:pPr>
        <w:spacing w:line="360" w:lineRule="auto"/>
        <w:ind w:left="720" w:hanging="450"/>
      </w:pPr>
      <w:r>
        <w:lastRenderedPageBreak/>
        <w:t xml:space="preserve">Savolainen, O., </w:t>
      </w:r>
      <w:proofErr w:type="spellStart"/>
      <w:r>
        <w:t>Lascoux</w:t>
      </w:r>
      <w:proofErr w:type="spellEnd"/>
      <w:r>
        <w:t xml:space="preserve">, M., </w:t>
      </w:r>
      <w:proofErr w:type="spellStart"/>
      <w:r>
        <w:t>Merilä</w:t>
      </w:r>
      <w:proofErr w:type="spellEnd"/>
      <w:r>
        <w:t>, J., 2013. Ecological genomics of local adaptation. Nat Rev Genet 14, 807–820.</w:t>
      </w:r>
      <w:hyperlink r:id="rId112">
        <w:r w:rsidR="00894CE9">
          <w:t xml:space="preserve"> </w:t>
        </w:r>
      </w:hyperlink>
      <w:hyperlink r:id="rId113">
        <w:r w:rsidR="00894CE9">
          <w:t>https://doi.org/10.1038/nrg3522</w:t>
        </w:r>
      </w:hyperlink>
    </w:p>
    <w:p w14:paraId="4D4493F2" w14:textId="77777777" w:rsidR="00894CE9" w:rsidRDefault="00000000">
      <w:pPr>
        <w:spacing w:line="360" w:lineRule="auto"/>
        <w:ind w:left="720" w:hanging="450"/>
      </w:pPr>
      <w:r>
        <w:t xml:space="preserve">Schmidt, P.S., Phifer-Rixey, M., Taylor, G.M., Christner, J., 2007. Genetic heterogeneity among intertidal habitats in the flat periwinkle, Littorina </w:t>
      </w:r>
      <w:proofErr w:type="spellStart"/>
      <w:r>
        <w:t>obtusata</w:t>
      </w:r>
      <w:proofErr w:type="spellEnd"/>
      <w:r>
        <w:t>. Molecular Ecology 16, 2393–2404.</w:t>
      </w:r>
      <w:hyperlink r:id="rId114">
        <w:r w:rsidR="00894CE9">
          <w:t xml:space="preserve"> </w:t>
        </w:r>
      </w:hyperlink>
      <w:hyperlink r:id="rId115">
        <w:r w:rsidR="00894CE9">
          <w:t>https://doi.org/10.1111/j.1365-294X.2007.03323.x</w:t>
        </w:r>
      </w:hyperlink>
    </w:p>
    <w:p w14:paraId="5AEC904A" w14:textId="77777777" w:rsidR="00894CE9" w:rsidRDefault="00000000">
      <w:pPr>
        <w:spacing w:line="360" w:lineRule="auto"/>
        <w:ind w:left="720" w:hanging="450"/>
      </w:pPr>
      <w:r>
        <w:t xml:space="preserve">Sinclair, B.J., Marshall, D.J., Singh, S., Chown, S.L., 2004. Cold tolerance of </w:t>
      </w:r>
      <w:proofErr w:type="spellStart"/>
      <w:r>
        <w:t>Littorinidae</w:t>
      </w:r>
      <w:proofErr w:type="spellEnd"/>
      <w:r>
        <w:t xml:space="preserve"> from southern Africa: intertidal snails are not constrained to freeze tolerance. J Comp </w:t>
      </w:r>
      <w:proofErr w:type="spellStart"/>
      <w:r>
        <w:t>Physiol</w:t>
      </w:r>
      <w:proofErr w:type="spellEnd"/>
      <w:r>
        <w:t xml:space="preserve"> B 174, 617–624.</w:t>
      </w:r>
      <w:hyperlink r:id="rId116">
        <w:r w:rsidR="00894CE9">
          <w:t xml:space="preserve"> </w:t>
        </w:r>
      </w:hyperlink>
      <w:hyperlink r:id="rId117">
        <w:r w:rsidR="00894CE9">
          <w:t>https://doi.org/10.1007/s00360-004-0451-3</w:t>
        </w:r>
      </w:hyperlink>
    </w:p>
    <w:p w14:paraId="40685DDF" w14:textId="77777777" w:rsidR="00894CE9" w:rsidRDefault="00000000">
      <w:pPr>
        <w:spacing w:line="360" w:lineRule="auto"/>
        <w:ind w:left="720" w:hanging="450"/>
      </w:pPr>
      <w:r>
        <w:t>Stevens, G.C., 1989. The Latitudinal Gradient in Geographical Range: How so Many Species Coexist in the Tropics. The American Naturalist 133, 240–256.</w:t>
      </w:r>
      <w:hyperlink r:id="rId118">
        <w:r w:rsidR="00894CE9">
          <w:t xml:space="preserve"> </w:t>
        </w:r>
      </w:hyperlink>
      <w:hyperlink r:id="rId119">
        <w:r w:rsidR="00894CE9">
          <w:t>https://doi.org/10.1086/284913</w:t>
        </w:r>
      </w:hyperlink>
    </w:p>
    <w:p w14:paraId="7EE5F891" w14:textId="77777777" w:rsidR="00894CE9" w:rsidRDefault="00000000">
      <w:pPr>
        <w:spacing w:line="360" w:lineRule="auto"/>
        <w:ind w:left="720" w:hanging="450"/>
      </w:pPr>
      <w:r>
        <w:t xml:space="preserve">Stickle, W.B., </w:t>
      </w:r>
      <w:proofErr w:type="spellStart"/>
      <w:r>
        <w:t>Lindeberg</w:t>
      </w:r>
      <w:proofErr w:type="spellEnd"/>
      <w:r>
        <w:t>, M., Rice, S.D., 2015. Comparative freeze tolerance and physiological adaptations of three species of vertically distributed rocky intertidal gastropods from southeast Alaska. Journal of Experimental Marine Biology and Ecology 463, 17–21.</w:t>
      </w:r>
      <w:hyperlink r:id="rId120">
        <w:r w:rsidR="00894CE9">
          <w:t xml:space="preserve"> </w:t>
        </w:r>
      </w:hyperlink>
      <w:hyperlink r:id="rId121">
        <w:r w:rsidR="00894CE9">
          <w:t>https://doi.org/10.1016/j.jembe.2014.10.027</w:t>
        </w:r>
      </w:hyperlink>
    </w:p>
    <w:p w14:paraId="577DDA98" w14:textId="77777777" w:rsidR="00894CE9" w:rsidRDefault="00000000">
      <w:pPr>
        <w:spacing w:line="360" w:lineRule="auto"/>
        <w:ind w:left="720" w:hanging="450"/>
      </w:pPr>
      <w:r>
        <w:t xml:space="preserve">Stillman, J.H., 2002. Causes and Consequences of Thermal Tolerance Limits in Rocky Intertidal Porcelain Crabs, Genus </w:t>
      </w:r>
      <w:proofErr w:type="spellStart"/>
      <w:r>
        <w:t>Petrolisthes</w:t>
      </w:r>
      <w:proofErr w:type="spellEnd"/>
      <w:r>
        <w:t>. Integrative and Comparative Biology 42, 790–796.</w:t>
      </w:r>
      <w:hyperlink r:id="rId122">
        <w:r w:rsidR="00894CE9">
          <w:t xml:space="preserve"> </w:t>
        </w:r>
      </w:hyperlink>
      <w:hyperlink r:id="rId123">
        <w:r w:rsidR="00894CE9">
          <w:t>https://doi.org/10.1093/icb/42.4.790</w:t>
        </w:r>
      </w:hyperlink>
    </w:p>
    <w:p w14:paraId="1237E618" w14:textId="77777777" w:rsidR="00894CE9" w:rsidRDefault="00000000">
      <w:pPr>
        <w:spacing w:line="360" w:lineRule="auto"/>
        <w:ind w:left="720" w:hanging="450"/>
      </w:pPr>
      <w:r>
        <w:t xml:space="preserve">Sunday, J., Bennett, J.M., </w:t>
      </w:r>
      <w:proofErr w:type="spellStart"/>
      <w:r>
        <w:t>Calosi</w:t>
      </w:r>
      <w:proofErr w:type="spellEnd"/>
      <w:r>
        <w:t xml:space="preserve">, P., </w:t>
      </w:r>
      <w:proofErr w:type="spellStart"/>
      <w:r>
        <w:t>Clusella-Trullas</w:t>
      </w:r>
      <w:proofErr w:type="spellEnd"/>
      <w:r>
        <w:t xml:space="preserve">, S., Gravel, S., Hargreaves, A.L., Leiva, F.P., </w:t>
      </w:r>
      <w:proofErr w:type="spellStart"/>
      <w:r>
        <w:t>Verberk</w:t>
      </w:r>
      <w:proofErr w:type="spellEnd"/>
      <w:r>
        <w:t>, W.C.E.P., Olalla-</w:t>
      </w:r>
      <w:proofErr w:type="spellStart"/>
      <w:r>
        <w:t>Tárraga</w:t>
      </w:r>
      <w:proofErr w:type="spellEnd"/>
      <w:r>
        <w:t>, M.Á., Morales-Castilla, I., 2019. Thermal tolerance patterns across latitude and elevation. Philosophical Transactions of the Royal Society B: Biological Sciences 374, 20190036.</w:t>
      </w:r>
      <w:hyperlink r:id="rId124">
        <w:r w:rsidR="00894CE9">
          <w:t xml:space="preserve"> </w:t>
        </w:r>
      </w:hyperlink>
      <w:hyperlink r:id="rId125">
        <w:r w:rsidR="00894CE9">
          <w:t>https://doi.org/10.1098/rstb.2019.0036</w:t>
        </w:r>
      </w:hyperlink>
    </w:p>
    <w:p w14:paraId="0582D747" w14:textId="77777777" w:rsidR="00894CE9" w:rsidRDefault="00000000">
      <w:pPr>
        <w:spacing w:line="360" w:lineRule="auto"/>
        <w:ind w:left="720" w:hanging="450"/>
      </w:pPr>
      <w:r>
        <w:t xml:space="preserve">Sunday, J.M., Bates, A.E., </w:t>
      </w:r>
      <w:proofErr w:type="spellStart"/>
      <w:r>
        <w:t>Dulvy</w:t>
      </w:r>
      <w:proofErr w:type="spellEnd"/>
      <w:r>
        <w:t>, N.K., 2011. Global analysis of thermal tolerance and latitude in ectotherms. Proceedings of the Royal Society B: Biological Sciences 278, 1823–1830.</w:t>
      </w:r>
      <w:hyperlink r:id="rId126">
        <w:r w:rsidR="00894CE9">
          <w:t xml:space="preserve"> </w:t>
        </w:r>
      </w:hyperlink>
      <w:hyperlink r:id="rId127">
        <w:r w:rsidR="00894CE9">
          <w:t>https://doi.org/10.1098/rspb.2010.1295</w:t>
        </w:r>
      </w:hyperlink>
    </w:p>
    <w:p w14:paraId="078966E2" w14:textId="77777777" w:rsidR="00894CE9" w:rsidRDefault="00000000">
      <w:pPr>
        <w:spacing w:line="360" w:lineRule="auto"/>
        <w:ind w:left="720" w:hanging="450"/>
      </w:pPr>
      <w:r>
        <w:t xml:space="preserve">Thompson, P.L., </w:t>
      </w:r>
      <w:proofErr w:type="spellStart"/>
      <w:r>
        <w:t>Fronhofer</w:t>
      </w:r>
      <w:proofErr w:type="spellEnd"/>
      <w:r>
        <w:t>, E.A., 2019. The conflict between adaptation and dispersal for maintaining biodiversity in changing environments. Proceedings of the National Academy of Sciences 116, 21061–21067.</w:t>
      </w:r>
      <w:hyperlink r:id="rId128">
        <w:r w:rsidR="00894CE9">
          <w:t xml:space="preserve"> </w:t>
        </w:r>
      </w:hyperlink>
      <w:hyperlink r:id="rId129">
        <w:r w:rsidR="00894CE9">
          <w:t>https://doi.org/10.1073/pnas.1911796116</w:t>
        </w:r>
      </w:hyperlink>
    </w:p>
    <w:p w14:paraId="3D3CA665" w14:textId="77777777" w:rsidR="00894CE9" w:rsidRDefault="00000000">
      <w:pPr>
        <w:spacing w:line="360" w:lineRule="auto"/>
        <w:ind w:left="720" w:hanging="450"/>
      </w:pPr>
      <w:r>
        <w:t xml:space="preserve">Trussell, G.C., 2002. Evidence of </w:t>
      </w:r>
      <w:proofErr w:type="spellStart"/>
      <w:r>
        <w:t>countergradient</w:t>
      </w:r>
      <w:proofErr w:type="spellEnd"/>
      <w:r>
        <w:t xml:space="preserve"> variation in the growth of an intertidal snail in response to water velocity. Marine Ecology Progress Series 243, 123–131.</w:t>
      </w:r>
      <w:hyperlink r:id="rId130">
        <w:r w:rsidR="00894CE9">
          <w:t xml:space="preserve"> </w:t>
        </w:r>
      </w:hyperlink>
      <w:hyperlink r:id="rId131">
        <w:r w:rsidR="00894CE9">
          <w:t>https://doi.org/10.3354/meps243123</w:t>
        </w:r>
      </w:hyperlink>
    </w:p>
    <w:p w14:paraId="5AC856AB" w14:textId="77777777" w:rsidR="00894CE9" w:rsidRDefault="00000000">
      <w:pPr>
        <w:spacing w:line="360" w:lineRule="auto"/>
        <w:ind w:left="720" w:hanging="450"/>
      </w:pPr>
      <w:r>
        <w:lastRenderedPageBreak/>
        <w:t xml:space="preserve">Trussell, G.C., Etter, R.J., 2001. Integrating genetic and environmental forces that shape the evolution of geographic variation in a marine snail. </w:t>
      </w:r>
      <w:proofErr w:type="spellStart"/>
      <w:r>
        <w:t>Genetica</w:t>
      </w:r>
      <w:proofErr w:type="spellEnd"/>
      <w:r>
        <w:t xml:space="preserve"> 112, 321–337.</w:t>
      </w:r>
      <w:hyperlink r:id="rId132">
        <w:r w:rsidR="00894CE9">
          <w:t xml:space="preserve"> </w:t>
        </w:r>
      </w:hyperlink>
      <w:hyperlink r:id="rId133">
        <w:r w:rsidR="00894CE9">
          <w:t>https://doi.org/10.1023/A:1013364527698</w:t>
        </w:r>
      </w:hyperlink>
    </w:p>
    <w:p w14:paraId="52B1C020" w14:textId="77777777" w:rsidR="00894CE9" w:rsidRDefault="00000000">
      <w:pPr>
        <w:spacing w:line="360" w:lineRule="auto"/>
        <w:ind w:left="720" w:hanging="450"/>
      </w:pPr>
      <w:r>
        <w:t xml:space="preserve">Urban, M.C., </w:t>
      </w:r>
      <w:proofErr w:type="spellStart"/>
      <w:r>
        <w:t>Bocedi</w:t>
      </w:r>
      <w:proofErr w:type="spellEnd"/>
      <w:r>
        <w:t xml:space="preserve">, G., Hendry, A.P., </w:t>
      </w:r>
      <w:proofErr w:type="spellStart"/>
      <w:r>
        <w:t>Mihoub</w:t>
      </w:r>
      <w:proofErr w:type="spellEnd"/>
      <w:r>
        <w:t xml:space="preserve">, J.-B., </w:t>
      </w:r>
      <w:proofErr w:type="spellStart"/>
      <w:r>
        <w:t>Pe’er</w:t>
      </w:r>
      <w:proofErr w:type="spellEnd"/>
      <w:r>
        <w:t xml:space="preserve">, G., Singer, A., Bridle, J.R., Crozier, L.G., De Meester, L., </w:t>
      </w:r>
      <w:proofErr w:type="spellStart"/>
      <w:r>
        <w:t>Godsoe</w:t>
      </w:r>
      <w:proofErr w:type="spellEnd"/>
      <w:r>
        <w:t xml:space="preserve">, W., Gonzalez, A., Hellmann, J.J., Holt, R.D., Huth, A., </w:t>
      </w:r>
      <w:proofErr w:type="spellStart"/>
      <w:r>
        <w:t>Johst</w:t>
      </w:r>
      <w:proofErr w:type="spellEnd"/>
      <w:r>
        <w:t xml:space="preserve">, K., Krug, C.B., </w:t>
      </w:r>
      <w:proofErr w:type="spellStart"/>
      <w:r>
        <w:t>Leadley</w:t>
      </w:r>
      <w:proofErr w:type="spellEnd"/>
      <w:r>
        <w:t xml:space="preserve">, P.W., Palmer, S.C.F., </w:t>
      </w:r>
      <w:proofErr w:type="spellStart"/>
      <w:r>
        <w:t>Pantel</w:t>
      </w:r>
      <w:proofErr w:type="spellEnd"/>
      <w:r>
        <w:t>, J.H., Schmitz, A., Zollner, P.A., Travis, J.M.J., 2016. Improving the forecast for biodiversity under climate change. Science 353, aad8466.</w:t>
      </w:r>
      <w:hyperlink r:id="rId134">
        <w:r w:rsidR="00894CE9">
          <w:t xml:space="preserve"> </w:t>
        </w:r>
      </w:hyperlink>
      <w:hyperlink r:id="rId135">
        <w:r w:rsidR="00894CE9">
          <w:t>https://doi.org/10.1126/science.aad8466</w:t>
        </w:r>
      </w:hyperlink>
    </w:p>
    <w:p w14:paraId="08247BF2" w14:textId="77777777" w:rsidR="00894CE9" w:rsidRDefault="00000000">
      <w:pPr>
        <w:spacing w:line="360" w:lineRule="auto"/>
        <w:ind w:left="720" w:hanging="450"/>
      </w:pPr>
      <w:r>
        <w:t xml:space="preserve">Urban, M.C., Strauss, S.Y., Pelletier, F., </w:t>
      </w:r>
      <w:proofErr w:type="spellStart"/>
      <w:r>
        <w:t>Palkovacs</w:t>
      </w:r>
      <w:proofErr w:type="spellEnd"/>
      <w:r>
        <w:t xml:space="preserve">, E.P., Leibold, M.A., Hendry, A.P., De Meester, L., Carlson, S.M., </w:t>
      </w:r>
      <w:proofErr w:type="spellStart"/>
      <w:r>
        <w:t>Angert</w:t>
      </w:r>
      <w:proofErr w:type="spellEnd"/>
      <w:r>
        <w:t xml:space="preserve">, A.L., </w:t>
      </w:r>
      <w:proofErr w:type="spellStart"/>
      <w:r>
        <w:t>Giery</w:t>
      </w:r>
      <w:proofErr w:type="spellEnd"/>
      <w:r>
        <w:t>, S.T., 2020. Evolutionary origins for ecological patterns in space. Proceedings of the National Academy of Sciences 117, 17482–17490.</w:t>
      </w:r>
      <w:hyperlink r:id="rId136">
        <w:r w:rsidR="00894CE9">
          <w:t xml:space="preserve"> </w:t>
        </w:r>
      </w:hyperlink>
      <w:hyperlink r:id="rId137">
        <w:r w:rsidR="00894CE9">
          <w:t>https://doi.org/10.1073/pnas.1918960117</w:t>
        </w:r>
      </w:hyperlink>
    </w:p>
    <w:p w14:paraId="7AB3B11A" w14:textId="77777777" w:rsidR="00894CE9" w:rsidRDefault="00000000">
      <w:pPr>
        <w:spacing w:line="360" w:lineRule="auto"/>
        <w:ind w:left="720" w:hanging="450"/>
      </w:pPr>
      <w:r>
        <w:t>Wares, J.P., Cunningham, C.W., 2001. Phylogeography and Historical Ecology of the North Atlantic Intertidal. Evolution 55, 2455–2469.</w:t>
      </w:r>
      <w:hyperlink r:id="rId138">
        <w:r w:rsidR="00894CE9">
          <w:t xml:space="preserve"> </w:t>
        </w:r>
      </w:hyperlink>
      <w:hyperlink r:id="rId139">
        <w:r w:rsidR="00894CE9">
          <w:t>https://doi.org/10.1111/j.0014-3820.2001.tb00760.x</w:t>
        </w:r>
      </w:hyperlink>
    </w:p>
    <w:p w14:paraId="5A9E2981" w14:textId="77777777" w:rsidR="00894CE9" w:rsidRDefault="00000000">
      <w:pPr>
        <w:spacing w:line="360" w:lineRule="auto"/>
        <w:ind w:left="720" w:hanging="450"/>
      </w:pPr>
      <w:proofErr w:type="spellStart"/>
      <w:r>
        <w:t>Wethey</w:t>
      </w:r>
      <w:proofErr w:type="spellEnd"/>
      <w:r>
        <w:t xml:space="preserve">, D.S., Woodin, S.A., </w:t>
      </w:r>
      <w:proofErr w:type="spellStart"/>
      <w:r>
        <w:t>Hilbish</w:t>
      </w:r>
      <w:proofErr w:type="spellEnd"/>
      <w:r>
        <w:t>, T.J., Jones, S.J., Lima, F.P., Brannock, P.M., 2011. Response of intertidal populations to climate: Effects of extreme events versus long term change. Journal of Experimental Marine Biology and Ecology, Global change in marine ecosystems 400, 132–144.</w:t>
      </w:r>
      <w:hyperlink r:id="rId140">
        <w:r w:rsidR="00894CE9">
          <w:t xml:space="preserve"> </w:t>
        </w:r>
      </w:hyperlink>
      <w:hyperlink r:id="rId141">
        <w:r w:rsidR="00894CE9">
          <w:t>https://doi.org/10.1016/j.jembe.2011.02.008</w:t>
        </w:r>
      </w:hyperlink>
    </w:p>
    <w:p w14:paraId="41BD486B" w14:textId="43D0BE5C" w:rsidR="00894CE9" w:rsidRDefault="00000000" w:rsidP="00FD3FD5">
      <w:pPr>
        <w:spacing w:line="360" w:lineRule="auto"/>
        <w:ind w:left="720" w:hanging="450"/>
      </w:pPr>
      <w:r>
        <w:t>Yamada, S.B., Mansour, R.A., 1987. Growth inhibition of native Littorina saxatilis (</w:t>
      </w:r>
      <w:proofErr w:type="spellStart"/>
      <w:r>
        <w:t>Olivi</w:t>
      </w:r>
      <w:proofErr w:type="spellEnd"/>
      <w:r>
        <w:t xml:space="preserve">) by introduced L. </w:t>
      </w:r>
      <w:proofErr w:type="spellStart"/>
      <w:r>
        <w:t>littorea</w:t>
      </w:r>
      <w:proofErr w:type="spellEnd"/>
      <w:r>
        <w:t xml:space="preserve"> (L.). Journal of Experimental Marine Biology and Ecology 105, 187–196.</w:t>
      </w:r>
      <w:hyperlink r:id="rId142">
        <w:r w:rsidR="00894CE9">
          <w:t xml:space="preserve"> </w:t>
        </w:r>
      </w:hyperlink>
      <w:hyperlink r:id="rId143">
        <w:r w:rsidR="00894CE9">
          <w:t>https://doi.org/10.1016/0022-0981(87)90171-7</w:t>
        </w:r>
      </w:hyperlink>
      <w:r>
        <w:br w:type="page"/>
      </w:r>
    </w:p>
    <w:p w14:paraId="15901A00" w14:textId="77777777" w:rsidR="00894CE9" w:rsidRDefault="00000000">
      <w:pPr>
        <w:widowControl w:val="0"/>
        <w:spacing w:line="360" w:lineRule="auto"/>
        <w:ind w:firstLine="0"/>
      </w:pPr>
      <w:r>
        <w:rPr>
          <w:b/>
        </w:rPr>
        <w:lastRenderedPageBreak/>
        <w:t xml:space="preserve">Table 1. Effect sizes and significance values for all </w:t>
      </w:r>
      <w:r>
        <w:rPr>
          <w:b/>
          <w:i/>
        </w:rPr>
        <w:t>a priori</w:t>
      </w:r>
      <w:r>
        <w:rPr>
          <w:b/>
        </w:rPr>
        <w:t xml:space="preserve"> contrasts.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2535"/>
        <w:gridCol w:w="1785"/>
        <w:gridCol w:w="975"/>
        <w:gridCol w:w="990"/>
      </w:tblGrid>
      <w:tr w:rsidR="00894CE9" w14:paraId="72F3DC47" w14:textId="77777777">
        <w:tc>
          <w:tcPr>
            <w:tcW w:w="3075" w:type="dxa"/>
            <w:shd w:val="clear" w:color="auto" w:fill="auto"/>
            <w:tcMar>
              <w:top w:w="100" w:type="dxa"/>
              <w:left w:w="100" w:type="dxa"/>
              <w:bottom w:w="100" w:type="dxa"/>
              <w:right w:w="100" w:type="dxa"/>
            </w:tcMar>
          </w:tcPr>
          <w:p w14:paraId="54422ADF" w14:textId="77777777" w:rsidR="00894CE9" w:rsidRDefault="00000000">
            <w:pPr>
              <w:widowControl w:val="0"/>
              <w:spacing w:line="240" w:lineRule="auto"/>
              <w:ind w:firstLine="0"/>
              <w:rPr>
                <w:b/>
              </w:rPr>
            </w:pPr>
            <w:r>
              <w:rPr>
                <w:b/>
              </w:rPr>
              <w:t>Question</w:t>
            </w:r>
          </w:p>
        </w:tc>
        <w:tc>
          <w:tcPr>
            <w:tcW w:w="2535" w:type="dxa"/>
            <w:shd w:val="clear" w:color="auto" w:fill="auto"/>
            <w:tcMar>
              <w:top w:w="100" w:type="dxa"/>
              <w:left w:w="100" w:type="dxa"/>
              <w:bottom w:w="100" w:type="dxa"/>
              <w:right w:w="100" w:type="dxa"/>
            </w:tcMar>
          </w:tcPr>
          <w:p w14:paraId="097381AF" w14:textId="77777777" w:rsidR="00894CE9" w:rsidRDefault="00000000">
            <w:pPr>
              <w:widowControl w:val="0"/>
              <w:spacing w:line="240" w:lineRule="auto"/>
              <w:ind w:firstLine="0"/>
              <w:rPr>
                <w:b/>
              </w:rPr>
            </w:pPr>
            <w:r>
              <w:rPr>
                <w:b/>
              </w:rPr>
              <w:t>Contrast</w:t>
            </w:r>
          </w:p>
          <w:p w14:paraId="2F42D3CB" w14:textId="77777777" w:rsidR="00894CE9" w:rsidRDefault="00000000">
            <w:pPr>
              <w:widowControl w:val="0"/>
              <w:spacing w:line="240" w:lineRule="auto"/>
              <w:ind w:firstLine="0"/>
              <w:rPr>
                <w:b/>
              </w:rPr>
            </w:pPr>
            <w:r>
              <w:rPr>
                <w:b/>
              </w:rPr>
              <w:t>(group 1 – group 2)</w:t>
            </w:r>
          </w:p>
        </w:tc>
        <w:tc>
          <w:tcPr>
            <w:tcW w:w="1785" w:type="dxa"/>
            <w:shd w:val="clear" w:color="auto" w:fill="auto"/>
            <w:tcMar>
              <w:top w:w="100" w:type="dxa"/>
              <w:left w:w="100" w:type="dxa"/>
              <w:bottom w:w="100" w:type="dxa"/>
              <w:right w:w="100" w:type="dxa"/>
            </w:tcMar>
          </w:tcPr>
          <w:p w14:paraId="31C3D595" w14:textId="77777777" w:rsidR="00894CE9" w:rsidRDefault="00000000">
            <w:pPr>
              <w:widowControl w:val="0"/>
              <w:spacing w:line="240" w:lineRule="auto"/>
              <w:ind w:firstLine="0"/>
              <w:rPr>
                <w:b/>
              </w:rPr>
            </w:pPr>
            <w:r>
              <w:rPr>
                <w:b/>
              </w:rPr>
              <w:t>Direction of effect (group 1 – group 2)</w:t>
            </w:r>
          </w:p>
        </w:tc>
        <w:tc>
          <w:tcPr>
            <w:tcW w:w="975" w:type="dxa"/>
            <w:shd w:val="clear" w:color="auto" w:fill="auto"/>
            <w:tcMar>
              <w:top w:w="100" w:type="dxa"/>
              <w:left w:w="100" w:type="dxa"/>
              <w:bottom w:w="100" w:type="dxa"/>
              <w:right w:w="100" w:type="dxa"/>
            </w:tcMar>
          </w:tcPr>
          <w:p w14:paraId="40E58FDE" w14:textId="77777777" w:rsidR="00894CE9" w:rsidRDefault="00000000">
            <w:pPr>
              <w:widowControl w:val="0"/>
              <w:spacing w:line="240" w:lineRule="auto"/>
              <w:ind w:firstLine="0"/>
              <w:rPr>
                <w:b/>
                <w:i/>
              </w:rPr>
            </w:pPr>
            <w:r>
              <w:rPr>
                <w:b/>
                <w:i/>
              </w:rPr>
              <w:t>P</w:t>
            </w:r>
          </w:p>
        </w:tc>
        <w:tc>
          <w:tcPr>
            <w:tcW w:w="990" w:type="dxa"/>
            <w:shd w:val="clear" w:color="auto" w:fill="auto"/>
            <w:tcMar>
              <w:top w:w="100" w:type="dxa"/>
              <w:left w:w="100" w:type="dxa"/>
              <w:bottom w:w="100" w:type="dxa"/>
              <w:right w:w="100" w:type="dxa"/>
            </w:tcMar>
          </w:tcPr>
          <w:p w14:paraId="41CD1037" w14:textId="77777777" w:rsidR="00894CE9" w:rsidRDefault="00000000">
            <w:pPr>
              <w:widowControl w:val="0"/>
              <w:spacing w:line="240" w:lineRule="auto"/>
              <w:ind w:firstLine="0"/>
              <w:rPr>
                <w:b/>
                <w:vertAlign w:val="subscript"/>
              </w:rPr>
            </w:pPr>
            <w:proofErr w:type="spellStart"/>
            <w:r>
              <w:rPr>
                <w:b/>
                <w:i/>
              </w:rPr>
              <w:t>P</w:t>
            </w:r>
            <w:r>
              <w:rPr>
                <w:b/>
                <w:i/>
                <w:vertAlign w:val="subscript"/>
              </w:rPr>
              <w:t>corrected</w:t>
            </w:r>
            <w:proofErr w:type="spellEnd"/>
          </w:p>
        </w:tc>
      </w:tr>
      <w:tr w:rsidR="00894CE9" w14:paraId="4F9DB3F7" w14:textId="77777777">
        <w:tc>
          <w:tcPr>
            <w:tcW w:w="3075" w:type="dxa"/>
            <w:vMerge w:val="restart"/>
            <w:shd w:val="clear" w:color="auto" w:fill="auto"/>
            <w:tcMar>
              <w:top w:w="100" w:type="dxa"/>
              <w:left w:w="100" w:type="dxa"/>
              <w:bottom w:w="100" w:type="dxa"/>
              <w:right w:w="100" w:type="dxa"/>
            </w:tcMar>
          </w:tcPr>
          <w:p w14:paraId="105688E1" w14:textId="77777777" w:rsidR="00894CE9" w:rsidRDefault="00000000">
            <w:pPr>
              <w:widowControl w:val="0"/>
              <w:spacing w:line="240" w:lineRule="auto"/>
              <w:ind w:firstLine="0"/>
            </w:pPr>
            <w:r>
              <w:t xml:space="preserve">In control conditions, is there a pairwise species difference in logit-transformed mortality? </w:t>
            </w:r>
          </w:p>
        </w:tc>
        <w:tc>
          <w:tcPr>
            <w:tcW w:w="2535" w:type="dxa"/>
            <w:shd w:val="clear" w:color="auto" w:fill="auto"/>
            <w:tcMar>
              <w:top w:w="100" w:type="dxa"/>
              <w:left w:w="100" w:type="dxa"/>
              <w:bottom w:w="100" w:type="dxa"/>
              <w:right w:w="100" w:type="dxa"/>
            </w:tcMar>
          </w:tcPr>
          <w:p w14:paraId="62CDE798" w14:textId="77777777" w:rsidR="00894CE9" w:rsidRDefault="00000000">
            <w:pPr>
              <w:widowControl w:val="0"/>
              <w:spacing w:line="240" w:lineRule="auto"/>
              <w:ind w:firstLine="0"/>
              <w:rPr>
                <w:i/>
              </w:rPr>
            </w:pPr>
            <w:proofErr w:type="spellStart"/>
            <w:r>
              <w:rPr>
                <w:i/>
              </w:rPr>
              <w:t>littorea</w:t>
            </w:r>
            <w:proofErr w:type="spellEnd"/>
            <w:r>
              <w:rPr>
                <w:i/>
              </w:rPr>
              <w:t xml:space="preserve"> </w:t>
            </w:r>
            <w:r>
              <w:t xml:space="preserve">– </w:t>
            </w:r>
            <w:proofErr w:type="spellStart"/>
            <w:r>
              <w:rPr>
                <w:i/>
              </w:rPr>
              <w:t>obtusata</w:t>
            </w:r>
            <w:proofErr w:type="spellEnd"/>
          </w:p>
        </w:tc>
        <w:tc>
          <w:tcPr>
            <w:tcW w:w="1785" w:type="dxa"/>
            <w:shd w:val="clear" w:color="auto" w:fill="auto"/>
            <w:tcMar>
              <w:top w:w="100" w:type="dxa"/>
              <w:left w:w="100" w:type="dxa"/>
              <w:bottom w:w="100" w:type="dxa"/>
              <w:right w:w="100" w:type="dxa"/>
            </w:tcMar>
          </w:tcPr>
          <w:p w14:paraId="103A937B" w14:textId="77777777" w:rsidR="00894CE9" w:rsidRDefault="00000000">
            <w:pPr>
              <w:widowControl w:val="0"/>
              <w:spacing w:line="240" w:lineRule="auto"/>
              <w:ind w:firstLine="0"/>
            </w:pPr>
            <w:r>
              <w:t>NS</w:t>
            </w:r>
          </w:p>
        </w:tc>
        <w:tc>
          <w:tcPr>
            <w:tcW w:w="975" w:type="dxa"/>
            <w:shd w:val="clear" w:color="auto" w:fill="auto"/>
            <w:tcMar>
              <w:top w:w="100" w:type="dxa"/>
              <w:left w:w="100" w:type="dxa"/>
              <w:bottom w:w="100" w:type="dxa"/>
              <w:right w:w="100" w:type="dxa"/>
            </w:tcMar>
          </w:tcPr>
          <w:p w14:paraId="32388052" w14:textId="77777777" w:rsidR="00894CE9" w:rsidRDefault="00000000">
            <w:pPr>
              <w:widowControl w:val="0"/>
              <w:spacing w:line="240" w:lineRule="auto"/>
              <w:ind w:firstLine="0"/>
            </w:pPr>
            <w:r>
              <w:t>0.33</w:t>
            </w:r>
          </w:p>
        </w:tc>
        <w:tc>
          <w:tcPr>
            <w:tcW w:w="990" w:type="dxa"/>
            <w:shd w:val="clear" w:color="auto" w:fill="auto"/>
            <w:tcMar>
              <w:top w:w="100" w:type="dxa"/>
              <w:left w:w="100" w:type="dxa"/>
              <w:bottom w:w="100" w:type="dxa"/>
              <w:right w:w="100" w:type="dxa"/>
            </w:tcMar>
          </w:tcPr>
          <w:p w14:paraId="3C9F8AD4" w14:textId="77777777" w:rsidR="00894CE9" w:rsidRDefault="00000000">
            <w:pPr>
              <w:widowControl w:val="0"/>
              <w:spacing w:line="240" w:lineRule="auto"/>
              <w:ind w:firstLine="0"/>
            </w:pPr>
            <w:r>
              <w:t>0.41</w:t>
            </w:r>
          </w:p>
        </w:tc>
      </w:tr>
      <w:tr w:rsidR="00894CE9" w14:paraId="260F0345" w14:textId="77777777">
        <w:tc>
          <w:tcPr>
            <w:tcW w:w="3075" w:type="dxa"/>
            <w:vMerge/>
            <w:shd w:val="clear" w:color="auto" w:fill="auto"/>
            <w:tcMar>
              <w:top w:w="100" w:type="dxa"/>
              <w:left w:w="100" w:type="dxa"/>
              <w:bottom w:w="100" w:type="dxa"/>
              <w:right w:w="100" w:type="dxa"/>
            </w:tcMar>
          </w:tcPr>
          <w:p w14:paraId="700DF979" w14:textId="77777777" w:rsidR="00894CE9" w:rsidRDefault="00894CE9">
            <w:pPr>
              <w:widowControl w:val="0"/>
              <w:spacing w:line="240" w:lineRule="auto"/>
              <w:ind w:firstLine="0"/>
            </w:pPr>
          </w:p>
        </w:tc>
        <w:tc>
          <w:tcPr>
            <w:tcW w:w="2535" w:type="dxa"/>
            <w:shd w:val="clear" w:color="auto" w:fill="auto"/>
            <w:tcMar>
              <w:top w:w="100" w:type="dxa"/>
              <w:left w:w="100" w:type="dxa"/>
              <w:bottom w:w="100" w:type="dxa"/>
              <w:right w:w="100" w:type="dxa"/>
            </w:tcMar>
          </w:tcPr>
          <w:p w14:paraId="632882A1" w14:textId="77777777" w:rsidR="00894CE9" w:rsidRDefault="00000000">
            <w:pPr>
              <w:widowControl w:val="0"/>
              <w:spacing w:line="240" w:lineRule="auto"/>
              <w:ind w:firstLine="0"/>
              <w:rPr>
                <w:i/>
              </w:rPr>
            </w:pPr>
            <w:proofErr w:type="spellStart"/>
            <w:r>
              <w:rPr>
                <w:i/>
              </w:rPr>
              <w:t>littorea</w:t>
            </w:r>
            <w:proofErr w:type="spellEnd"/>
            <w:r>
              <w:rPr>
                <w:i/>
              </w:rPr>
              <w:t xml:space="preserve"> </w:t>
            </w:r>
            <w:r>
              <w:t xml:space="preserve">– </w:t>
            </w:r>
            <w:r>
              <w:rPr>
                <w:i/>
              </w:rPr>
              <w:t>saxatilis</w:t>
            </w:r>
          </w:p>
        </w:tc>
        <w:tc>
          <w:tcPr>
            <w:tcW w:w="1785" w:type="dxa"/>
            <w:shd w:val="clear" w:color="auto" w:fill="auto"/>
            <w:tcMar>
              <w:top w:w="100" w:type="dxa"/>
              <w:left w:w="100" w:type="dxa"/>
              <w:bottom w:w="100" w:type="dxa"/>
              <w:right w:w="100" w:type="dxa"/>
            </w:tcMar>
          </w:tcPr>
          <w:p w14:paraId="24283514" w14:textId="77777777" w:rsidR="00894CE9" w:rsidRDefault="00000000">
            <w:pPr>
              <w:widowControl w:val="0"/>
              <w:spacing w:line="240" w:lineRule="auto"/>
              <w:ind w:firstLine="0"/>
            </w:pPr>
            <w:r>
              <w:t>NS</w:t>
            </w:r>
          </w:p>
        </w:tc>
        <w:tc>
          <w:tcPr>
            <w:tcW w:w="975" w:type="dxa"/>
            <w:shd w:val="clear" w:color="auto" w:fill="auto"/>
            <w:tcMar>
              <w:top w:w="100" w:type="dxa"/>
              <w:left w:w="100" w:type="dxa"/>
              <w:bottom w:w="100" w:type="dxa"/>
              <w:right w:w="100" w:type="dxa"/>
            </w:tcMar>
          </w:tcPr>
          <w:p w14:paraId="35890AE5" w14:textId="77777777" w:rsidR="00894CE9" w:rsidRDefault="00000000">
            <w:pPr>
              <w:widowControl w:val="0"/>
              <w:spacing w:line="240" w:lineRule="auto"/>
              <w:ind w:firstLine="0"/>
            </w:pPr>
            <w:r>
              <w:t>0.28</w:t>
            </w:r>
          </w:p>
        </w:tc>
        <w:tc>
          <w:tcPr>
            <w:tcW w:w="990" w:type="dxa"/>
            <w:shd w:val="clear" w:color="auto" w:fill="auto"/>
            <w:tcMar>
              <w:top w:w="100" w:type="dxa"/>
              <w:left w:w="100" w:type="dxa"/>
              <w:bottom w:w="100" w:type="dxa"/>
              <w:right w:w="100" w:type="dxa"/>
            </w:tcMar>
          </w:tcPr>
          <w:p w14:paraId="6573C9BB" w14:textId="77777777" w:rsidR="00894CE9" w:rsidRDefault="00000000">
            <w:pPr>
              <w:widowControl w:val="0"/>
              <w:spacing w:line="240" w:lineRule="auto"/>
              <w:ind w:firstLine="0"/>
            </w:pPr>
            <w:r>
              <w:t>0.39</w:t>
            </w:r>
          </w:p>
        </w:tc>
      </w:tr>
      <w:tr w:rsidR="00894CE9" w14:paraId="4E03BE72" w14:textId="77777777">
        <w:tc>
          <w:tcPr>
            <w:tcW w:w="3075" w:type="dxa"/>
            <w:vMerge/>
            <w:shd w:val="clear" w:color="auto" w:fill="auto"/>
            <w:tcMar>
              <w:top w:w="100" w:type="dxa"/>
              <w:left w:w="100" w:type="dxa"/>
              <w:bottom w:w="100" w:type="dxa"/>
              <w:right w:w="100" w:type="dxa"/>
            </w:tcMar>
          </w:tcPr>
          <w:p w14:paraId="28FD3CF8" w14:textId="77777777" w:rsidR="00894CE9" w:rsidRDefault="00894CE9">
            <w:pPr>
              <w:widowControl w:val="0"/>
              <w:spacing w:line="240" w:lineRule="auto"/>
              <w:ind w:firstLine="0"/>
            </w:pPr>
          </w:p>
        </w:tc>
        <w:tc>
          <w:tcPr>
            <w:tcW w:w="2535" w:type="dxa"/>
            <w:shd w:val="clear" w:color="auto" w:fill="auto"/>
            <w:tcMar>
              <w:top w:w="100" w:type="dxa"/>
              <w:left w:w="100" w:type="dxa"/>
              <w:bottom w:w="100" w:type="dxa"/>
              <w:right w:w="100" w:type="dxa"/>
            </w:tcMar>
          </w:tcPr>
          <w:p w14:paraId="1618B3D6" w14:textId="77777777" w:rsidR="00894CE9" w:rsidRDefault="00000000">
            <w:pPr>
              <w:widowControl w:val="0"/>
              <w:spacing w:line="240" w:lineRule="auto"/>
              <w:ind w:firstLine="0"/>
              <w:rPr>
                <w:i/>
              </w:rPr>
            </w:pPr>
            <w:proofErr w:type="spellStart"/>
            <w:r>
              <w:rPr>
                <w:i/>
              </w:rPr>
              <w:t>obtusata</w:t>
            </w:r>
            <w:proofErr w:type="spellEnd"/>
            <w:r>
              <w:rPr>
                <w:i/>
              </w:rPr>
              <w:t xml:space="preserve"> </w:t>
            </w:r>
            <w:r>
              <w:t xml:space="preserve">– </w:t>
            </w:r>
            <w:r>
              <w:rPr>
                <w:i/>
              </w:rPr>
              <w:t>saxatilis</w:t>
            </w:r>
          </w:p>
        </w:tc>
        <w:tc>
          <w:tcPr>
            <w:tcW w:w="1785" w:type="dxa"/>
            <w:shd w:val="clear" w:color="auto" w:fill="auto"/>
            <w:tcMar>
              <w:top w:w="100" w:type="dxa"/>
              <w:left w:w="100" w:type="dxa"/>
              <w:bottom w:w="100" w:type="dxa"/>
              <w:right w:w="100" w:type="dxa"/>
            </w:tcMar>
          </w:tcPr>
          <w:p w14:paraId="4CB7E5FE" w14:textId="77777777" w:rsidR="00894CE9" w:rsidRDefault="00000000">
            <w:pPr>
              <w:widowControl w:val="0"/>
              <w:spacing w:line="240" w:lineRule="auto"/>
              <w:ind w:firstLine="0"/>
            </w:pPr>
            <w:r>
              <w:t>NS</w:t>
            </w:r>
          </w:p>
        </w:tc>
        <w:tc>
          <w:tcPr>
            <w:tcW w:w="975" w:type="dxa"/>
            <w:shd w:val="clear" w:color="auto" w:fill="auto"/>
            <w:tcMar>
              <w:top w:w="100" w:type="dxa"/>
              <w:left w:w="100" w:type="dxa"/>
              <w:bottom w:w="100" w:type="dxa"/>
              <w:right w:w="100" w:type="dxa"/>
            </w:tcMar>
          </w:tcPr>
          <w:p w14:paraId="45FF2587" w14:textId="77777777" w:rsidR="00894CE9" w:rsidRDefault="00000000">
            <w:pPr>
              <w:widowControl w:val="0"/>
              <w:spacing w:line="240" w:lineRule="auto"/>
              <w:ind w:firstLine="0"/>
            </w:pPr>
            <w:r>
              <w:t>0.88</w:t>
            </w:r>
          </w:p>
        </w:tc>
        <w:tc>
          <w:tcPr>
            <w:tcW w:w="990" w:type="dxa"/>
            <w:shd w:val="clear" w:color="auto" w:fill="auto"/>
            <w:tcMar>
              <w:top w:w="100" w:type="dxa"/>
              <w:left w:w="100" w:type="dxa"/>
              <w:bottom w:w="100" w:type="dxa"/>
              <w:right w:w="100" w:type="dxa"/>
            </w:tcMar>
          </w:tcPr>
          <w:p w14:paraId="684F873B" w14:textId="77777777" w:rsidR="00894CE9" w:rsidRDefault="00000000">
            <w:pPr>
              <w:widowControl w:val="0"/>
              <w:spacing w:line="240" w:lineRule="auto"/>
              <w:ind w:firstLine="0"/>
            </w:pPr>
            <w:r>
              <w:t>0.88</w:t>
            </w:r>
          </w:p>
        </w:tc>
      </w:tr>
      <w:tr w:rsidR="00894CE9" w14:paraId="7C198DD0" w14:textId="77777777">
        <w:tc>
          <w:tcPr>
            <w:tcW w:w="3075" w:type="dxa"/>
            <w:vMerge w:val="restart"/>
            <w:shd w:val="clear" w:color="auto" w:fill="auto"/>
            <w:tcMar>
              <w:top w:w="100" w:type="dxa"/>
              <w:left w:w="100" w:type="dxa"/>
              <w:bottom w:w="100" w:type="dxa"/>
              <w:right w:w="100" w:type="dxa"/>
            </w:tcMar>
          </w:tcPr>
          <w:p w14:paraId="00ADF75B" w14:textId="77777777" w:rsidR="00894CE9" w:rsidRDefault="00000000">
            <w:pPr>
              <w:widowControl w:val="0"/>
              <w:spacing w:line="240" w:lineRule="auto"/>
              <w:ind w:firstLine="0"/>
            </w:pPr>
            <w:r>
              <w:t>In control conditions, is there a pairwise population difference in logit-transformed mortality?</w:t>
            </w:r>
          </w:p>
        </w:tc>
        <w:tc>
          <w:tcPr>
            <w:tcW w:w="2535" w:type="dxa"/>
            <w:shd w:val="clear" w:color="auto" w:fill="auto"/>
            <w:tcMar>
              <w:top w:w="100" w:type="dxa"/>
              <w:left w:w="100" w:type="dxa"/>
              <w:bottom w:w="100" w:type="dxa"/>
              <w:right w:w="100" w:type="dxa"/>
            </w:tcMar>
          </w:tcPr>
          <w:p w14:paraId="2CF70CAA" w14:textId="77777777" w:rsidR="00894CE9" w:rsidRDefault="00000000">
            <w:pPr>
              <w:widowControl w:val="0"/>
              <w:spacing w:line="240" w:lineRule="auto"/>
              <w:ind w:firstLine="0"/>
            </w:pPr>
            <w:proofErr w:type="spellStart"/>
            <w:r>
              <w:rPr>
                <w:i/>
              </w:rPr>
              <w:t>littorea</w:t>
            </w:r>
            <w:proofErr w:type="spellEnd"/>
            <w:r>
              <w:rPr>
                <w:i/>
              </w:rPr>
              <w:t xml:space="preserve"> </w:t>
            </w:r>
            <w:r>
              <w:t xml:space="preserve">N – </w:t>
            </w:r>
            <w:proofErr w:type="spellStart"/>
            <w:r>
              <w:rPr>
                <w:i/>
              </w:rPr>
              <w:t>littorea</w:t>
            </w:r>
            <w:proofErr w:type="spellEnd"/>
            <w:r>
              <w:rPr>
                <w:i/>
              </w:rPr>
              <w:t xml:space="preserve"> </w:t>
            </w:r>
            <w:r>
              <w:t>S</w:t>
            </w:r>
          </w:p>
        </w:tc>
        <w:tc>
          <w:tcPr>
            <w:tcW w:w="1785" w:type="dxa"/>
            <w:shd w:val="clear" w:color="auto" w:fill="auto"/>
            <w:tcMar>
              <w:top w:w="100" w:type="dxa"/>
              <w:left w:w="100" w:type="dxa"/>
              <w:bottom w:w="100" w:type="dxa"/>
              <w:right w:w="100" w:type="dxa"/>
            </w:tcMar>
          </w:tcPr>
          <w:p w14:paraId="1CADAEDA" w14:textId="77777777" w:rsidR="00894CE9" w:rsidRDefault="00000000">
            <w:pPr>
              <w:widowControl w:val="0"/>
              <w:spacing w:line="240" w:lineRule="auto"/>
              <w:ind w:firstLine="0"/>
            </w:pPr>
            <w:r>
              <w:t>NS</w:t>
            </w:r>
          </w:p>
        </w:tc>
        <w:tc>
          <w:tcPr>
            <w:tcW w:w="975" w:type="dxa"/>
            <w:shd w:val="clear" w:color="auto" w:fill="auto"/>
            <w:tcMar>
              <w:top w:w="100" w:type="dxa"/>
              <w:left w:w="100" w:type="dxa"/>
              <w:bottom w:w="100" w:type="dxa"/>
              <w:right w:w="100" w:type="dxa"/>
            </w:tcMar>
          </w:tcPr>
          <w:p w14:paraId="4E199F0C" w14:textId="77777777" w:rsidR="00894CE9" w:rsidRDefault="00000000">
            <w:pPr>
              <w:widowControl w:val="0"/>
              <w:spacing w:line="240" w:lineRule="auto"/>
              <w:ind w:firstLine="0"/>
            </w:pPr>
            <w:r>
              <w:t>0.23</w:t>
            </w:r>
          </w:p>
        </w:tc>
        <w:tc>
          <w:tcPr>
            <w:tcW w:w="990" w:type="dxa"/>
            <w:shd w:val="clear" w:color="auto" w:fill="auto"/>
            <w:tcMar>
              <w:top w:w="100" w:type="dxa"/>
              <w:left w:w="100" w:type="dxa"/>
              <w:bottom w:w="100" w:type="dxa"/>
              <w:right w:w="100" w:type="dxa"/>
            </w:tcMar>
          </w:tcPr>
          <w:p w14:paraId="47F77A3F" w14:textId="77777777" w:rsidR="00894CE9" w:rsidRDefault="00000000">
            <w:pPr>
              <w:widowControl w:val="0"/>
              <w:spacing w:line="240" w:lineRule="auto"/>
              <w:ind w:firstLine="0"/>
            </w:pPr>
            <w:r>
              <w:t>0.35</w:t>
            </w:r>
          </w:p>
        </w:tc>
      </w:tr>
      <w:tr w:rsidR="00894CE9" w14:paraId="1B183F52" w14:textId="77777777">
        <w:tc>
          <w:tcPr>
            <w:tcW w:w="3075" w:type="dxa"/>
            <w:vMerge/>
            <w:shd w:val="clear" w:color="auto" w:fill="auto"/>
            <w:tcMar>
              <w:top w:w="100" w:type="dxa"/>
              <w:left w:w="100" w:type="dxa"/>
              <w:bottom w:w="100" w:type="dxa"/>
              <w:right w:w="100" w:type="dxa"/>
            </w:tcMar>
          </w:tcPr>
          <w:p w14:paraId="7B6256FA" w14:textId="77777777" w:rsidR="00894CE9" w:rsidRDefault="00894CE9">
            <w:pPr>
              <w:widowControl w:val="0"/>
              <w:spacing w:line="240" w:lineRule="auto"/>
              <w:ind w:firstLine="0"/>
            </w:pPr>
          </w:p>
        </w:tc>
        <w:tc>
          <w:tcPr>
            <w:tcW w:w="2535" w:type="dxa"/>
            <w:shd w:val="clear" w:color="auto" w:fill="auto"/>
            <w:tcMar>
              <w:top w:w="100" w:type="dxa"/>
              <w:left w:w="100" w:type="dxa"/>
              <w:bottom w:w="100" w:type="dxa"/>
              <w:right w:w="100" w:type="dxa"/>
            </w:tcMar>
          </w:tcPr>
          <w:p w14:paraId="06AF9CC0" w14:textId="77777777" w:rsidR="00894CE9" w:rsidRDefault="00000000">
            <w:pPr>
              <w:widowControl w:val="0"/>
              <w:spacing w:line="240" w:lineRule="auto"/>
              <w:ind w:firstLine="0"/>
            </w:pPr>
            <w:proofErr w:type="spellStart"/>
            <w:r>
              <w:rPr>
                <w:i/>
              </w:rPr>
              <w:t>obtusata</w:t>
            </w:r>
            <w:proofErr w:type="spellEnd"/>
            <w:r>
              <w:rPr>
                <w:i/>
              </w:rPr>
              <w:t xml:space="preserve"> </w:t>
            </w:r>
            <w:r>
              <w:t xml:space="preserve">N – </w:t>
            </w:r>
            <w:proofErr w:type="spellStart"/>
            <w:r>
              <w:rPr>
                <w:i/>
              </w:rPr>
              <w:t>obtusata</w:t>
            </w:r>
            <w:proofErr w:type="spellEnd"/>
            <w:r>
              <w:rPr>
                <w:i/>
              </w:rPr>
              <w:t xml:space="preserve"> </w:t>
            </w:r>
            <w:r>
              <w:t>S</w:t>
            </w:r>
          </w:p>
        </w:tc>
        <w:tc>
          <w:tcPr>
            <w:tcW w:w="1785" w:type="dxa"/>
            <w:shd w:val="clear" w:color="auto" w:fill="auto"/>
            <w:tcMar>
              <w:top w:w="100" w:type="dxa"/>
              <w:left w:w="100" w:type="dxa"/>
              <w:bottom w:w="100" w:type="dxa"/>
              <w:right w:w="100" w:type="dxa"/>
            </w:tcMar>
          </w:tcPr>
          <w:p w14:paraId="1A1D22D5" w14:textId="77777777" w:rsidR="00894CE9" w:rsidRDefault="00000000">
            <w:pPr>
              <w:widowControl w:val="0"/>
              <w:spacing w:line="240" w:lineRule="auto"/>
              <w:ind w:firstLine="0"/>
            </w:pPr>
            <w:r>
              <w:t>NS</w:t>
            </w:r>
          </w:p>
        </w:tc>
        <w:tc>
          <w:tcPr>
            <w:tcW w:w="975" w:type="dxa"/>
            <w:shd w:val="clear" w:color="auto" w:fill="auto"/>
            <w:tcMar>
              <w:top w:w="100" w:type="dxa"/>
              <w:left w:w="100" w:type="dxa"/>
              <w:bottom w:w="100" w:type="dxa"/>
              <w:right w:w="100" w:type="dxa"/>
            </w:tcMar>
          </w:tcPr>
          <w:p w14:paraId="6ACDF7E1" w14:textId="77777777" w:rsidR="00894CE9" w:rsidRDefault="00000000">
            <w:pPr>
              <w:widowControl w:val="0"/>
              <w:spacing w:line="240" w:lineRule="auto"/>
              <w:ind w:firstLine="0"/>
            </w:pPr>
            <w:r>
              <w:t>0.09</w:t>
            </w:r>
          </w:p>
        </w:tc>
        <w:tc>
          <w:tcPr>
            <w:tcW w:w="990" w:type="dxa"/>
            <w:shd w:val="clear" w:color="auto" w:fill="auto"/>
            <w:tcMar>
              <w:top w:w="100" w:type="dxa"/>
              <w:left w:w="100" w:type="dxa"/>
              <w:bottom w:w="100" w:type="dxa"/>
              <w:right w:w="100" w:type="dxa"/>
            </w:tcMar>
          </w:tcPr>
          <w:p w14:paraId="7AAB5CE9" w14:textId="77777777" w:rsidR="00894CE9" w:rsidRDefault="00000000">
            <w:pPr>
              <w:widowControl w:val="0"/>
              <w:spacing w:line="240" w:lineRule="auto"/>
              <w:ind w:firstLine="0"/>
            </w:pPr>
            <w:r>
              <w:t>0.17</w:t>
            </w:r>
          </w:p>
        </w:tc>
      </w:tr>
      <w:tr w:rsidR="00894CE9" w14:paraId="737365D7" w14:textId="77777777">
        <w:tc>
          <w:tcPr>
            <w:tcW w:w="3075" w:type="dxa"/>
            <w:vMerge/>
            <w:shd w:val="clear" w:color="auto" w:fill="auto"/>
            <w:tcMar>
              <w:top w:w="100" w:type="dxa"/>
              <w:left w:w="100" w:type="dxa"/>
              <w:bottom w:w="100" w:type="dxa"/>
              <w:right w:w="100" w:type="dxa"/>
            </w:tcMar>
          </w:tcPr>
          <w:p w14:paraId="0C41FD31" w14:textId="77777777" w:rsidR="00894CE9" w:rsidRDefault="00894CE9">
            <w:pPr>
              <w:widowControl w:val="0"/>
              <w:spacing w:line="240" w:lineRule="auto"/>
              <w:ind w:firstLine="0"/>
            </w:pPr>
          </w:p>
        </w:tc>
        <w:tc>
          <w:tcPr>
            <w:tcW w:w="2535" w:type="dxa"/>
            <w:shd w:val="clear" w:color="auto" w:fill="auto"/>
            <w:tcMar>
              <w:top w:w="100" w:type="dxa"/>
              <w:left w:w="100" w:type="dxa"/>
              <w:bottom w:w="100" w:type="dxa"/>
              <w:right w:w="100" w:type="dxa"/>
            </w:tcMar>
          </w:tcPr>
          <w:p w14:paraId="5A9AF074" w14:textId="77777777" w:rsidR="00894CE9" w:rsidRDefault="00000000">
            <w:pPr>
              <w:widowControl w:val="0"/>
              <w:spacing w:line="240" w:lineRule="auto"/>
              <w:ind w:firstLine="0"/>
            </w:pPr>
            <w:r>
              <w:rPr>
                <w:i/>
              </w:rPr>
              <w:t xml:space="preserve">saxatilis </w:t>
            </w:r>
            <w:r>
              <w:t xml:space="preserve">N – </w:t>
            </w:r>
            <w:r>
              <w:rPr>
                <w:i/>
              </w:rPr>
              <w:t xml:space="preserve">saxatilis </w:t>
            </w:r>
            <w:r>
              <w:t>S</w:t>
            </w:r>
          </w:p>
        </w:tc>
        <w:tc>
          <w:tcPr>
            <w:tcW w:w="1785" w:type="dxa"/>
            <w:shd w:val="clear" w:color="auto" w:fill="auto"/>
            <w:tcMar>
              <w:top w:w="100" w:type="dxa"/>
              <w:left w:w="100" w:type="dxa"/>
              <w:bottom w:w="100" w:type="dxa"/>
              <w:right w:w="100" w:type="dxa"/>
            </w:tcMar>
          </w:tcPr>
          <w:p w14:paraId="05078010" w14:textId="77777777" w:rsidR="00894CE9" w:rsidRDefault="00000000">
            <w:pPr>
              <w:widowControl w:val="0"/>
              <w:spacing w:line="240" w:lineRule="auto"/>
              <w:ind w:firstLine="0"/>
            </w:pPr>
            <w:r>
              <w:t>NS</w:t>
            </w:r>
          </w:p>
        </w:tc>
        <w:tc>
          <w:tcPr>
            <w:tcW w:w="975" w:type="dxa"/>
            <w:shd w:val="clear" w:color="auto" w:fill="auto"/>
            <w:tcMar>
              <w:top w:w="100" w:type="dxa"/>
              <w:left w:w="100" w:type="dxa"/>
              <w:bottom w:w="100" w:type="dxa"/>
              <w:right w:w="100" w:type="dxa"/>
            </w:tcMar>
          </w:tcPr>
          <w:p w14:paraId="0BC8AB33" w14:textId="77777777" w:rsidR="00894CE9" w:rsidRDefault="00000000">
            <w:pPr>
              <w:widowControl w:val="0"/>
              <w:spacing w:line="240" w:lineRule="auto"/>
              <w:ind w:firstLine="0"/>
            </w:pPr>
            <w:r>
              <w:t>0.02</w:t>
            </w:r>
          </w:p>
        </w:tc>
        <w:tc>
          <w:tcPr>
            <w:tcW w:w="990" w:type="dxa"/>
            <w:shd w:val="clear" w:color="auto" w:fill="auto"/>
            <w:tcMar>
              <w:top w:w="100" w:type="dxa"/>
              <w:left w:w="100" w:type="dxa"/>
              <w:bottom w:w="100" w:type="dxa"/>
              <w:right w:w="100" w:type="dxa"/>
            </w:tcMar>
          </w:tcPr>
          <w:p w14:paraId="2C5C7EA6" w14:textId="77777777" w:rsidR="00894CE9" w:rsidRDefault="00000000">
            <w:pPr>
              <w:widowControl w:val="0"/>
              <w:spacing w:line="240" w:lineRule="auto"/>
              <w:ind w:firstLine="0"/>
            </w:pPr>
            <w:r>
              <w:t>0.05</w:t>
            </w:r>
          </w:p>
        </w:tc>
      </w:tr>
      <w:tr w:rsidR="00894CE9" w14:paraId="1E9EFD04" w14:textId="77777777">
        <w:tc>
          <w:tcPr>
            <w:tcW w:w="3075" w:type="dxa"/>
            <w:tcBorders>
              <w:bottom w:val="single" w:sz="12" w:space="0" w:color="000000"/>
            </w:tcBorders>
            <w:shd w:val="clear" w:color="auto" w:fill="auto"/>
            <w:tcMar>
              <w:top w:w="100" w:type="dxa"/>
              <w:left w:w="100" w:type="dxa"/>
              <w:bottom w:w="100" w:type="dxa"/>
              <w:right w:w="100" w:type="dxa"/>
            </w:tcMar>
          </w:tcPr>
          <w:p w14:paraId="2D16EA82" w14:textId="77777777" w:rsidR="00894CE9" w:rsidRDefault="00000000">
            <w:pPr>
              <w:widowControl w:val="0"/>
              <w:spacing w:line="240" w:lineRule="auto"/>
              <w:ind w:firstLine="0"/>
            </w:pPr>
            <w:r>
              <w:t>In control conditions, are there overall population differences in logit-transformed mortality?</w:t>
            </w:r>
          </w:p>
        </w:tc>
        <w:tc>
          <w:tcPr>
            <w:tcW w:w="2535" w:type="dxa"/>
            <w:tcBorders>
              <w:bottom w:val="single" w:sz="12" w:space="0" w:color="000000"/>
            </w:tcBorders>
            <w:shd w:val="clear" w:color="auto" w:fill="auto"/>
            <w:tcMar>
              <w:top w:w="100" w:type="dxa"/>
              <w:left w:w="100" w:type="dxa"/>
              <w:bottom w:w="100" w:type="dxa"/>
              <w:right w:w="100" w:type="dxa"/>
            </w:tcMar>
          </w:tcPr>
          <w:p w14:paraId="632F4B60" w14:textId="77777777" w:rsidR="00894CE9" w:rsidRDefault="00000000">
            <w:pPr>
              <w:widowControl w:val="0"/>
              <w:spacing w:line="240" w:lineRule="auto"/>
              <w:ind w:firstLine="0"/>
            </w:pPr>
            <w:r>
              <w:t>N – S</w:t>
            </w:r>
          </w:p>
        </w:tc>
        <w:tc>
          <w:tcPr>
            <w:tcW w:w="1785" w:type="dxa"/>
            <w:tcBorders>
              <w:bottom w:val="single" w:sz="12" w:space="0" w:color="000000"/>
            </w:tcBorders>
            <w:shd w:val="clear" w:color="auto" w:fill="auto"/>
            <w:tcMar>
              <w:top w:w="100" w:type="dxa"/>
              <w:left w:w="100" w:type="dxa"/>
              <w:bottom w:w="100" w:type="dxa"/>
              <w:right w:w="100" w:type="dxa"/>
            </w:tcMar>
          </w:tcPr>
          <w:p w14:paraId="286B8D06" w14:textId="77777777" w:rsidR="00894CE9" w:rsidRDefault="00000000">
            <w:pPr>
              <w:widowControl w:val="0"/>
              <w:spacing w:line="240" w:lineRule="auto"/>
              <w:ind w:firstLine="0"/>
            </w:pPr>
            <w:r>
              <w:t>NS</w:t>
            </w:r>
          </w:p>
        </w:tc>
        <w:tc>
          <w:tcPr>
            <w:tcW w:w="975" w:type="dxa"/>
            <w:tcBorders>
              <w:bottom w:val="single" w:sz="12" w:space="0" w:color="000000"/>
            </w:tcBorders>
            <w:shd w:val="clear" w:color="auto" w:fill="auto"/>
            <w:tcMar>
              <w:top w:w="100" w:type="dxa"/>
              <w:left w:w="100" w:type="dxa"/>
              <w:bottom w:w="100" w:type="dxa"/>
              <w:right w:w="100" w:type="dxa"/>
            </w:tcMar>
          </w:tcPr>
          <w:p w14:paraId="410DEF47" w14:textId="77777777" w:rsidR="00894CE9" w:rsidRDefault="00000000">
            <w:pPr>
              <w:widowControl w:val="0"/>
              <w:spacing w:line="240" w:lineRule="auto"/>
              <w:ind w:firstLine="0"/>
            </w:pPr>
            <w:r>
              <w:t>0.07</w:t>
            </w:r>
          </w:p>
        </w:tc>
        <w:tc>
          <w:tcPr>
            <w:tcW w:w="990" w:type="dxa"/>
            <w:tcBorders>
              <w:bottom w:val="single" w:sz="12" w:space="0" w:color="000000"/>
            </w:tcBorders>
            <w:shd w:val="clear" w:color="auto" w:fill="auto"/>
            <w:tcMar>
              <w:top w:w="100" w:type="dxa"/>
              <w:left w:w="100" w:type="dxa"/>
              <w:bottom w:w="100" w:type="dxa"/>
              <w:right w:w="100" w:type="dxa"/>
            </w:tcMar>
          </w:tcPr>
          <w:p w14:paraId="4EA1574D" w14:textId="77777777" w:rsidR="00894CE9" w:rsidRDefault="00000000">
            <w:pPr>
              <w:widowControl w:val="0"/>
              <w:spacing w:line="240" w:lineRule="auto"/>
              <w:ind w:firstLine="0"/>
            </w:pPr>
            <w:r>
              <w:t>0.15</w:t>
            </w:r>
          </w:p>
        </w:tc>
      </w:tr>
      <w:tr w:rsidR="00894CE9" w14:paraId="7080E6D9" w14:textId="77777777">
        <w:tc>
          <w:tcPr>
            <w:tcW w:w="3075" w:type="dxa"/>
            <w:vMerge w:val="restart"/>
            <w:tcBorders>
              <w:top w:val="single" w:sz="12" w:space="0" w:color="000000"/>
            </w:tcBorders>
            <w:shd w:val="clear" w:color="auto" w:fill="auto"/>
            <w:tcMar>
              <w:top w:w="100" w:type="dxa"/>
              <w:left w:w="100" w:type="dxa"/>
              <w:bottom w:w="100" w:type="dxa"/>
              <w:right w:w="100" w:type="dxa"/>
            </w:tcMar>
          </w:tcPr>
          <w:p w14:paraId="545D4656" w14:textId="77777777" w:rsidR="00894CE9" w:rsidRDefault="00000000">
            <w:pPr>
              <w:widowControl w:val="0"/>
              <w:spacing w:line="240" w:lineRule="auto"/>
              <w:ind w:firstLine="0"/>
            </w:pPr>
            <w:r>
              <w:t xml:space="preserve">In heat conditions, is there a pairwise species difference in logit-transformed mortality? </w:t>
            </w:r>
          </w:p>
        </w:tc>
        <w:tc>
          <w:tcPr>
            <w:tcW w:w="2535" w:type="dxa"/>
            <w:tcBorders>
              <w:top w:val="single" w:sz="12" w:space="0" w:color="000000"/>
            </w:tcBorders>
            <w:shd w:val="clear" w:color="auto" w:fill="auto"/>
            <w:tcMar>
              <w:top w:w="100" w:type="dxa"/>
              <w:left w:w="100" w:type="dxa"/>
              <w:bottom w:w="100" w:type="dxa"/>
              <w:right w:w="100" w:type="dxa"/>
            </w:tcMar>
          </w:tcPr>
          <w:p w14:paraId="196040D0" w14:textId="77777777" w:rsidR="00894CE9" w:rsidRDefault="00000000">
            <w:pPr>
              <w:widowControl w:val="0"/>
              <w:spacing w:line="240" w:lineRule="auto"/>
              <w:ind w:firstLine="0"/>
              <w:rPr>
                <w:i/>
              </w:rPr>
            </w:pPr>
            <w:proofErr w:type="spellStart"/>
            <w:r>
              <w:rPr>
                <w:i/>
              </w:rPr>
              <w:t>littorea</w:t>
            </w:r>
            <w:proofErr w:type="spellEnd"/>
            <w:r>
              <w:rPr>
                <w:i/>
              </w:rPr>
              <w:t xml:space="preserve"> </w:t>
            </w:r>
            <w:r>
              <w:t xml:space="preserve">– </w:t>
            </w:r>
            <w:proofErr w:type="spellStart"/>
            <w:r>
              <w:rPr>
                <w:i/>
              </w:rPr>
              <w:t>obtusata</w:t>
            </w:r>
            <w:proofErr w:type="spellEnd"/>
          </w:p>
        </w:tc>
        <w:tc>
          <w:tcPr>
            <w:tcW w:w="1785" w:type="dxa"/>
            <w:tcBorders>
              <w:top w:val="single" w:sz="12" w:space="0" w:color="000000"/>
            </w:tcBorders>
            <w:shd w:val="clear" w:color="auto" w:fill="auto"/>
            <w:tcMar>
              <w:top w:w="100" w:type="dxa"/>
              <w:left w:w="100" w:type="dxa"/>
              <w:bottom w:w="100" w:type="dxa"/>
              <w:right w:w="100" w:type="dxa"/>
            </w:tcMar>
          </w:tcPr>
          <w:p w14:paraId="1CA330CC" w14:textId="77777777" w:rsidR="00894CE9" w:rsidRDefault="00000000">
            <w:pPr>
              <w:widowControl w:val="0"/>
              <w:spacing w:line="240" w:lineRule="auto"/>
              <w:ind w:firstLine="0"/>
            </w:pPr>
            <w:r>
              <w:t>NS</w:t>
            </w:r>
          </w:p>
        </w:tc>
        <w:tc>
          <w:tcPr>
            <w:tcW w:w="975" w:type="dxa"/>
            <w:tcBorders>
              <w:top w:val="single" w:sz="12" w:space="0" w:color="000000"/>
            </w:tcBorders>
            <w:shd w:val="clear" w:color="auto" w:fill="auto"/>
            <w:tcMar>
              <w:top w:w="100" w:type="dxa"/>
              <w:left w:w="100" w:type="dxa"/>
              <w:bottom w:w="100" w:type="dxa"/>
              <w:right w:w="100" w:type="dxa"/>
            </w:tcMar>
          </w:tcPr>
          <w:p w14:paraId="3B93D5A8" w14:textId="77777777" w:rsidR="00894CE9" w:rsidRDefault="00000000">
            <w:pPr>
              <w:widowControl w:val="0"/>
              <w:spacing w:line="240" w:lineRule="auto"/>
              <w:ind w:firstLine="0"/>
            </w:pPr>
            <w:r>
              <w:t>0.05</w:t>
            </w:r>
          </w:p>
        </w:tc>
        <w:tc>
          <w:tcPr>
            <w:tcW w:w="990" w:type="dxa"/>
            <w:tcBorders>
              <w:top w:val="single" w:sz="12" w:space="0" w:color="000000"/>
            </w:tcBorders>
            <w:shd w:val="clear" w:color="auto" w:fill="auto"/>
            <w:tcMar>
              <w:top w:w="100" w:type="dxa"/>
              <w:left w:w="100" w:type="dxa"/>
              <w:bottom w:w="100" w:type="dxa"/>
              <w:right w:w="100" w:type="dxa"/>
            </w:tcMar>
          </w:tcPr>
          <w:p w14:paraId="317855D0" w14:textId="77777777" w:rsidR="00894CE9" w:rsidRDefault="00000000">
            <w:pPr>
              <w:widowControl w:val="0"/>
              <w:spacing w:line="240" w:lineRule="auto"/>
              <w:ind w:firstLine="0"/>
            </w:pPr>
            <w:r>
              <w:t>0.12</w:t>
            </w:r>
          </w:p>
        </w:tc>
      </w:tr>
      <w:tr w:rsidR="00894CE9" w14:paraId="0D9CB93C" w14:textId="77777777">
        <w:tc>
          <w:tcPr>
            <w:tcW w:w="3075" w:type="dxa"/>
            <w:vMerge/>
            <w:shd w:val="clear" w:color="auto" w:fill="auto"/>
            <w:tcMar>
              <w:top w:w="100" w:type="dxa"/>
              <w:left w:w="100" w:type="dxa"/>
              <w:bottom w:w="100" w:type="dxa"/>
              <w:right w:w="100" w:type="dxa"/>
            </w:tcMar>
          </w:tcPr>
          <w:p w14:paraId="1C250E51" w14:textId="77777777" w:rsidR="00894CE9" w:rsidRDefault="00894CE9">
            <w:pPr>
              <w:widowControl w:val="0"/>
              <w:spacing w:line="240" w:lineRule="auto"/>
              <w:ind w:firstLine="0"/>
            </w:pPr>
          </w:p>
        </w:tc>
        <w:tc>
          <w:tcPr>
            <w:tcW w:w="2535" w:type="dxa"/>
            <w:shd w:val="clear" w:color="auto" w:fill="auto"/>
            <w:tcMar>
              <w:top w:w="100" w:type="dxa"/>
              <w:left w:w="100" w:type="dxa"/>
              <w:bottom w:w="100" w:type="dxa"/>
              <w:right w:w="100" w:type="dxa"/>
            </w:tcMar>
          </w:tcPr>
          <w:p w14:paraId="54A2FA17" w14:textId="77777777" w:rsidR="00894CE9" w:rsidRDefault="00000000">
            <w:pPr>
              <w:widowControl w:val="0"/>
              <w:spacing w:line="240" w:lineRule="auto"/>
              <w:ind w:firstLine="0"/>
              <w:rPr>
                <w:i/>
              </w:rPr>
            </w:pPr>
            <w:proofErr w:type="spellStart"/>
            <w:r>
              <w:rPr>
                <w:i/>
              </w:rPr>
              <w:t>littorea</w:t>
            </w:r>
            <w:proofErr w:type="spellEnd"/>
            <w:r>
              <w:rPr>
                <w:i/>
              </w:rPr>
              <w:t xml:space="preserve"> </w:t>
            </w:r>
            <w:r>
              <w:t xml:space="preserve">– </w:t>
            </w:r>
            <w:r>
              <w:rPr>
                <w:i/>
              </w:rPr>
              <w:t>saxatilis</w:t>
            </w:r>
          </w:p>
        </w:tc>
        <w:tc>
          <w:tcPr>
            <w:tcW w:w="1785" w:type="dxa"/>
            <w:shd w:val="clear" w:color="auto" w:fill="auto"/>
            <w:tcMar>
              <w:top w:w="100" w:type="dxa"/>
              <w:left w:w="100" w:type="dxa"/>
              <w:bottom w:w="100" w:type="dxa"/>
              <w:right w:w="100" w:type="dxa"/>
            </w:tcMar>
          </w:tcPr>
          <w:p w14:paraId="0B6114D5" w14:textId="77777777" w:rsidR="00894CE9" w:rsidRDefault="00000000">
            <w:pPr>
              <w:widowControl w:val="0"/>
              <w:spacing w:line="240" w:lineRule="auto"/>
              <w:ind w:firstLine="0"/>
            </w:pPr>
            <w:r>
              <w:t>+</w:t>
            </w:r>
          </w:p>
        </w:tc>
        <w:tc>
          <w:tcPr>
            <w:tcW w:w="975" w:type="dxa"/>
            <w:shd w:val="clear" w:color="auto" w:fill="auto"/>
            <w:tcMar>
              <w:top w:w="100" w:type="dxa"/>
              <w:left w:w="100" w:type="dxa"/>
              <w:bottom w:w="100" w:type="dxa"/>
              <w:right w:w="100" w:type="dxa"/>
            </w:tcMar>
          </w:tcPr>
          <w:p w14:paraId="2668E601" w14:textId="77777777" w:rsidR="00894CE9" w:rsidRDefault="00000000">
            <w:pPr>
              <w:widowControl w:val="0"/>
              <w:spacing w:line="240" w:lineRule="auto"/>
              <w:ind w:firstLine="0"/>
            </w:pPr>
            <w:r>
              <w:t>5 × 10</w:t>
            </w:r>
            <w:r>
              <w:rPr>
                <w:vertAlign w:val="superscript"/>
              </w:rPr>
              <w:t>-4</w:t>
            </w:r>
          </w:p>
        </w:tc>
        <w:tc>
          <w:tcPr>
            <w:tcW w:w="990" w:type="dxa"/>
            <w:shd w:val="clear" w:color="auto" w:fill="auto"/>
            <w:tcMar>
              <w:top w:w="100" w:type="dxa"/>
              <w:left w:w="100" w:type="dxa"/>
              <w:bottom w:w="100" w:type="dxa"/>
              <w:right w:w="100" w:type="dxa"/>
            </w:tcMar>
          </w:tcPr>
          <w:p w14:paraId="214C77CD" w14:textId="77777777" w:rsidR="00894CE9" w:rsidRDefault="00000000">
            <w:pPr>
              <w:widowControl w:val="0"/>
              <w:spacing w:line="240" w:lineRule="auto"/>
              <w:ind w:firstLine="0"/>
            </w:pPr>
            <w:r>
              <w:t>0.003</w:t>
            </w:r>
          </w:p>
        </w:tc>
      </w:tr>
      <w:tr w:rsidR="00894CE9" w14:paraId="77CAEBA9" w14:textId="77777777">
        <w:tc>
          <w:tcPr>
            <w:tcW w:w="3075" w:type="dxa"/>
            <w:vMerge/>
            <w:shd w:val="clear" w:color="auto" w:fill="auto"/>
            <w:tcMar>
              <w:top w:w="100" w:type="dxa"/>
              <w:left w:w="100" w:type="dxa"/>
              <w:bottom w:w="100" w:type="dxa"/>
              <w:right w:w="100" w:type="dxa"/>
            </w:tcMar>
          </w:tcPr>
          <w:p w14:paraId="507AEA65" w14:textId="77777777" w:rsidR="00894CE9" w:rsidRDefault="00894CE9">
            <w:pPr>
              <w:widowControl w:val="0"/>
              <w:spacing w:line="240" w:lineRule="auto"/>
              <w:ind w:firstLine="0"/>
            </w:pPr>
          </w:p>
        </w:tc>
        <w:tc>
          <w:tcPr>
            <w:tcW w:w="2535" w:type="dxa"/>
            <w:shd w:val="clear" w:color="auto" w:fill="auto"/>
            <w:tcMar>
              <w:top w:w="100" w:type="dxa"/>
              <w:left w:w="100" w:type="dxa"/>
              <w:bottom w:w="100" w:type="dxa"/>
              <w:right w:w="100" w:type="dxa"/>
            </w:tcMar>
          </w:tcPr>
          <w:p w14:paraId="167EF5FE" w14:textId="77777777" w:rsidR="00894CE9" w:rsidRDefault="00000000">
            <w:pPr>
              <w:widowControl w:val="0"/>
              <w:spacing w:line="240" w:lineRule="auto"/>
              <w:ind w:firstLine="0"/>
              <w:rPr>
                <w:i/>
              </w:rPr>
            </w:pPr>
            <w:proofErr w:type="spellStart"/>
            <w:r>
              <w:rPr>
                <w:i/>
              </w:rPr>
              <w:t>obtusata</w:t>
            </w:r>
            <w:proofErr w:type="spellEnd"/>
            <w:r>
              <w:rPr>
                <w:i/>
              </w:rPr>
              <w:t xml:space="preserve"> </w:t>
            </w:r>
            <w:r>
              <w:t xml:space="preserve">– </w:t>
            </w:r>
            <w:r>
              <w:rPr>
                <w:i/>
              </w:rPr>
              <w:t>saxatilis</w:t>
            </w:r>
          </w:p>
        </w:tc>
        <w:tc>
          <w:tcPr>
            <w:tcW w:w="1785" w:type="dxa"/>
            <w:shd w:val="clear" w:color="auto" w:fill="auto"/>
            <w:tcMar>
              <w:top w:w="100" w:type="dxa"/>
              <w:left w:w="100" w:type="dxa"/>
              <w:bottom w:w="100" w:type="dxa"/>
              <w:right w:w="100" w:type="dxa"/>
            </w:tcMar>
          </w:tcPr>
          <w:p w14:paraId="1FAFC7D3" w14:textId="77777777" w:rsidR="00894CE9" w:rsidRDefault="00000000">
            <w:pPr>
              <w:widowControl w:val="0"/>
              <w:spacing w:line="240" w:lineRule="auto"/>
              <w:ind w:firstLine="0"/>
            </w:pPr>
            <w:r>
              <w:t>NS</w:t>
            </w:r>
          </w:p>
        </w:tc>
        <w:tc>
          <w:tcPr>
            <w:tcW w:w="975" w:type="dxa"/>
            <w:shd w:val="clear" w:color="auto" w:fill="auto"/>
            <w:tcMar>
              <w:top w:w="100" w:type="dxa"/>
              <w:left w:w="100" w:type="dxa"/>
              <w:bottom w:w="100" w:type="dxa"/>
              <w:right w:w="100" w:type="dxa"/>
            </w:tcMar>
          </w:tcPr>
          <w:p w14:paraId="3591A61F" w14:textId="77777777" w:rsidR="00894CE9" w:rsidRDefault="00000000">
            <w:pPr>
              <w:widowControl w:val="0"/>
              <w:spacing w:line="240" w:lineRule="auto"/>
              <w:ind w:firstLine="0"/>
            </w:pPr>
            <w:r>
              <w:t>0.08</w:t>
            </w:r>
          </w:p>
        </w:tc>
        <w:tc>
          <w:tcPr>
            <w:tcW w:w="990" w:type="dxa"/>
            <w:shd w:val="clear" w:color="auto" w:fill="auto"/>
            <w:tcMar>
              <w:top w:w="100" w:type="dxa"/>
              <w:left w:w="100" w:type="dxa"/>
              <w:bottom w:w="100" w:type="dxa"/>
              <w:right w:w="100" w:type="dxa"/>
            </w:tcMar>
          </w:tcPr>
          <w:p w14:paraId="2F9EBD24" w14:textId="77777777" w:rsidR="00894CE9" w:rsidRDefault="00000000">
            <w:pPr>
              <w:widowControl w:val="0"/>
              <w:spacing w:line="240" w:lineRule="auto"/>
              <w:ind w:firstLine="0"/>
            </w:pPr>
            <w:r>
              <w:t>0.15</w:t>
            </w:r>
          </w:p>
        </w:tc>
      </w:tr>
      <w:tr w:rsidR="00894CE9" w14:paraId="06373CED" w14:textId="77777777">
        <w:tc>
          <w:tcPr>
            <w:tcW w:w="3075" w:type="dxa"/>
            <w:vMerge w:val="restart"/>
            <w:shd w:val="clear" w:color="auto" w:fill="auto"/>
            <w:tcMar>
              <w:top w:w="100" w:type="dxa"/>
              <w:left w:w="100" w:type="dxa"/>
              <w:bottom w:w="100" w:type="dxa"/>
              <w:right w:w="100" w:type="dxa"/>
            </w:tcMar>
          </w:tcPr>
          <w:p w14:paraId="3EBFAD94" w14:textId="77777777" w:rsidR="00894CE9" w:rsidRDefault="00000000">
            <w:pPr>
              <w:widowControl w:val="0"/>
              <w:spacing w:line="240" w:lineRule="auto"/>
              <w:ind w:firstLine="0"/>
            </w:pPr>
            <w:r>
              <w:t>In heat conditions, is there a pairwise population difference in logit-transformed mortality?</w:t>
            </w:r>
          </w:p>
        </w:tc>
        <w:tc>
          <w:tcPr>
            <w:tcW w:w="2535" w:type="dxa"/>
            <w:shd w:val="clear" w:color="auto" w:fill="auto"/>
            <w:tcMar>
              <w:top w:w="100" w:type="dxa"/>
              <w:left w:w="100" w:type="dxa"/>
              <w:bottom w:w="100" w:type="dxa"/>
              <w:right w:w="100" w:type="dxa"/>
            </w:tcMar>
          </w:tcPr>
          <w:p w14:paraId="5A72D1EB" w14:textId="77777777" w:rsidR="00894CE9" w:rsidRDefault="00000000">
            <w:pPr>
              <w:widowControl w:val="0"/>
              <w:spacing w:line="240" w:lineRule="auto"/>
              <w:ind w:firstLine="0"/>
            </w:pPr>
            <w:proofErr w:type="spellStart"/>
            <w:r>
              <w:rPr>
                <w:i/>
              </w:rPr>
              <w:t>littorea</w:t>
            </w:r>
            <w:proofErr w:type="spellEnd"/>
            <w:r>
              <w:rPr>
                <w:i/>
              </w:rPr>
              <w:t xml:space="preserve"> </w:t>
            </w:r>
            <w:r>
              <w:t xml:space="preserve">N – </w:t>
            </w:r>
            <w:proofErr w:type="spellStart"/>
            <w:r>
              <w:rPr>
                <w:i/>
              </w:rPr>
              <w:t>littorea</w:t>
            </w:r>
            <w:proofErr w:type="spellEnd"/>
            <w:r>
              <w:rPr>
                <w:i/>
              </w:rPr>
              <w:t xml:space="preserve"> </w:t>
            </w:r>
            <w:r>
              <w:t>S</w:t>
            </w:r>
          </w:p>
        </w:tc>
        <w:tc>
          <w:tcPr>
            <w:tcW w:w="1785" w:type="dxa"/>
            <w:shd w:val="clear" w:color="auto" w:fill="auto"/>
            <w:tcMar>
              <w:top w:w="100" w:type="dxa"/>
              <w:left w:w="100" w:type="dxa"/>
              <w:bottom w:w="100" w:type="dxa"/>
              <w:right w:w="100" w:type="dxa"/>
            </w:tcMar>
          </w:tcPr>
          <w:p w14:paraId="01EC0555" w14:textId="77777777" w:rsidR="00894CE9" w:rsidRDefault="00000000">
            <w:pPr>
              <w:widowControl w:val="0"/>
              <w:spacing w:line="240" w:lineRule="auto"/>
              <w:ind w:firstLine="0"/>
            </w:pPr>
            <w:r>
              <w:t>NS</w:t>
            </w:r>
          </w:p>
        </w:tc>
        <w:tc>
          <w:tcPr>
            <w:tcW w:w="975" w:type="dxa"/>
            <w:shd w:val="clear" w:color="auto" w:fill="auto"/>
            <w:tcMar>
              <w:top w:w="100" w:type="dxa"/>
              <w:left w:w="100" w:type="dxa"/>
              <w:bottom w:w="100" w:type="dxa"/>
              <w:right w:w="100" w:type="dxa"/>
            </w:tcMar>
          </w:tcPr>
          <w:p w14:paraId="56954301" w14:textId="77777777" w:rsidR="00894CE9" w:rsidRDefault="00000000">
            <w:pPr>
              <w:widowControl w:val="0"/>
              <w:spacing w:line="240" w:lineRule="auto"/>
              <w:ind w:firstLine="0"/>
            </w:pPr>
            <w:r>
              <w:t>0.47</w:t>
            </w:r>
          </w:p>
        </w:tc>
        <w:tc>
          <w:tcPr>
            <w:tcW w:w="990" w:type="dxa"/>
            <w:shd w:val="clear" w:color="auto" w:fill="auto"/>
            <w:tcMar>
              <w:top w:w="100" w:type="dxa"/>
              <w:left w:w="100" w:type="dxa"/>
              <w:bottom w:w="100" w:type="dxa"/>
              <w:right w:w="100" w:type="dxa"/>
            </w:tcMar>
          </w:tcPr>
          <w:p w14:paraId="37384EE3" w14:textId="77777777" w:rsidR="00894CE9" w:rsidRDefault="00000000">
            <w:pPr>
              <w:widowControl w:val="0"/>
              <w:spacing w:line="240" w:lineRule="auto"/>
              <w:ind w:firstLine="0"/>
            </w:pPr>
            <w:r>
              <w:t>0.54</w:t>
            </w:r>
          </w:p>
        </w:tc>
      </w:tr>
      <w:tr w:rsidR="00894CE9" w14:paraId="408ED5A0" w14:textId="77777777">
        <w:tc>
          <w:tcPr>
            <w:tcW w:w="3075" w:type="dxa"/>
            <w:vMerge/>
            <w:shd w:val="clear" w:color="auto" w:fill="auto"/>
            <w:tcMar>
              <w:top w:w="100" w:type="dxa"/>
              <w:left w:w="100" w:type="dxa"/>
              <w:bottom w:w="100" w:type="dxa"/>
              <w:right w:w="100" w:type="dxa"/>
            </w:tcMar>
          </w:tcPr>
          <w:p w14:paraId="1028F723" w14:textId="77777777" w:rsidR="00894CE9" w:rsidRDefault="00894CE9">
            <w:pPr>
              <w:widowControl w:val="0"/>
              <w:spacing w:line="240" w:lineRule="auto"/>
              <w:ind w:firstLine="0"/>
            </w:pPr>
          </w:p>
        </w:tc>
        <w:tc>
          <w:tcPr>
            <w:tcW w:w="2535" w:type="dxa"/>
            <w:shd w:val="clear" w:color="auto" w:fill="auto"/>
            <w:tcMar>
              <w:top w:w="100" w:type="dxa"/>
              <w:left w:w="100" w:type="dxa"/>
              <w:bottom w:w="100" w:type="dxa"/>
              <w:right w:w="100" w:type="dxa"/>
            </w:tcMar>
          </w:tcPr>
          <w:p w14:paraId="0E9DC58C" w14:textId="77777777" w:rsidR="00894CE9" w:rsidRDefault="00000000">
            <w:pPr>
              <w:widowControl w:val="0"/>
              <w:spacing w:line="240" w:lineRule="auto"/>
              <w:ind w:firstLine="0"/>
            </w:pPr>
            <w:proofErr w:type="spellStart"/>
            <w:r>
              <w:rPr>
                <w:i/>
              </w:rPr>
              <w:t>obtusata</w:t>
            </w:r>
            <w:proofErr w:type="spellEnd"/>
            <w:r>
              <w:rPr>
                <w:i/>
              </w:rPr>
              <w:t xml:space="preserve"> </w:t>
            </w:r>
            <w:r>
              <w:t xml:space="preserve">N – </w:t>
            </w:r>
            <w:proofErr w:type="spellStart"/>
            <w:r>
              <w:rPr>
                <w:i/>
              </w:rPr>
              <w:t>obtusata</w:t>
            </w:r>
            <w:proofErr w:type="spellEnd"/>
            <w:r>
              <w:rPr>
                <w:i/>
              </w:rPr>
              <w:t xml:space="preserve"> </w:t>
            </w:r>
            <w:r>
              <w:t>S</w:t>
            </w:r>
          </w:p>
        </w:tc>
        <w:tc>
          <w:tcPr>
            <w:tcW w:w="1785" w:type="dxa"/>
            <w:shd w:val="clear" w:color="auto" w:fill="auto"/>
            <w:tcMar>
              <w:top w:w="100" w:type="dxa"/>
              <w:left w:w="100" w:type="dxa"/>
              <w:bottom w:w="100" w:type="dxa"/>
              <w:right w:w="100" w:type="dxa"/>
            </w:tcMar>
          </w:tcPr>
          <w:p w14:paraId="55B03871" w14:textId="77777777" w:rsidR="00894CE9" w:rsidRDefault="00000000">
            <w:pPr>
              <w:widowControl w:val="0"/>
              <w:spacing w:line="240" w:lineRule="auto"/>
              <w:ind w:firstLine="0"/>
            </w:pPr>
            <w:r>
              <w:t>NS</w:t>
            </w:r>
          </w:p>
        </w:tc>
        <w:tc>
          <w:tcPr>
            <w:tcW w:w="975" w:type="dxa"/>
            <w:shd w:val="clear" w:color="auto" w:fill="auto"/>
            <w:tcMar>
              <w:top w:w="100" w:type="dxa"/>
              <w:left w:w="100" w:type="dxa"/>
              <w:bottom w:w="100" w:type="dxa"/>
              <w:right w:w="100" w:type="dxa"/>
            </w:tcMar>
          </w:tcPr>
          <w:p w14:paraId="647223CF" w14:textId="77777777" w:rsidR="00894CE9" w:rsidRDefault="00000000">
            <w:pPr>
              <w:widowControl w:val="0"/>
              <w:spacing w:line="240" w:lineRule="auto"/>
              <w:ind w:firstLine="0"/>
            </w:pPr>
            <w:r>
              <w:t>0.64</w:t>
            </w:r>
          </w:p>
        </w:tc>
        <w:tc>
          <w:tcPr>
            <w:tcW w:w="990" w:type="dxa"/>
            <w:shd w:val="clear" w:color="auto" w:fill="auto"/>
            <w:tcMar>
              <w:top w:w="100" w:type="dxa"/>
              <w:left w:w="100" w:type="dxa"/>
              <w:bottom w:w="100" w:type="dxa"/>
              <w:right w:w="100" w:type="dxa"/>
            </w:tcMar>
          </w:tcPr>
          <w:p w14:paraId="09D4B776" w14:textId="77777777" w:rsidR="00894CE9" w:rsidRDefault="00000000">
            <w:pPr>
              <w:widowControl w:val="0"/>
              <w:spacing w:line="240" w:lineRule="auto"/>
              <w:ind w:firstLine="0"/>
            </w:pPr>
            <w:r>
              <w:t>0.71</w:t>
            </w:r>
          </w:p>
        </w:tc>
      </w:tr>
      <w:tr w:rsidR="00894CE9" w14:paraId="15461FB2" w14:textId="77777777">
        <w:tc>
          <w:tcPr>
            <w:tcW w:w="3075" w:type="dxa"/>
            <w:vMerge/>
            <w:shd w:val="clear" w:color="auto" w:fill="auto"/>
            <w:tcMar>
              <w:top w:w="100" w:type="dxa"/>
              <w:left w:w="100" w:type="dxa"/>
              <w:bottom w:w="100" w:type="dxa"/>
              <w:right w:w="100" w:type="dxa"/>
            </w:tcMar>
          </w:tcPr>
          <w:p w14:paraId="42A637F6" w14:textId="77777777" w:rsidR="00894CE9" w:rsidRDefault="00894CE9">
            <w:pPr>
              <w:widowControl w:val="0"/>
              <w:spacing w:line="240" w:lineRule="auto"/>
              <w:ind w:firstLine="0"/>
            </w:pPr>
          </w:p>
        </w:tc>
        <w:tc>
          <w:tcPr>
            <w:tcW w:w="2535" w:type="dxa"/>
            <w:shd w:val="clear" w:color="auto" w:fill="auto"/>
            <w:tcMar>
              <w:top w:w="100" w:type="dxa"/>
              <w:left w:w="100" w:type="dxa"/>
              <w:bottom w:w="100" w:type="dxa"/>
              <w:right w:w="100" w:type="dxa"/>
            </w:tcMar>
          </w:tcPr>
          <w:p w14:paraId="7DBDB43A" w14:textId="77777777" w:rsidR="00894CE9" w:rsidRDefault="00000000">
            <w:pPr>
              <w:widowControl w:val="0"/>
              <w:spacing w:line="240" w:lineRule="auto"/>
              <w:ind w:firstLine="0"/>
            </w:pPr>
            <w:r>
              <w:rPr>
                <w:i/>
              </w:rPr>
              <w:t xml:space="preserve">saxatilis </w:t>
            </w:r>
            <w:r>
              <w:t xml:space="preserve">N – </w:t>
            </w:r>
            <w:r>
              <w:rPr>
                <w:i/>
              </w:rPr>
              <w:t xml:space="preserve">saxatilis </w:t>
            </w:r>
            <w:r>
              <w:t>S</w:t>
            </w:r>
          </w:p>
        </w:tc>
        <w:tc>
          <w:tcPr>
            <w:tcW w:w="1785" w:type="dxa"/>
            <w:shd w:val="clear" w:color="auto" w:fill="auto"/>
            <w:tcMar>
              <w:top w:w="100" w:type="dxa"/>
              <w:left w:w="100" w:type="dxa"/>
              <w:bottom w:w="100" w:type="dxa"/>
              <w:right w:w="100" w:type="dxa"/>
            </w:tcMar>
          </w:tcPr>
          <w:p w14:paraId="71B8096E" w14:textId="77777777" w:rsidR="00894CE9" w:rsidRDefault="00000000">
            <w:pPr>
              <w:widowControl w:val="0"/>
              <w:spacing w:line="240" w:lineRule="auto"/>
              <w:ind w:firstLine="0"/>
            </w:pPr>
            <w:r>
              <w:t>+</w:t>
            </w:r>
          </w:p>
        </w:tc>
        <w:tc>
          <w:tcPr>
            <w:tcW w:w="975" w:type="dxa"/>
            <w:shd w:val="clear" w:color="auto" w:fill="auto"/>
            <w:tcMar>
              <w:top w:w="100" w:type="dxa"/>
              <w:left w:w="100" w:type="dxa"/>
              <w:bottom w:w="100" w:type="dxa"/>
              <w:right w:w="100" w:type="dxa"/>
            </w:tcMar>
          </w:tcPr>
          <w:p w14:paraId="3C4EC49C" w14:textId="77777777" w:rsidR="00894CE9" w:rsidRDefault="00000000">
            <w:pPr>
              <w:widowControl w:val="0"/>
              <w:spacing w:line="240" w:lineRule="auto"/>
              <w:ind w:firstLine="0"/>
            </w:pPr>
            <w:r>
              <w:t>0.009</w:t>
            </w:r>
          </w:p>
        </w:tc>
        <w:tc>
          <w:tcPr>
            <w:tcW w:w="990" w:type="dxa"/>
            <w:shd w:val="clear" w:color="auto" w:fill="auto"/>
            <w:tcMar>
              <w:top w:w="100" w:type="dxa"/>
              <w:left w:w="100" w:type="dxa"/>
              <w:bottom w:w="100" w:type="dxa"/>
              <w:right w:w="100" w:type="dxa"/>
            </w:tcMar>
          </w:tcPr>
          <w:p w14:paraId="34D9740E" w14:textId="77777777" w:rsidR="00894CE9" w:rsidRDefault="00000000">
            <w:pPr>
              <w:widowControl w:val="0"/>
              <w:spacing w:line="240" w:lineRule="auto"/>
              <w:ind w:firstLine="0"/>
            </w:pPr>
            <w:r>
              <w:t>0.03</w:t>
            </w:r>
          </w:p>
        </w:tc>
      </w:tr>
      <w:tr w:rsidR="00894CE9" w14:paraId="262F115B" w14:textId="77777777">
        <w:tc>
          <w:tcPr>
            <w:tcW w:w="3075" w:type="dxa"/>
            <w:tcBorders>
              <w:bottom w:val="single" w:sz="12" w:space="0" w:color="000000"/>
            </w:tcBorders>
            <w:shd w:val="clear" w:color="auto" w:fill="auto"/>
            <w:tcMar>
              <w:top w:w="100" w:type="dxa"/>
              <w:left w:w="100" w:type="dxa"/>
              <w:bottom w:w="100" w:type="dxa"/>
              <w:right w:w="100" w:type="dxa"/>
            </w:tcMar>
          </w:tcPr>
          <w:p w14:paraId="3E3AA4A4" w14:textId="77777777" w:rsidR="00894CE9" w:rsidRDefault="00000000">
            <w:pPr>
              <w:widowControl w:val="0"/>
              <w:spacing w:line="240" w:lineRule="auto"/>
              <w:ind w:firstLine="0"/>
            </w:pPr>
            <w:r>
              <w:t>In heat conditions, are there overall population differences in logit-transformed mortality?</w:t>
            </w:r>
          </w:p>
        </w:tc>
        <w:tc>
          <w:tcPr>
            <w:tcW w:w="2535" w:type="dxa"/>
            <w:tcBorders>
              <w:bottom w:val="single" w:sz="12" w:space="0" w:color="000000"/>
            </w:tcBorders>
            <w:shd w:val="clear" w:color="auto" w:fill="auto"/>
            <w:tcMar>
              <w:top w:w="100" w:type="dxa"/>
              <w:left w:w="100" w:type="dxa"/>
              <w:bottom w:w="100" w:type="dxa"/>
              <w:right w:w="100" w:type="dxa"/>
            </w:tcMar>
          </w:tcPr>
          <w:p w14:paraId="6ACAEB29" w14:textId="77777777" w:rsidR="00894CE9" w:rsidRDefault="00000000">
            <w:pPr>
              <w:widowControl w:val="0"/>
              <w:spacing w:line="240" w:lineRule="auto"/>
              <w:ind w:firstLine="0"/>
            </w:pPr>
            <w:r>
              <w:t>N – S</w:t>
            </w:r>
          </w:p>
        </w:tc>
        <w:tc>
          <w:tcPr>
            <w:tcW w:w="1785" w:type="dxa"/>
            <w:tcBorders>
              <w:bottom w:val="single" w:sz="12" w:space="0" w:color="000000"/>
            </w:tcBorders>
            <w:shd w:val="clear" w:color="auto" w:fill="auto"/>
            <w:tcMar>
              <w:top w:w="100" w:type="dxa"/>
              <w:left w:w="100" w:type="dxa"/>
              <w:bottom w:w="100" w:type="dxa"/>
              <w:right w:w="100" w:type="dxa"/>
            </w:tcMar>
          </w:tcPr>
          <w:p w14:paraId="05AC7DF5" w14:textId="77777777" w:rsidR="00894CE9" w:rsidRDefault="00000000">
            <w:pPr>
              <w:widowControl w:val="0"/>
              <w:spacing w:line="240" w:lineRule="auto"/>
              <w:ind w:firstLine="0"/>
            </w:pPr>
            <w:r>
              <w:t>NS</w:t>
            </w:r>
          </w:p>
        </w:tc>
        <w:tc>
          <w:tcPr>
            <w:tcW w:w="975" w:type="dxa"/>
            <w:tcBorders>
              <w:bottom w:val="single" w:sz="12" w:space="0" w:color="000000"/>
            </w:tcBorders>
            <w:shd w:val="clear" w:color="auto" w:fill="auto"/>
            <w:tcMar>
              <w:top w:w="100" w:type="dxa"/>
              <w:left w:w="100" w:type="dxa"/>
              <w:bottom w:w="100" w:type="dxa"/>
              <w:right w:w="100" w:type="dxa"/>
            </w:tcMar>
          </w:tcPr>
          <w:p w14:paraId="4568CF6F" w14:textId="77777777" w:rsidR="00894CE9" w:rsidRDefault="00000000">
            <w:pPr>
              <w:widowControl w:val="0"/>
              <w:spacing w:line="240" w:lineRule="auto"/>
              <w:ind w:firstLine="0"/>
            </w:pPr>
            <w:r>
              <w:t>0.32</w:t>
            </w:r>
          </w:p>
        </w:tc>
        <w:tc>
          <w:tcPr>
            <w:tcW w:w="990" w:type="dxa"/>
            <w:tcBorders>
              <w:bottom w:val="single" w:sz="12" w:space="0" w:color="000000"/>
            </w:tcBorders>
            <w:shd w:val="clear" w:color="auto" w:fill="auto"/>
            <w:tcMar>
              <w:top w:w="100" w:type="dxa"/>
              <w:left w:w="100" w:type="dxa"/>
              <w:bottom w:w="100" w:type="dxa"/>
              <w:right w:w="100" w:type="dxa"/>
            </w:tcMar>
          </w:tcPr>
          <w:p w14:paraId="60EAAE56" w14:textId="77777777" w:rsidR="00894CE9" w:rsidRDefault="00000000">
            <w:pPr>
              <w:widowControl w:val="0"/>
              <w:spacing w:line="240" w:lineRule="auto"/>
              <w:ind w:firstLine="0"/>
            </w:pPr>
            <w:r>
              <w:t>0.41</w:t>
            </w:r>
          </w:p>
        </w:tc>
      </w:tr>
      <w:tr w:rsidR="00894CE9" w14:paraId="51DE63E6" w14:textId="77777777">
        <w:tc>
          <w:tcPr>
            <w:tcW w:w="3075" w:type="dxa"/>
            <w:vMerge w:val="restart"/>
            <w:tcBorders>
              <w:top w:val="single" w:sz="12" w:space="0" w:color="000000"/>
            </w:tcBorders>
            <w:shd w:val="clear" w:color="auto" w:fill="auto"/>
            <w:tcMar>
              <w:top w:w="100" w:type="dxa"/>
              <w:left w:w="100" w:type="dxa"/>
              <w:bottom w:w="100" w:type="dxa"/>
              <w:right w:w="100" w:type="dxa"/>
            </w:tcMar>
          </w:tcPr>
          <w:p w14:paraId="76B98A0D" w14:textId="77777777" w:rsidR="00894CE9" w:rsidRDefault="00000000">
            <w:pPr>
              <w:widowControl w:val="0"/>
              <w:spacing w:line="240" w:lineRule="auto"/>
              <w:ind w:firstLine="0"/>
            </w:pPr>
            <w:r>
              <w:t xml:space="preserve">In cold conditions, is there a pairwise species difference in logit-transformed mortality? </w:t>
            </w:r>
          </w:p>
        </w:tc>
        <w:tc>
          <w:tcPr>
            <w:tcW w:w="2535" w:type="dxa"/>
            <w:tcBorders>
              <w:top w:val="single" w:sz="12" w:space="0" w:color="000000"/>
            </w:tcBorders>
            <w:shd w:val="clear" w:color="auto" w:fill="auto"/>
            <w:tcMar>
              <w:top w:w="100" w:type="dxa"/>
              <w:left w:w="100" w:type="dxa"/>
              <w:bottom w:w="100" w:type="dxa"/>
              <w:right w:w="100" w:type="dxa"/>
            </w:tcMar>
          </w:tcPr>
          <w:p w14:paraId="46F20531" w14:textId="77777777" w:rsidR="00894CE9" w:rsidRDefault="00000000">
            <w:pPr>
              <w:widowControl w:val="0"/>
              <w:spacing w:line="240" w:lineRule="auto"/>
              <w:ind w:firstLine="0"/>
              <w:rPr>
                <w:i/>
              </w:rPr>
            </w:pPr>
            <w:proofErr w:type="spellStart"/>
            <w:r>
              <w:rPr>
                <w:i/>
              </w:rPr>
              <w:t>littorea</w:t>
            </w:r>
            <w:proofErr w:type="spellEnd"/>
            <w:r>
              <w:rPr>
                <w:i/>
              </w:rPr>
              <w:t xml:space="preserve"> </w:t>
            </w:r>
            <w:r>
              <w:t xml:space="preserve">– </w:t>
            </w:r>
            <w:proofErr w:type="spellStart"/>
            <w:r>
              <w:rPr>
                <w:i/>
              </w:rPr>
              <w:t>obtusata</w:t>
            </w:r>
            <w:proofErr w:type="spellEnd"/>
          </w:p>
        </w:tc>
        <w:tc>
          <w:tcPr>
            <w:tcW w:w="1785" w:type="dxa"/>
            <w:tcBorders>
              <w:top w:val="single" w:sz="12" w:space="0" w:color="000000"/>
            </w:tcBorders>
            <w:shd w:val="clear" w:color="auto" w:fill="auto"/>
            <w:tcMar>
              <w:top w:w="100" w:type="dxa"/>
              <w:left w:w="100" w:type="dxa"/>
              <w:bottom w:w="100" w:type="dxa"/>
              <w:right w:w="100" w:type="dxa"/>
            </w:tcMar>
          </w:tcPr>
          <w:p w14:paraId="4DBDF501" w14:textId="77777777" w:rsidR="00894CE9" w:rsidRDefault="00000000">
            <w:pPr>
              <w:widowControl w:val="0"/>
              <w:spacing w:line="240" w:lineRule="auto"/>
              <w:ind w:firstLine="0"/>
            </w:pPr>
            <w:r>
              <w:t>–</w:t>
            </w:r>
          </w:p>
        </w:tc>
        <w:tc>
          <w:tcPr>
            <w:tcW w:w="975" w:type="dxa"/>
            <w:tcBorders>
              <w:top w:val="single" w:sz="12" w:space="0" w:color="000000"/>
            </w:tcBorders>
            <w:shd w:val="clear" w:color="auto" w:fill="auto"/>
            <w:tcMar>
              <w:top w:w="100" w:type="dxa"/>
              <w:left w:w="100" w:type="dxa"/>
              <w:bottom w:w="100" w:type="dxa"/>
              <w:right w:w="100" w:type="dxa"/>
            </w:tcMar>
          </w:tcPr>
          <w:p w14:paraId="0B6CF6CA" w14:textId="77777777" w:rsidR="00894CE9" w:rsidRDefault="00000000">
            <w:pPr>
              <w:widowControl w:val="0"/>
              <w:spacing w:line="240" w:lineRule="auto"/>
              <w:ind w:firstLine="0"/>
            </w:pPr>
            <w:r>
              <w:t>0.004</w:t>
            </w:r>
          </w:p>
        </w:tc>
        <w:tc>
          <w:tcPr>
            <w:tcW w:w="990" w:type="dxa"/>
            <w:tcBorders>
              <w:top w:val="single" w:sz="12" w:space="0" w:color="000000"/>
            </w:tcBorders>
            <w:shd w:val="clear" w:color="auto" w:fill="auto"/>
            <w:tcMar>
              <w:top w:w="100" w:type="dxa"/>
              <w:left w:w="100" w:type="dxa"/>
              <w:bottom w:w="100" w:type="dxa"/>
              <w:right w:w="100" w:type="dxa"/>
            </w:tcMar>
          </w:tcPr>
          <w:p w14:paraId="6E446B89" w14:textId="77777777" w:rsidR="00894CE9" w:rsidRDefault="00000000">
            <w:pPr>
              <w:widowControl w:val="0"/>
              <w:spacing w:line="240" w:lineRule="auto"/>
              <w:ind w:firstLine="0"/>
            </w:pPr>
            <w:r>
              <w:t>0.02</w:t>
            </w:r>
          </w:p>
        </w:tc>
      </w:tr>
      <w:tr w:rsidR="00894CE9" w14:paraId="133FA03B" w14:textId="77777777">
        <w:tc>
          <w:tcPr>
            <w:tcW w:w="3075" w:type="dxa"/>
            <w:vMerge/>
            <w:shd w:val="clear" w:color="auto" w:fill="auto"/>
            <w:tcMar>
              <w:top w:w="100" w:type="dxa"/>
              <w:left w:w="100" w:type="dxa"/>
              <w:bottom w:w="100" w:type="dxa"/>
              <w:right w:w="100" w:type="dxa"/>
            </w:tcMar>
          </w:tcPr>
          <w:p w14:paraId="5BAB556E" w14:textId="77777777" w:rsidR="00894CE9" w:rsidRDefault="00894CE9">
            <w:pPr>
              <w:widowControl w:val="0"/>
              <w:spacing w:line="240" w:lineRule="auto"/>
              <w:ind w:firstLine="0"/>
            </w:pPr>
          </w:p>
        </w:tc>
        <w:tc>
          <w:tcPr>
            <w:tcW w:w="2535" w:type="dxa"/>
            <w:shd w:val="clear" w:color="auto" w:fill="auto"/>
            <w:tcMar>
              <w:top w:w="100" w:type="dxa"/>
              <w:left w:w="100" w:type="dxa"/>
              <w:bottom w:w="100" w:type="dxa"/>
              <w:right w:w="100" w:type="dxa"/>
            </w:tcMar>
          </w:tcPr>
          <w:p w14:paraId="56F945DC" w14:textId="77777777" w:rsidR="00894CE9" w:rsidRDefault="00000000">
            <w:pPr>
              <w:widowControl w:val="0"/>
              <w:spacing w:line="240" w:lineRule="auto"/>
              <w:ind w:firstLine="0"/>
              <w:rPr>
                <w:i/>
              </w:rPr>
            </w:pPr>
            <w:proofErr w:type="spellStart"/>
            <w:r>
              <w:rPr>
                <w:i/>
              </w:rPr>
              <w:t>littorea</w:t>
            </w:r>
            <w:proofErr w:type="spellEnd"/>
            <w:r>
              <w:rPr>
                <w:i/>
              </w:rPr>
              <w:t xml:space="preserve"> </w:t>
            </w:r>
            <w:r>
              <w:t xml:space="preserve">– </w:t>
            </w:r>
            <w:r>
              <w:rPr>
                <w:i/>
              </w:rPr>
              <w:t>saxatilis</w:t>
            </w:r>
          </w:p>
        </w:tc>
        <w:tc>
          <w:tcPr>
            <w:tcW w:w="1785" w:type="dxa"/>
            <w:shd w:val="clear" w:color="auto" w:fill="auto"/>
            <w:tcMar>
              <w:top w:w="100" w:type="dxa"/>
              <w:left w:w="100" w:type="dxa"/>
              <w:bottom w:w="100" w:type="dxa"/>
              <w:right w:w="100" w:type="dxa"/>
            </w:tcMar>
          </w:tcPr>
          <w:p w14:paraId="33F9EE27" w14:textId="77777777" w:rsidR="00894CE9" w:rsidRDefault="00000000">
            <w:pPr>
              <w:widowControl w:val="0"/>
              <w:spacing w:line="240" w:lineRule="auto"/>
              <w:ind w:firstLine="0"/>
            </w:pPr>
            <w:r>
              <w:t>NS</w:t>
            </w:r>
          </w:p>
        </w:tc>
        <w:tc>
          <w:tcPr>
            <w:tcW w:w="975" w:type="dxa"/>
            <w:shd w:val="clear" w:color="auto" w:fill="auto"/>
            <w:tcMar>
              <w:top w:w="100" w:type="dxa"/>
              <w:left w:w="100" w:type="dxa"/>
              <w:bottom w:w="100" w:type="dxa"/>
              <w:right w:w="100" w:type="dxa"/>
            </w:tcMar>
          </w:tcPr>
          <w:p w14:paraId="163210DB" w14:textId="77777777" w:rsidR="00894CE9" w:rsidRDefault="00000000">
            <w:pPr>
              <w:widowControl w:val="0"/>
              <w:spacing w:line="240" w:lineRule="auto"/>
              <w:ind w:firstLine="0"/>
            </w:pPr>
            <w:r>
              <w:t>0.87</w:t>
            </w:r>
          </w:p>
        </w:tc>
        <w:tc>
          <w:tcPr>
            <w:tcW w:w="990" w:type="dxa"/>
            <w:shd w:val="clear" w:color="auto" w:fill="auto"/>
            <w:tcMar>
              <w:top w:w="100" w:type="dxa"/>
              <w:left w:w="100" w:type="dxa"/>
              <w:bottom w:w="100" w:type="dxa"/>
              <w:right w:w="100" w:type="dxa"/>
            </w:tcMar>
          </w:tcPr>
          <w:p w14:paraId="19BD6E5D" w14:textId="77777777" w:rsidR="00894CE9" w:rsidRDefault="00000000">
            <w:pPr>
              <w:widowControl w:val="0"/>
              <w:spacing w:line="240" w:lineRule="auto"/>
              <w:ind w:firstLine="0"/>
            </w:pPr>
            <w:r>
              <w:t>0.88</w:t>
            </w:r>
          </w:p>
        </w:tc>
      </w:tr>
      <w:tr w:rsidR="00894CE9" w14:paraId="73E83E26" w14:textId="77777777">
        <w:tc>
          <w:tcPr>
            <w:tcW w:w="3075" w:type="dxa"/>
            <w:vMerge/>
            <w:shd w:val="clear" w:color="auto" w:fill="auto"/>
            <w:tcMar>
              <w:top w:w="100" w:type="dxa"/>
              <w:left w:w="100" w:type="dxa"/>
              <w:bottom w:w="100" w:type="dxa"/>
              <w:right w:w="100" w:type="dxa"/>
            </w:tcMar>
          </w:tcPr>
          <w:p w14:paraId="0AF2C4FD" w14:textId="77777777" w:rsidR="00894CE9" w:rsidRDefault="00894CE9">
            <w:pPr>
              <w:widowControl w:val="0"/>
              <w:spacing w:line="240" w:lineRule="auto"/>
              <w:ind w:firstLine="0"/>
            </w:pPr>
          </w:p>
        </w:tc>
        <w:tc>
          <w:tcPr>
            <w:tcW w:w="2535" w:type="dxa"/>
            <w:shd w:val="clear" w:color="auto" w:fill="auto"/>
            <w:tcMar>
              <w:top w:w="100" w:type="dxa"/>
              <w:left w:w="100" w:type="dxa"/>
              <w:bottom w:w="100" w:type="dxa"/>
              <w:right w:w="100" w:type="dxa"/>
            </w:tcMar>
          </w:tcPr>
          <w:p w14:paraId="1E7BD150" w14:textId="77777777" w:rsidR="00894CE9" w:rsidRDefault="00000000">
            <w:pPr>
              <w:widowControl w:val="0"/>
              <w:spacing w:line="240" w:lineRule="auto"/>
              <w:ind w:firstLine="0"/>
              <w:rPr>
                <w:i/>
              </w:rPr>
            </w:pPr>
            <w:proofErr w:type="spellStart"/>
            <w:r>
              <w:rPr>
                <w:i/>
              </w:rPr>
              <w:t>obtusata</w:t>
            </w:r>
            <w:proofErr w:type="spellEnd"/>
            <w:r>
              <w:rPr>
                <w:i/>
              </w:rPr>
              <w:t xml:space="preserve"> </w:t>
            </w:r>
            <w:r>
              <w:t xml:space="preserve">– </w:t>
            </w:r>
            <w:r>
              <w:rPr>
                <w:i/>
              </w:rPr>
              <w:t>saxatilis</w:t>
            </w:r>
          </w:p>
        </w:tc>
        <w:tc>
          <w:tcPr>
            <w:tcW w:w="1785" w:type="dxa"/>
            <w:shd w:val="clear" w:color="auto" w:fill="auto"/>
            <w:tcMar>
              <w:top w:w="100" w:type="dxa"/>
              <w:left w:w="100" w:type="dxa"/>
              <w:bottom w:w="100" w:type="dxa"/>
              <w:right w:w="100" w:type="dxa"/>
            </w:tcMar>
          </w:tcPr>
          <w:p w14:paraId="0F19B4C5" w14:textId="77777777" w:rsidR="00894CE9" w:rsidRDefault="00000000">
            <w:pPr>
              <w:widowControl w:val="0"/>
              <w:spacing w:line="240" w:lineRule="auto"/>
              <w:ind w:firstLine="0"/>
            </w:pPr>
            <w:r>
              <w:t>+</w:t>
            </w:r>
          </w:p>
        </w:tc>
        <w:tc>
          <w:tcPr>
            <w:tcW w:w="975" w:type="dxa"/>
            <w:shd w:val="clear" w:color="auto" w:fill="auto"/>
            <w:tcMar>
              <w:top w:w="100" w:type="dxa"/>
              <w:left w:w="100" w:type="dxa"/>
              <w:bottom w:w="100" w:type="dxa"/>
              <w:right w:w="100" w:type="dxa"/>
            </w:tcMar>
          </w:tcPr>
          <w:p w14:paraId="6838A0B6" w14:textId="77777777" w:rsidR="00894CE9" w:rsidRDefault="00000000">
            <w:pPr>
              <w:widowControl w:val="0"/>
              <w:spacing w:line="240" w:lineRule="auto"/>
              <w:ind w:firstLine="0"/>
            </w:pPr>
            <w:r>
              <w:t>0.002</w:t>
            </w:r>
          </w:p>
        </w:tc>
        <w:tc>
          <w:tcPr>
            <w:tcW w:w="990" w:type="dxa"/>
            <w:shd w:val="clear" w:color="auto" w:fill="auto"/>
            <w:tcMar>
              <w:top w:w="100" w:type="dxa"/>
              <w:left w:w="100" w:type="dxa"/>
              <w:bottom w:w="100" w:type="dxa"/>
              <w:right w:w="100" w:type="dxa"/>
            </w:tcMar>
          </w:tcPr>
          <w:p w14:paraId="5F7A5A54" w14:textId="77777777" w:rsidR="00894CE9" w:rsidRDefault="00000000">
            <w:pPr>
              <w:widowControl w:val="0"/>
              <w:spacing w:line="240" w:lineRule="auto"/>
              <w:ind w:firstLine="0"/>
            </w:pPr>
            <w:r>
              <w:t>0.01</w:t>
            </w:r>
          </w:p>
        </w:tc>
      </w:tr>
      <w:tr w:rsidR="00894CE9" w14:paraId="5C62A3CE" w14:textId="77777777">
        <w:tc>
          <w:tcPr>
            <w:tcW w:w="3075" w:type="dxa"/>
            <w:vMerge w:val="restart"/>
            <w:shd w:val="clear" w:color="auto" w:fill="auto"/>
            <w:tcMar>
              <w:top w:w="100" w:type="dxa"/>
              <w:left w:w="100" w:type="dxa"/>
              <w:bottom w:w="100" w:type="dxa"/>
              <w:right w:w="100" w:type="dxa"/>
            </w:tcMar>
          </w:tcPr>
          <w:p w14:paraId="2FA53EC0" w14:textId="77777777" w:rsidR="00894CE9" w:rsidRDefault="00000000">
            <w:pPr>
              <w:widowControl w:val="0"/>
              <w:spacing w:line="240" w:lineRule="auto"/>
              <w:ind w:firstLine="0"/>
            </w:pPr>
            <w:r>
              <w:t xml:space="preserve">In cold conditions, is there a pairwise population </w:t>
            </w:r>
            <w:r>
              <w:lastRenderedPageBreak/>
              <w:t>difference in logit-transformed mortality?</w:t>
            </w:r>
          </w:p>
        </w:tc>
        <w:tc>
          <w:tcPr>
            <w:tcW w:w="2535" w:type="dxa"/>
            <w:shd w:val="clear" w:color="auto" w:fill="auto"/>
            <w:tcMar>
              <w:top w:w="100" w:type="dxa"/>
              <w:left w:w="100" w:type="dxa"/>
              <w:bottom w:w="100" w:type="dxa"/>
              <w:right w:w="100" w:type="dxa"/>
            </w:tcMar>
          </w:tcPr>
          <w:p w14:paraId="71652AD5" w14:textId="77777777" w:rsidR="00894CE9" w:rsidRDefault="00000000">
            <w:pPr>
              <w:widowControl w:val="0"/>
              <w:spacing w:line="240" w:lineRule="auto"/>
              <w:ind w:firstLine="0"/>
            </w:pPr>
            <w:proofErr w:type="spellStart"/>
            <w:r>
              <w:rPr>
                <w:i/>
              </w:rPr>
              <w:lastRenderedPageBreak/>
              <w:t>littorea</w:t>
            </w:r>
            <w:proofErr w:type="spellEnd"/>
            <w:r>
              <w:rPr>
                <w:i/>
              </w:rPr>
              <w:t xml:space="preserve"> </w:t>
            </w:r>
            <w:r>
              <w:t xml:space="preserve">N – </w:t>
            </w:r>
            <w:proofErr w:type="spellStart"/>
            <w:r>
              <w:rPr>
                <w:i/>
              </w:rPr>
              <w:t>littorea</w:t>
            </w:r>
            <w:proofErr w:type="spellEnd"/>
            <w:r>
              <w:rPr>
                <w:i/>
              </w:rPr>
              <w:t xml:space="preserve"> </w:t>
            </w:r>
            <w:r>
              <w:t>S</w:t>
            </w:r>
          </w:p>
        </w:tc>
        <w:tc>
          <w:tcPr>
            <w:tcW w:w="1785" w:type="dxa"/>
            <w:shd w:val="clear" w:color="auto" w:fill="auto"/>
            <w:tcMar>
              <w:top w:w="100" w:type="dxa"/>
              <w:left w:w="100" w:type="dxa"/>
              <w:bottom w:w="100" w:type="dxa"/>
              <w:right w:w="100" w:type="dxa"/>
            </w:tcMar>
          </w:tcPr>
          <w:p w14:paraId="51291A79" w14:textId="77777777" w:rsidR="00894CE9" w:rsidRDefault="00000000">
            <w:pPr>
              <w:widowControl w:val="0"/>
              <w:spacing w:line="240" w:lineRule="auto"/>
              <w:ind w:firstLine="0"/>
            </w:pPr>
            <w:r>
              <w:t>NS</w:t>
            </w:r>
          </w:p>
        </w:tc>
        <w:tc>
          <w:tcPr>
            <w:tcW w:w="975" w:type="dxa"/>
            <w:shd w:val="clear" w:color="auto" w:fill="auto"/>
            <w:tcMar>
              <w:top w:w="100" w:type="dxa"/>
              <w:left w:w="100" w:type="dxa"/>
              <w:bottom w:w="100" w:type="dxa"/>
              <w:right w:w="100" w:type="dxa"/>
            </w:tcMar>
          </w:tcPr>
          <w:p w14:paraId="30E97FC8" w14:textId="77777777" w:rsidR="00894CE9" w:rsidRDefault="00000000">
            <w:pPr>
              <w:widowControl w:val="0"/>
              <w:spacing w:line="240" w:lineRule="auto"/>
              <w:ind w:firstLine="0"/>
            </w:pPr>
            <w:r>
              <w:t>0.21</w:t>
            </w:r>
          </w:p>
        </w:tc>
        <w:tc>
          <w:tcPr>
            <w:tcW w:w="990" w:type="dxa"/>
            <w:shd w:val="clear" w:color="auto" w:fill="auto"/>
            <w:tcMar>
              <w:top w:w="100" w:type="dxa"/>
              <w:left w:w="100" w:type="dxa"/>
              <w:bottom w:w="100" w:type="dxa"/>
              <w:right w:w="100" w:type="dxa"/>
            </w:tcMar>
          </w:tcPr>
          <w:p w14:paraId="08D7DDBF" w14:textId="77777777" w:rsidR="00894CE9" w:rsidRDefault="00000000">
            <w:pPr>
              <w:widowControl w:val="0"/>
              <w:spacing w:line="240" w:lineRule="auto"/>
              <w:ind w:firstLine="0"/>
            </w:pPr>
            <w:r>
              <w:t>0.35</w:t>
            </w:r>
          </w:p>
        </w:tc>
      </w:tr>
      <w:tr w:rsidR="00894CE9" w14:paraId="5C806133" w14:textId="77777777">
        <w:tc>
          <w:tcPr>
            <w:tcW w:w="3075" w:type="dxa"/>
            <w:vMerge/>
            <w:shd w:val="clear" w:color="auto" w:fill="auto"/>
            <w:tcMar>
              <w:top w:w="100" w:type="dxa"/>
              <w:left w:w="100" w:type="dxa"/>
              <w:bottom w:w="100" w:type="dxa"/>
              <w:right w:w="100" w:type="dxa"/>
            </w:tcMar>
          </w:tcPr>
          <w:p w14:paraId="4F32F13F" w14:textId="77777777" w:rsidR="00894CE9" w:rsidRDefault="00894CE9">
            <w:pPr>
              <w:widowControl w:val="0"/>
              <w:spacing w:line="240" w:lineRule="auto"/>
              <w:ind w:firstLine="0"/>
            </w:pPr>
          </w:p>
        </w:tc>
        <w:tc>
          <w:tcPr>
            <w:tcW w:w="2535" w:type="dxa"/>
            <w:shd w:val="clear" w:color="auto" w:fill="auto"/>
            <w:tcMar>
              <w:top w:w="100" w:type="dxa"/>
              <w:left w:w="100" w:type="dxa"/>
              <w:bottom w:w="100" w:type="dxa"/>
              <w:right w:w="100" w:type="dxa"/>
            </w:tcMar>
          </w:tcPr>
          <w:p w14:paraId="705DEECD" w14:textId="77777777" w:rsidR="00894CE9" w:rsidRDefault="00000000">
            <w:pPr>
              <w:widowControl w:val="0"/>
              <w:spacing w:line="240" w:lineRule="auto"/>
              <w:ind w:firstLine="0"/>
            </w:pPr>
            <w:proofErr w:type="spellStart"/>
            <w:r>
              <w:rPr>
                <w:i/>
              </w:rPr>
              <w:t>obtusata</w:t>
            </w:r>
            <w:proofErr w:type="spellEnd"/>
            <w:r>
              <w:rPr>
                <w:i/>
              </w:rPr>
              <w:t xml:space="preserve"> </w:t>
            </w:r>
            <w:r>
              <w:t xml:space="preserve">N – </w:t>
            </w:r>
            <w:proofErr w:type="spellStart"/>
            <w:r>
              <w:rPr>
                <w:i/>
              </w:rPr>
              <w:t>obtusata</w:t>
            </w:r>
            <w:proofErr w:type="spellEnd"/>
            <w:r>
              <w:rPr>
                <w:i/>
              </w:rPr>
              <w:t xml:space="preserve"> </w:t>
            </w:r>
            <w:r>
              <w:t>S</w:t>
            </w:r>
          </w:p>
        </w:tc>
        <w:tc>
          <w:tcPr>
            <w:tcW w:w="1785" w:type="dxa"/>
            <w:shd w:val="clear" w:color="auto" w:fill="auto"/>
            <w:tcMar>
              <w:top w:w="100" w:type="dxa"/>
              <w:left w:w="100" w:type="dxa"/>
              <w:bottom w:w="100" w:type="dxa"/>
              <w:right w:w="100" w:type="dxa"/>
            </w:tcMar>
          </w:tcPr>
          <w:p w14:paraId="5E9F2469" w14:textId="77777777" w:rsidR="00894CE9" w:rsidRDefault="00000000">
            <w:pPr>
              <w:widowControl w:val="0"/>
              <w:spacing w:line="240" w:lineRule="auto"/>
              <w:ind w:firstLine="0"/>
            </w:pPr>
            <w:r>
              <w:t>+</w:t>
            </w:r>
          </w:p>
        </w:tc>
        <w:tc>
          <w:tcPr>
            <w:tcW w:w="975" w:type="dxa"/>
            <w:shd w:val="clear" w:color="auto" w:fill="auto"/>
            <w:tcMar>
              <w:top w:w="100" w:type="dxa"/>
              <w:left w:w="100" w:type="dxa"/>
              <w:bottom w:w="100" w:type="dxa"/>
              <w:right w:w="100" w:type="dxa"/>
            </w:tcMar>
          </w:tcPr>
          <w:p w14:paraId="1A44A63D" w14:textId="77777777" w:rsidR="00894CE9" w:rsidRDefault="00000000">
            <w:pPr>
              <w:widowControl w:val="0"/>
              <w:spacing w:line="240" w:lineRule="auto"/>
              <w:ind w:firstLine="0"/>
            </w:pPr>
            <w:r>
              <w:t>0.005</w:t>
            </w:r>
          </w:p>
        </w:tc>
        <w:tc>
          <w:tcPr>
            <w:tcW w:w="990" w:type="dxa"/>
            <w:shd w:val="clear" w:color="auto" w:fill="auto"/>
            <w:tcMar>
              <w:top w:w="100" w:type="dxa"/>
              <w:left w:w="100" w:type="dxa"/>
              <w:bottom w:w="100" w:type="dxa"/>
              <w:right w:w="100" w:type="dxa"/>
            </w:tcMar>
          </w:tcPr>
          <w:p w14:paraId="56AA40AF" w14:textId="77777777" w:rsidR="00894CE9" w:rsidRDefault="00000000">
            <w:pPr>
              <w:widowControl w:val="0"/>
              <w:spacing w:line="240" w:lineRule="auto"/>
              <w:ind w:firstLine="0"/>
            </w:pPr>
            <w:r>
              <w:t>0.02</w:t>
            </w:r>
          </w:p>
        </w:tc>
      </w:tr>
      <w:tr w:rsidR="00894CE9" w14:paraId="3D2049E3" w14:textId="77777777">
        <w:tc>
          <w:tcPr>
            <w:tcW w:w="3075" w:type="dxa"/>
            <w:vMerge/>
            <w:shd w:val="clear" w:color="auto" w:fill="auto"/>
            <w:tcMar>
              <w:top w:w="100" w:type="dxa"/>
              <w:left w:w="100" w:type="dxa"/>
              <w:bottom w:w="100" w:type="dxa"/>
              <w:right w:w="100" w:type="dxa"/>
            </w:tcMar>
          </w:tcPr>
          <w:p w14:paraId="441DC362" w14:textId="77777777" w:rsidR="00894CE9" w:rsidRDefault="00894CE9">
            <w:pPr>
              <w:widowControl w:val="0"/>
              <w:spacing w:line="240" w:lineRule="auto"/>
              <w:ind w:firstLine="0"/>
            </w:pPr>
          </w:p>
        </w:tc>
        <w:tc>
          <w:tcPr>
            <w:tcW w:w="2535" w:type="dxa"/>
            <w:shd w:val="clear" w:color="auto" w:fill="auto"/>
            <w:tcMar>
              <w:top w:w="100" w:type="dxa"/>
              <w:left w:w="100" w:type="dxa"/>
              <w:bottom w:w="100" w:type="dxa"/>
              <w:right w:w="100" w:type="dxa"/>
            </w:tcMar>
          </w:tcPr>
          <w:p w14:paraId="44DD68FC" w14:textId="77777777" w:rsidR="00894CE9" w:rsidRDefault="00000000">
            <w:pPr>
              <w:widowControl w:val="0"/>
              <w:spacing w:line="240" w:lineRule="auto"/>
              <w:ind w:firstLine="0"/>
            </w:pPr>
            <w:r>
              <w:rPr>
                <w:i/>
              </w:rPr>
              <w:t xml:space="preserve">saxatilis </w:t>
            </w:r>
            <w:r>
              <w:t xml:space="preserve">N – </w:t>
            </w:r>
            <w:r>
              <w:rPr>
                <w:i/>
              </w:rPr>
              <w:t xml:space="preserve">saxatilis </w:t>
            </w:r>
            <w:r>
              <w:t>S</w:t>
            </w:r>
          </w:p>
        </w:tc>
        <w:tc>
          <w:tcPr>
            <w:tcW w:w="1785" w:type="dxa"/>
            <w:shd w:val="clear" w:color="auto" w:fill="auto"/>
            <w:tcMar>
              <w:top w:w="100" w:type="dxa"/>
              <w:left w:w="100" w:type="dxa"/>
              <w:bottom w:w="100" w:type="dxa"/>
              <w:right w:w="100" w:type="dxa"/>
            </w:tcMar>
          </w:tcPr>
          <w:p w14:paraId="7D1151FA" w14:textId="77777777" w:rsidR="00894CE9" w:rsidRDefault="00000000">
            <w:pPr>
              <w:widowControl w:val="0"/>
              <w:spacing w:line="240" w:lineRule="auto"/>
              <w:ind w:firstLine="0"/>
            </w:pPr>
            <w:r>
              <w:t>+</w:t>
            </w:r>
          </w:p>
        </w:tc>
        <w:tc>
          <w:tcPr>
            <w:tcW w:w="975" w:type="dxa"/>
            <w:shd w:val="clear" w:color="auto" w:fill="auto"/>
            <w:tcMar>
              <w:top w:w="100" w:type="dxa"/>
              <w:left w:w="100" w:type="dxa"/>
              <w:bottom w:w="100" w:type="dxa"/>
              <w:right w:w="100" w:type="dxa"/>
            </w:tcMar>
          </w:tcPr>
          <w:p w14:paraId="1C82DA22" w14:textId="77777777" w:rsidR="00894CE9" w:rsidRDefault="00000000">
            <w:pPr>
              <w:widowControl w:val="0"/>
              <w:spacing w:line="240" w:lineRule="auto"/>
              <w:ind w:firstLine="0"/>
            </w:pPr>
            <w:r>
              <w:t>1 × 10</w:t>
            </w:r>
            <w:r>
              <w:rPr>
                <w:vertAlign w:val="superscript"/>
              </w:rPr>
              <w:t>-5</w:t>
            </w:r>
          </w:p>
        </w:tc>
        <w:tc>
          <w:tcPr>
            <w:tcW w:w="990" w:type="dxa"/>
            <w:shd w:val="clear" w:color="auto" w:fill="auto"/>
            <w:tcMar>
              <w:top w:w="100" w:type="dxa"/>
              <w:left w:w="100" w:type="dxa"/>
              <w:bottom w:w="100" w:type="dxa"/>
              <w:right w:w="100" w:type="dxa"/>
            </w:tcMar>
          </w:tcPr>
          <w:p w14:paraId="62F71CFF" w14:textId="77777777" w:rsidR="00894CE9" w:rsidRDefault="00000000">
            <w:pPr>
              <w:widowControl w:val="0"/>
              <w:spacing w:line="240" w:lineRule="auto"/>
              <w:ind w:firstLine="0"/>
            </w:pPr>
            <w:r>
              <w:t>2 × 10</w:t>
            </w:r>
            <w:r>
              <w:rPr>
                <w:vertAlign w:val="superscript"/>
              </w:rPr>
              <w:t>-4</w:t>
            </w:r>
          </w:p>
        </w:tc>
      </w:tr>
      <w:tr w:rsidR="00894CE9" w14:paraId="08006BD0" w14:textId="77777777">
        <w:tc>
          <w:tcPr>
            <w:tcW w:w="3075" w:type="dxa"/>
            <w:shd w:val="clear" w:color="auto" w:fill="auto"/>
            <w:tcMar>
              <w:top w:w="100" w:type="dxa"/>
              <w:left w:w="100" w:type="dxa"/>
              <w:bottom w:w="100" w:type="dxa"/>
              <w:right w:w="100" w:type="dxa"/>
            </w:tcMar>
          </w:tcPr>
          <w:p w14:paraId="1ABF6ED8" w14:textId="77777777" w:rsidR="00894CE9" w:rsidRDefault="00000000">
            <w:pPr>
              <w:widowControl w:val="0"/>
              <w:spacing w:line="240" w:lineRule="auto"/>
              <w:ind w:firstLine="0"/>
            </w:pPr>
            <w:r>
              <w:t>In cold conditions, are there overall population differences in logit-transformed mortality?</w:t>
            </w:r>
          </w:p>
        </w:tc>
        <w:tc>
          <w:tcPr>
            <w:tcW w:w="2535" w:type="dxa"/>
            <w:shd w:val="clear" w:color="auto" w:fill="auto"/>
            <w:tcMar>
              <w:top w:w="100" w:type="dxa"/>
              <w:left w:w="100" w:type="dxa"/>
              <w:bottom w:w="100" w:type="dxa"/>
              <w:right w:w="100" w:type="dxa"/>
            </w:tcMar>
          </w:tcPr>
          <w:p w14:paraId="3D0C2518" w14:textId="77777777" w:rsidR="00894CE9" w:rsidRDefault="00000000">
            <w:pPr>
              <w:widowControl w:val="0"/>
              <w:spacing w:line="240" w:lineRule="auto"/>
              <w:ind w:firstLine="0"/>
            </w:pPr>
            <w:r>
              <w:t>N – S</w:t>
            </w:r>
          </w:p>
        </w:tc>
        <w:tc>
          <w:tcPr>
            <w:tcW w:w="1785" w:type="dxa"/>
            <w:shd w:val="clear" w:color="auto" w:fill="auto"/>
            <w:tcMar>
              <w:top w:w="100" w:type="dxa"/>
              <w:left w:w="100" w:type="dxa"/>
              <w:bottom w:w="100" w:type="dxa"/>
              <w:right w:w="100" w:type="dxa"/>
            </w:tcMar>
          </w:tcPr>
          <w:p w14:paraId="15F7CE48" w14:textId="77777777" w:rsidR="00894CE9" w:rsidRDefault="00000000">
            <w:pPr>
              <w:widowControl w:val="0"/>
              <w:spacing w:line="240" w:lineRule="auto"/>
              <w:ind w:firstLine="0"/>
            </w:pPr>
            <w:r>
              <w:t>+</w:t>
            </w:r>
          </w:p>
        </w:tc>
        <w:tc>
          <w:tcPr>
            <w:tcW w:w="975" w:type="dxa"/>
            <w:shd w:val="clear" w:color="auto" w:fill="auto"/>
            <w:tcMar>
              <w:top w:w="100" w:type="dxa"/>
              <w:left w:w="100" w:type="dxa"/>
              <w:bottom w:w="100" w:type="dxa"/>
              <w:right w:w="100" w:type="dxa"/>
            </w:tcMar>
          </w:tcPr>
          <w:p w14:paraId="5EB15B59" w14:textId="77777777" w:rsidR="00894CE9" w:rsidRDefault="00000000">
            <w:pPr>
              <w:widowControl w:val="0"/>
              <w:spacing w:line="240" w:lineRule="auto"/>
              <w:ind w:firstLine="0"/>
              <w:rPr>
                <w:vertAlign w:val="superscript"/>
              </w:rPr>
            </w:pPr>
            <w:r>
              <w:t>8 × 10</w:t>
            </w:r>
            <w:r>
              <w:rPr>
                <w:vertAlign w:val="superscript"/>
              </w:rPr>
              <w:t>-5</w:t>
            </w:r>
          </w:p>
        </w:tc>
        <w:tc>
          <w:tcPr>
            <w:tcW w:w="990" w:type="dxa"/>
            <w:shd w:val="clear" w:color="auto" w:fill="auto"/>
            <w:tcMar>
              <w:top w:w="100" w:type="dxa"/>
              <w:left w:w="100" w:type="dxa"/>
              <w:bottom w:w="100" w:type="dxa"/>
              <w:right w:w="100" w:type="dxa"/>
            </w:tcMar>
          </w:tcPr>
          <w:p w14:paraId="550A5234" w14:textId="77777777" w:rsidR="00894CE9" w:rsidRDefault="00000000">
            <w:pPr>
              <w:widowControl w:val="0"/>
              <w:spacing w:line="240" w:lineRule="auto"/>
              <w:ind w:firstLine="0"/>
            </w:pPr>
            <w:r>
              <w:t>7 × 10</w:t>
            </w:r>
            <w:r>
              <w:rPr>
                <w:vertAlign w:val="superscript"/>
              </w:rPr>
              <w:t>-4</w:t>
            </w:r>
          </w:p>
        </w:tc>
      </w:tr>
    </w:tbl>
    <w:p w14:paraId="1334B2A7" w14:textId="77777777" w:rsidR="00894CE9" w:rsidRDefault="00894CE9">
      <w:pPr>
        <w:widowControl w:val="0"/>
        <w:ind w:firstLine="0"/>
      </w:pPr>
    </w:p>
    <w:p w14:paraId="67B66AF6" w14:textId="77777777" w:rsidR="00894CE9" w:rsidRDefault="00000000">
      <w:pPr>
        <w:widowControl w:val="0"/>
        <w:spacing w:line="360" w:lineRule="auto"/>
        <w:ind w:firstLine="0"/>
      </w:pPr>
      <w:r>
        <w:rPr>
          <w:b/>
        </w:rPr>
        <w:t>Table 2. Comparison of hypotheses and results for the respective species’ levels of thermal tolerance and population divergence.</w:t>
      </w:r>
    </w:p>
    <w:tbl>
      <w:tblPr>
        <w:tblStyle w:val="a0"/>
        <w:tblW w:w="93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9"/>
        <w:gridCol w:w="1344"/>
        <w:gridCol w:w="1340"/>
        <w:gridCol w:w="1343"/>
        <w:gridCol w:w="1339"/>
        <w:gridCol w:w="1343"/>
        <w:gridCol w:w="1339"/>
      </w:tblGrid>
      <w:tr w:rsidR="00894CE9" w14:paraId="05419FC0" w14:textId="77777777">
        <w:trPr>
          <w:trHeight w:val="440"/>
        </w:trPr>
        <w:tc>
          <w:tcPr>
            <w:tcW w:w="1298" w:type="dxa"/>
            <w:vMerge w:val="restart"/>
            <w:shd w:val="clear" w:color="auto" w:fill="auto"/>
            <w:tcMar>
              <w:top w:w="100" w:type="dxa"/>
              <w:left w:w="100" w:type="dxa"/>
              <w:bottom w:w="100" w:type="dxa"/>
              <w:right w:w="100" w:type="dxa"/>
            </w:tcMar>
            <w:vAlign w:val="center"/>
          </w:tcPr>
          <w:p w14:paraId="5C324558" w14:textId="77777777" w:rsidR="00894CE9" w:rsidRDefault="00000000">
            <w:pPr>
              <w:widowControl w:val="0"/>
              <w:spacing w:line="240" w:lineRule="auto"/>
              <w:ind w:firstLine="0"/>
              <w:rPr>
                <w:b/>
              </w:rPr>
            </w:pPr>
            <w:r>
              <w:rPr>
                <w:b/>
              </w:rPr>
              <w:t>Species</w:t>
            </w:r>
          </w:p>
        </w:tc>
        <w:tc>
          <w:tcPr>
            <w:tcW w:w="2682" w:type="dxa"/>
            <w:gridSpan w:val="2"/>
            <w:shd w:val="clear" w:color="auto" w:fill="auto"/>
            <w:tcMar>
              <w:top w:w="100" w:type="dxa"/>
              <w:left w:w="100" w:type="dxa"/>
              <w:bottom w:w="100" w:type="dxa"/>
              <w:right w:w="100" w:type="dxa"/>
            </w:tcMar>
          </w:tcPr>
          <w:p w14:paraId="0F9B22FA" w14:textId="77777777" w:rsidR="00894CE9" w:rsidRDefault="00000000">
            <w:pPr>
              <w:widowControl w:val="0"/>
              <w:spacing w:line="240" w:lineRule="auto"/>
              <w:ind w:firstLine="0"/>
              <w:rPr>
                <w:b/>
              </w:rPr>
            </w:pPr>
            <w:r>
              <w:rPr>
                <w:b/>
              </w:rPr>
              <w:t>Mortality in cold shock</w:t>
            </w:r>
          </w:p>
        </w:tc>
        <w:tc>
          <w:tcPr>
            <w:tcW w:w="2682" w:type="dxa"/>
            <w:gridSpan w:val="2"/>
            <w:tcBorders>
              <w:left w:val="single" w:sz="18" w:space="0" w:color="000000"/>
            </w:tcBorders>
            <w:shd w:val="clear" w:color="auto" w:fill="auto"/>
            <w:tcMar>
              <w:top w:w="100" w:type="dxa"/>
              <w:left w:w="100" w:type="dxa"/>
              <w:bottom w:w="100" w:type="dxa"/>
              <w:right w:w="100" w:type="dxa"/>
            </w:tcMar>
          </w:tcPr>
          <w:p w14:paraId="4D999AC6" w14:textId="77777777" w:rsidR="00894CE9" w:rsidRDefault="00000000">
            <w:pPr>
              <w:widowControl w:val="0"/>
              <w:spacing w:line="240" w:lineRule="auto"/>
              <w:ind w:firstLine="0"/>
            </w:pPr>
            <w:r>
              <w:rPr>
                <w:b/>
              </w:rPr>
              <w:t>Mortality in heat shock</w:t>
            </w:r>
          </w:p>
        </w:tc>
        <w:tc>
          <w:tcPr>
            <w:tcW w:w="2682" w:type="dxa"/>
            <w:gridSpan w:val="2"/>
            <w:tcBorders>
              <w:left w:val="single" w:sz="18" w:space="0" w:color="000000"/>
            </w:tcBorders>
            <w:shd w:val="clear" w:color="auto" w:fill="auto"/>
            <w:tcMar>
              <w:top w:w="100" w:type="dxa"/>
              <w:left w:w="100" w:type="dxa"/>
              <w:bottom w:w="100" w:type="dxa"/>
              <w:right w:w="100" w:type="dxa"/>
            </w:tcMar>
          </w:tcPr>
          <w:p w14:paraId="18D3827C" w14:textId="77777777" w:rsidR="00894CE9" w:rsidRDefault="00000000">
            <w:pPr>
              <w:widowControl w:val="0"/>
              <w:spacing w:line="240" w:lineRule="auto"/>
              <w:ind w:firstLine="0"/>
              <w:rPr>
                <w:b/>
              </w:rPr>
            </w:pPr>
            <w:r>
              <w:rPr>
                <w:b/>
              </w:rPr>
              <w:t>Population divergence</w:t>
            </w:r>
          </w:p>
        </w:tc>
      </w:tr>
      <w:tr w:rsidR="00894CE9" w14:paraId="564275B5" w14:textId="77777777">
        <w:trPr>
          <w:trHeight w:val="440"/>
        </w:trPr>
        <w:tc>
          <w:tcPr>
            <w:tcW w:w="1298" w:type="dxa"/>
            <w:vMerge/>
            <w:shd w:val="clear" w:color="auto" w:fill="auto"/>
            <w:tcMar>
              <w:top w:w="100" w:type="dxa"/>
              <w:left w:w="100" w:type="dxa"/>
              <w:bottom w:w="100" w:type="dxa"/>
              <w:right w:w="100" w:type="dxa"/>
            </w:tcMar>
            <w:vAlign w:val="center"/>
          </w:tcPr>
          <w:p w14:paraId="419A2DEA" w14:textId="77777777" w:rsidR="00894CE9" w:rsidRDefault="00894CE9">
            <w:pPr>
              <w:widowControl w:val="0"/>
              <w:spacing w:line="240" w:lineRule="auto"/>
              <w:ind w:firstLine="0"/>
            </w:pPr>
          </w:p>
        </w:tc>
        <w:tc>
          <w:tcPr>
            <w:tcW w:w="1343" w:type="dxa"/>
            <w:shd w:val="clear" w:color="auto" w:fill="auto"/>
            <w:tcMar>
              <w:top w:w="100" w:type="dxa"/>
              <w:left w:w="100" w:type="dxa"/>
              <w:bottom w:w="100" w:type="dxa"/>
              <w:right w:w="100" w:type="dxa"/>
            </w:tcMar>
          </w:tcPr>
          <w:p w14:paraId="52E04771" w14:textId="77777777" w:rsidR="00894CE9" w:rsidRDefault="00000000">
            <w:pPr>
              <w:widowControl w:val="0"/>
              <w:spacing w:line="240" w:lineRule="auto"/>
              <w:ind w:firstLine="0"/>
              <w:jc w:val="right"/>
              <w:rPr>
                <w:b/>
              </w:rPr>
            </w:pPr>
            <w:r>
              <w:rPr>
                <w:b/>
              </w:rPr>
              <w:t>Hypothesis</w:t>
            </w:r>
          </w:p>
        </w:tc>
        <w:tc>
          <w:tcPr>
            <w:tcW w:w="1339" w:type="dxa"/>
            <w:tcBorders>
              <w:right w:val="single" w:sz="18" w:space="0" w:color="000000"/>
            </w:tcBorders>
            <w:shd w:val="clear" w:color="auto" w:fill="auto"/>
            <w:tcMar>
              <w:top w:w="100" w:type="dxa"/>
              <w:left w:w="100" w:type="dxa"/>
              <w:bottom w:w="100" w:type="dxa"/>
              <w:right w:w="100" w:type="dxa"/>
            </w:tcMar>
          </w:tcPr>
          <w:p w14:paraId="0121A74D" w14:textId="77777777" w:rsidR="00894CE9" w:rsidRDefault="00000000">
            <w:pPr>
              <w:widowControl w:val="0"/>
              <w:spacing w:line="240" w:lineRule="auto"/>
              <w:ind w:firstLine="0"/>
              <w:rPr>
                <w:b/>
              </w:rPr>
            </w:pPr>
            <w:r>
              <w:rPr>
                <w:b/>
              </w:rPr>
              <w:t>Result</w:t>
            </w:r>
          </w:p>
        </w:tc>
        <w:tc>
          <w:tcPr>
            <w:tcW w:w="1343" w:type="dxa"/>
            <w:tcBorders>
              <w:left w:val="single" w:sz="18" w:space="0" w:color="000000"/>
            </w:tcBorders>
            <w:shd w:val="clear" w:color="auto" w:fill="auto"/>
            <w:tcMar>
              <w:top w:w="100" w:type="dxa"/>
              <w:left w:w="100" w:type="dxa"/>
              <w:bottom w:w="100" w:type="dxa"/>
              <w:right w:w="100" w:type="dxa"/>
            </w:tcMar>
          </w:tcPr>
          <w:p w14:paraId="031BE202" w14:textId="77777777" w:rsidR="00894CE9" w:rsidRDefault="00000000">
            <w:pPr>
              <w:widowControl w:val="0"/>
              <w:spacing w:line="240" w:lineRule="auto"/>
              <w:ind w:firstLine="0"/>
              <w:jc w:val="right"/>
              <w:rPr>
                <w:b/>
              </w:rPr>
            </w:pPr>
            <w:r>
              <w:rPr>
                <w:b/>
              </w:rPr>
              <w:t>Hypothesis</w:t>
            </w:r>
          </w:p>
        </w:tc>
        <w:tc>
          <w:tcPr>
            <w:tcW w:w="1339" w:type="dxa"/>
            <w:tcBorders>
              <w:right w:val="single" w:sz="18" w:space="0" w:color="000000"/>
            </w:tcBorders>
            <w:shd w:val="clear" w:color="auto" w:fill="auto"/>
            <w:tcMar>
              <w:top w:w="100" w:type="dxa"/>
              <w:left w:w="100" w:type="dxa"/>
              <w:bottom w:w="100" w:type="dxa"/>
              <w:right w:w="100" w:type="dxa"/>
            </w:tcMar>
          </w:tcPr>
          <w:p w14:paraId="5FBA2092" w14:textId="77777777" w:rsidR="00894CE9" w:rsidRDefault="00000000">
            <w:pPr>
              <w:widowControl w:val="0"/>
              <w:spacing w:line="240" w:lineRule="auto"/>
              <w:ind w:firstLine="0"/>
              <w:rPr>
                <w:b/>
              </w:rPr>
            </w:pPr>
            <w:r>
              <w:rPr>
                <w:b/>
              </w:rPr>
              <w:t>Result</w:t>
            </w:r>
          </w:p>
        </w:tc>
        <w:tc>
          <w:tcPr>
            <w:tcW w:w="1343" w:type="dxa"/>
            <w:tcBorders>
              <w:left w:val="single" w:sz="18" w:space="0" w:color="000000"/>
            </w:tcBorders>
            <w:shd w:val="clear" w:color="auto" w:fill="auto"/>
            <w:tcMar>
              <w:top w:w="100" w:type="dxa"/>
              <w:left w:w="100" w:type="dxa"/>
              <w:bottom w:w="100" w:type="dxa"/>
              <w:right w:w="100" w:type="dxa"/>
            </w:tcMar>
          </w:tcPr>
          <w:p w14:paraId="02806F13" w14:textId="77777777" w:rsidR="00894CE9" w:rsidRDefault="00000000">
            <w:pPr>
              <w:widowControl w:val="0"/>
              <w:spacing w:line="240" w:lineRule="auto"/>
              <w:ind w:firstLine="0"/>
              <w:jc w:val="right"/>
              <w:rPr>
                <w:b/>
              </w:rPr>
            </w:pPr>
            <w:r>
              <w:rPr>
                <w:b/>
              </w:rPr>
              <w:t>Hypothesis</w:t>
            </w:r>
          </w:p>
        </w:tc>
        <w:tc>
          <w:tcPr>
            <w:tcW w:w="1339" w:type="dxa"/>
            <w:shd w:val="clear" w:color="auto" w:fill="auto"/>
            <w:tcMar>
              <w:top w:w="100" w:type="dxa"/>
              <w:left w:w="100" w:type="dxa"/>
              <w:bottom w:w="100" w:type="dxa"/>
              <w:right w:w="100" w:type="dxa"/>
            </w:tcMar>
          </w:tcPr>
          <w:p w14:paraId="1431D198" w14:textId="77777777" w:rsidR="00894CE9" w:rsidRDefault="00000000">
            <w:pPr>
              <w:widowControl w:val="0"/>
              <w:spacing w:line="240" w:lineRule="auto"/>
              <w:ind w:firstLine="0"/>
              <w:rPr>
                <w:b/>
              </w:rPr>
            </w:pPr>
            <w:r>
              <w:rPr>
                <w:b/>
              </w:rPr>
              <w:t>Result</w:t>
            </w:r>
          </w:p>
        </w:tc>
      </w:tr>
      <w:tr w:rsidR="00894CE9" w14:paraId="6D81E12F" w14:textId="77777777">
        <w:tc>
          <w:tcPr>
            <w:tcW w:w="1298" w:type="dxa"/>
            <w:shd w:val="clear" w:color="auto" w:fill="auto"/>
            <w:tcMar>
              <w:top w:w="100" w:type="dxa"/>
              <w:left w:w="100" w:type="dxa"/>
              <w:bottom w:w="100" w:type="dxa"/>
              <w:right w:w="100" w:type="dxa"/>
            </w:tcMar>
            <w:vAlign w:val="center"/>
          </w:tcPr>
          <w:p w14:paraId="4EAA8828" w14:textId="77777777" w:rsidR="00894CE9" w:rsidRDefault="00000000">
            <w:pPr>
              <w:widowControl w:val="0"/>
              <w:spacing w:line="240" w:lineRule="auto"/>
              <w:ind w:firstLine="0"/>
              <w:rPr>
                <w:i/>
              </w:rPr>
            </w:pPr>
            <w:r>
              <w:rPr>
                <w:i/>
              </w:rPr>
              <w:t xml:space="preserve">L. </w:t>
            </w:r>
            <w:proofErr w:type="spellStart"/>
            <w:r>
              <w:rPr>
                <w:i/>
              </w:rPr>
              <w:t>littorea</w:t>
            </w:r>
            <w:proofErr w:type="spellEnd"/>
          </w:p>
          <w:p w14:paraId="7F36337B" w14:textId="77777777" w:rsidR="00894CE9" w:rsidRDefault="00000000">
            <w:pPr>
              <w:widowControl w:val="0"/>
              <w:spacing w:line="240" w:lineRule="auto"/>
              <w:ind w:firstLine="0"/>
              <w:rPr>
                <w:i/>
              </w:rPr>
            </w:pPr>
            <w:r>
              <w:rPr>
                <w:i/>
              </w:rPr>
              <w:t>(middle intertidal)</w:t>
            </w:r>
          </w:p>
        </w:tc>
        <w:tc>
          <w:tcPr>
            <w:tcW w:w="1343" w:type="dxa"/>
            <w:shd w:val="clear" w:color="auto" w:fill="FFF2CC"/>
            <w:tcMar>
              <w:top w:w="100" w:type="dxa"/>
              <w:left w:w="100" w:type="dxa"/>
              <w:bottom w:w="100" w:type="dxa"/>
              <w:right w:w="100" w:type="dxa"/>
            </w:tcMar>
            <w:vAlign w:val="center"/>
          </w:tcPr>
          <w:p w14:paraId="5D61E46D" w14:textId="77777777" w:rsidR="00894CE9" w:rsidRDefault="00000000">
            <w:pPr>
              <w:widowControl w:val="0"/>
              <w:spacing w:line="240" w:lineRule="auto"/>
              <w:ind w:firstLine="0"/>
              <w:jc w:val="center"/>
            </w:pPr>
            <w:r>
              <w:t>medium</w:t>
            </w:r>
          </w:p>
        </w:tc>
        <w:tc>
          <w:tcPr>
            <w:tcW w:w="1339" w:type="dxa"/>
            <w:tcBorders>
              <w:right w:val="single" w:sz="18" w:space="0" w:color="000000"/>
            </w:tcBorders>
            <w:shd w:val="clear" w:color="auto" w:fill="F4CCCC"/>
            <w:tcMar>
              <w:top w:w="100" w:type="dxa"/>
              <w:left w:w="100" w:type="dxa"/>
              <w:bottom w:w="100" w:type="dxa"/>
              <w:right w:w="100" w:type="dxa"/>
            </w:tcMar>
            <w:vAlign w:val="center"/>
          </w:tcPr>
          <w:p w14:paraId="0F851546" w14:textId="77777777" w:rsidR="00894CE9" w:rsidRDefault="00000000">
            <w:pPr>
              <w:widowControl w:val="0"/>
              <w:spacing w:line="240" w:lineRule="auto"/>
              <w:ind w:firstLine="0"/>
              <w:jc w:val="center"/>
            </w:pPr>
            <w:r>
              <w:t>high</w:t>
            </w:r>
          </w:p>
        </w:tc>
        <w:tc>
          <w:tcPr>
            <w:tcW w:w="1343" w:type="dxa"/>
            <w:tcBorders>
              <w:left w:val="single" w:sz="18" w:space="0" w:color="000000"/>
            </w:tcBorders>
            <w:shd w:val="clear" w:color="auto" w:fill="FFF2CC"/>
            <w:tcMar>
              <w:top w:w="100" w:type="dxa"/>
              <w:left w:w="100" w:type="dxa"/>
              <w:bottom w:w="100" w:type="dxa"/>
              <w:right w:w="100" w:type="dxa"/>
            </w:tcMar>
            <w:vAlign w:val="center"/>
          </w:tcPr>
          <w:p w14:paraId="7F8DD294" w14:textId="77777777" w:rsidR="00894CE9" w:rsidRDefault="00000000">
            <w:pPr>
              <w:widowControl w:val="0"/>
              <w:spacing w:line="240" w:lineRule="auto"/>
              <w:ind w:firstLine="0"/>
              <w:jc w:val="center"/>
            </w:pPr>
            <w:r>
              <w:t>medium</w:t>
            </w:r>
          </w:p>
        </w:tc>
        <w:tc>
          <w:tcPr>
            <w:tcW w:w="1339" w:type="dxa"/>
            <w:tcBorders>
              <w:right w:val="single" w:sz="18" w:space="0" w:color="000000"/>
            </w:tcBorders>
            <w:shd w:val="clear" w:color="auto" w:fill="C9DAF8"/>
            <w:tcMar>
              <w:top w:w="100" w:type="dxa"/>
              <w:left w:w="100" w:type="dxa"/>
              <w:bottom w:w="100" w:type="dxa"/>
              <w:right w:w="100" w:type="dxa"/>
            </w:tcMar>
            <w:vAlign w:val="center"/>
          </w:tcPr>
          <w:p w14:paraId="7ED461C9" w14:textId="77777777" w:rsidR="00894CE9" w:rsidRDefault="00000000">
            <w:pPr>
              <w:widowControl w:val="0"/>
              <w:spacing w:line="240" w:lineRule="auto"/>
              <w:ind w:firstLine="0"/>
              <w:jc w:val="center"/>
            </w:pPr>
            <w:r>
              <w:t>low</w:t>
            </w:r>
          </w:p>
        </w:tc>
        <w:tc>
          <w:tcPr>
            <w:tcW w:w="1343" w:type="dxa"/>
            <w:tcBorders>
              <w:left w:val="single" w:sz="18" w:space="0" w:color="000000"/>
            </w:tcBorders>
            <w:shd w:val="clear" w:color="auto" w:fill="C9DAF8"/>
            <w:tcMar>
              <w:top w:w="100" w:type="dxa"/>
              <w:left w:w="100" w:type="dxa"/>
              <w:bottom w:w="100" w:type="dxa"/>
              <w:right w:w="100" w:type="dxa"/>
            </w:tcMar>
            <w:vAlign w:val="center"/>
          </w:tcPr>
          <w:p w14:paraId="34B85D1F" w14:textId="77777777" w:rsidR="00894CE9" w:rsidRDefault="00000000">
            <w:pPr>
              <w:widowControl w:val="0"/>
              <w:spacing w:line="240" w:lineRule="auto"/>
              <w:ind w:firstLine="0"/>
              <w:jc w:val="center"/>
            </w:pPr>
            <w:r>
              <w:t>lowest</w:t>
            </w:r>
          </w:p>
        </w:tc>
        <w:tc>
          <w:tcPr>
            <w:tcW w:w="1339" w:type="dxa"/>
            <w:shd w:val="clear" w:color="auto" w:fill="C9DAF8"/>
            <w:tcMar>
              <w:top w:w="100" w:type="dxa"/>
              <w:left w:w="100" w:type="dxa"/>
              <w:bottom w:w="100" w:type="dxa"/>
              <w:right w:w="100" w:type="dxa"/>
            </w:tcMar>
            <w:vAlign w:val="center"/>
          </w:tcPr>
          <w:p w14:paraId="1FD946E7" w14:textId="77777777" w:rsidR="00894CE9" w:rsidRDefault="00000000">
            <w:pPr>
              <w:widowControl w:val="0"/>
              <w:spacing w:line="240" w:lineRule="auto"/>
              <w:ind w:firstLine="0"/>
              <w:jc w:val="center"/>
            </w:pPr>
            <w:r>
              <w:t>lowest</w:t>
            </w:r>
          </w:p>
        </w:tc>
      </w:tr>
      <w:tr w:rsidR="00894CE9" w14:paraId="71FBF1EB" w14:textId="77777777">
        <w:tc>
          <w:tcPr>
            <w:tcW w:w="1298" w:type="dxa"/>
            <w:shd w:val="clear" w:color="auto" w:fill="auto"/>
            <w:tcMar>
              <w:top w:w="100" w:type="dxa"/>
              <w:left w:w="100" w:type="dxa"/>
              <w:bottom w:w="100" w:type="dxa"/>
              <w:right w:w="100" w:type="dxa"/>
            </w:tcMar>
            <w:vAlign w:val="center"/>
          </w:tcPr>
          <w:p w14:paraId="2AA8BD0A" w14:textId="77777777" w:rsidR="00894CE9" w:rsidRDefault="00000000">
            <w:pPr>
              <w:widowControl w:val="0"/>
              <w:spacing w:line="240" w:lineRule="auto"/>
              <w:ind w:firstLine="0"/>
            </w:pPr>
            <w:r>
              <w:rPr>
                <w:i/>
              </w:rPr>
              <w:t xml:space="preserve">L. </w:t>
            </w:r>
            <w:proofErr w:type="spellStart"/>
            <w:r>
              <w:rPr>
                <w:i/>
              </w:rPr>
              <w:t>obtusata</w:t>
            </w:r>
            <w:proofErr w:type="spellEnd"/>
            <w:r>
              <w:rPr>
                <w:i/>
              </w:rPr>
              <w:t xml:space="preserve"> (low intertidal)</w:t>
            </w:r>
          </w:p>
        </w:tc>
        <w:tc>
          <w:tcPr>
            <w:tcW w:w="1343" w:type="dxa"/>
            <w:shd w:val="clear" w:color="auto" w:fill="F4CCCC"/>
            <w:tcMar>
              <w:top w:w="100" w:type="dxa"/>
              <w:left w:w="100" w:type="dxa"/>
              <w:bottom w:w="100" w:type="dxa"/>
              <w:right w:w="100" w:type="dxa"/>
            </w:tcMar>
            <w:vAlign w:val="center"/>
          </w:tcPr>
          <w:p w14:paraId="2668F0F1" w14:textId="77777777" w:rsidR="00894CE9" w:rsidRDefault="00000000">
            <w:pPr>
              <w:widowControl w:val="0"/>
              <w:spacing w:line="240" w:lineRule="auto"/>
              <w:ind w:firstLine="0"/>
              <w:jc w:val="center"/>
            </w:pPr>
            <w:r>
              <w:t>high</w:t>
            </w:r>
          </w:p>
        </w:tc>
        <w:tc>
          <w:tcPr>
            <w:tcW w:w="1339" w:type="dxa"/>
            <w:tcBorders>
              <w:right w:val="single" w:sz="18" w:space="0" w:color="000000"/>
            </w:tcBorders>
            <w:shd w:val="clear" w:color="auto" w:fill="FFF2CC"/>
            <w:tcMar>
              <w:top w:w="100" w:type="dxa"/>
              <w:left w:w="100" w:type="dxa"/>
              <w:bottom w:w="100" w:type="dxa"/>
              <w:right w:w="100" w:type="dxa"/>
            </w:tcMar>
            <w:vAlign w:val="center"/>
          </w:tcPr>
          <w:p w14:paraId="22F00BE5" w14:textId="77777777" w:rsidR="00894CE9" w:rsidRDefault="00000000">
            <w:pPr>
              <w:widowControl w:val="0"/>
              <w:spacing w:line="240" w:lineRule="auto"/>
              <w:ind w:firstLine="0"/>
              <w:jc w:val="center"/>
            </w:pPr>
            <w:r>
              <w:t>medium</w:t>
            </w:r>
          </w:p>
        </w:tc>
        <w:tc>
          <w:tcPr>
            <w:tcW w:w="1343" w:type="dxa"/>
            <w:tcBorders>
              <w:left w:val="single" w:sz="18" w:space="0" w:color="000000"/>
            </w:tcBorders>
            <w:shd w:val="clear" w:color="auto" w:fill="F4CCCC"/>
            <w:tcMar>
              <w:top w:w="100" w:type="dxa"/>
              <w:left w:w="100" w:type="dxa"/>
              <w:bottom w:w="100" w:type="dxa"/>
              <w:right w:w="100" w:type="dxa"/>
            </w:tcMar>
            <w:vAlign w:val="center"/>
          </w:tcPr>
          <w:p w14:paraId="6E050876" w14:textId="77777777" w:rsidR="00894CE9" w:rsidRDefault="00000000">
            <w:pPr>
              <w:widowControl w:val="0"/>
              <w:spacing w:line="240" w:lineRule="auto"/>
              <w:ind w:firstLine="0"/>
              <w:jc w:val="center"/>
            </w:pPr>
            <w:r>
              <w:t>high</w:t>
            </w:r>
          </w:p>
        </w:tc>
        <w:tc>
          <w:tcPr>
            <w:tcW w:w="1339" w:type="dxa"/>
            <w:tcBorders>
              <w:right w:val="single" w:sz="18" w:space="0" w:color="000000"/>
            </w:tcBorders>
            <w:shd w:val="clear" w:color="auto" w:fill="FFF2CC"/>
            <w:tcMar>
              <w:top w:w="100" w:type="dxa"/>
              <w:left w:w="100" w:type="dxa"/>
              <w:bottom w:w="100" w:type="dxa"/>
              <w:right w:w="100" w:type="dxa"/>
            </w:tcMar>
            <w:vAlign w:val="center"/>
          </w:tcPr>
          <w:p w14:paraId="52228084" w14:textId="77777777" w:rsidR="00894CE9" w:rsidRDefault="00000000">
            <w:pPr>
              <w:widowControl w:val="0"/>
              <w:spacing w:line="240" w:lineRule="auto"/>
              <w:ind w:firstLine="0"/>
              <w:jc w:val="center"/>
            </w:pPr>
            <w:r>
              <w:t>medium</w:t>
            </w:r>
          </w:p>
        </w:tc>
        <w:tc>
          <w:tcPr>
            <w:tcW w:w="1343" w:type="dxa"/>
            <w:tcBorders>
              <w:left w:val="single" w:sz="18" w:space="0" w:color="000000"/>
            </w:tcBorders>
            <w:shd w:val="clear" w:color="auto" w:fill="FFF2CC"/>
            <w:tcMar>
              <w:top w:w="100" w:type="dxa"/>
              <w:left w:w="100" w:type="dxa"/>
              <w:bottom w:w="100" w:type="dxa"/>
              <w:right w:w="100" w:type="dxa"/>
            </w:tcMar>
            <w:vAlign w:val="center"/>
          </w:tcPr>
          <w:p w14:paraId="10A92624" w14:textId="77777777" w:rsidR="00894CE9" w:rsidRDefault="00000000">
            <w:pPr>
              <w:widowControl w:val="0"/>
              <w:spacing w:line="240" w:lineRule="auto"/>
              <w:ind w:firstLine="0"/>
              <w:jc w:val="center"/>
            </w:pPr>
            <w:r>
              <w:t>middle</w:t>
            </w:r>
          </w:p>
        </w:tc>
        <w:tc>
          <w:tcPr>
            <w:tcW w:w="1339" w:type="dxa"/>
            <w:shd w:val="clear" w:color="auto" w:fill="FFF2CC"/>
            <w:tcMar>
              <w:top w:w="100" w:type="dxa"/>
              <w:left w:w="100" w:type="dxa"/>
              <w:bottom w:w="100" w:type="dxa"/>
              <w:right w:w="100" w:type="dxa"/>
            </w:tcMar>
            <w:vAlign w:val="center"/>
          </w:tcPr>
          <w:p w14:paraId="4428F2EB" w14:textId="77777777" w:rsidR="00894CE9" w:rsidRDefault="00000000">
            <w:pPr>
              <w:widowControl w:val="0"/>
              <w:spacing w:line="240" w:lineRule="auto"/>
              <w:ind w:firstLine="0"/>
              <w:jc w:val="center"/>
            </w:pPr>
            <w:r>
              <w:t>middle</w:t>
            </w:r>
          </w:p>
        </w:tc>
      </w:tr>
      <w:tr w:rsidR="00894CE9" w14:paraId="4EAB0317" w14:textId="77777777">
        <w:tc>
          <w:tcPr>
            <w:tcW w:w="1298" w:type="dxa"/>
            <w:shd w:val="clear" w:color="auto" w:fill="auto"/>
            <w:tcMar>
              <w:top w:w="100" w:type="dxa"/>
              <w:left w:w="100" w:type="dxa"/>
              <w:bottom w:w="100" w:type="dxa"/>
              <w:right w:w="100" w:type="dxa"/>
            </w:tcMar>
            <w:vAlign w:val="center"/>
          </w:tcPr>
          <w:p w14:paraId="697CA853" w14:textId="77777777" w:rsidR="00894CE9" w:rsidRDefault="00000000">
            <w:pPr>
              <w:widowControl w:val="0"/>
              <w:spacing w:line="240" w:lineRule="auto"/>
              <w:ind w:firstLine="0"/>
              <w:rPr>
                <w:i/>
              </w:rPr>
            </w:pPr>
            <w:r>
              <w:rPr>
                <w:i/>
              </w:rPr>
              <w:t>L. saxatilis</w:t>
            </w:r>
          </w:p>
          <w:p w14:paraId="6E525DD4" w14:textId="77777777" w:rsidR="00894CE9" w:rsidRDefault="00000000">
            <w:pPr>
              <w:widowControl w:val="0"/>
              <w:spacing w:line="240" w:lineRule="auto"/>
              <w:ind w:firstLine="0"/>
              <w:rPr>
                <w:i/>
              </w:rPr>
            </w:pPr>
            <w:r>
              <w:rPr>
                <w:i/>
              </w:rPr>
              <w:t>(high intertidal)</w:t>
            </w:r>
          </w:p>
        </w:tc>
        <w:tc>
          <w:tcPr>
            <w:tcW w:w="1343" w:type="dxa"/>
            <w:shd w:val="clear" w:color="auto" w:fill="C9DAF8"/>
            <w:tcMar>
              <w:top w:w="100" w:type="dxa"/>
              <w:left w:w="100" w:type="dxa"/>
              <w:bottom w:w="100" w:type="dxa"/>
              <w:right w:w="100" w:type="dxa"/>
            </w:tcMar>
            <w:vAlign w:val="center"/>
          </w:tcPr>
          <w:p w14:paraId="68E67A82" w14:textId="77777777" w:rsidR="00894CE9" w:rsidRDefault="00000000">
            <w:pPr>
              <w:widowControl w:val="0"/>
              <w:spacing w:line="240" w:lineRule="auto"/>
              <w:ind w:firstLine="0"/>
              <w:jc w:val="center"/>
            </w:pPr>
            <w:r>
              <w:t>low</w:t>
            </w:r>
          </w:p>
        </w:tc>
        <w:tc>
          <w:tcPr>
            <w:tcW w:w="1339" w:type="dxa"/>
            <w:tcBorders>
              <w:right w:val="single" w:sz="18" w:space="0" w:color="000000"/>
            </w:tcBorders>
            <w:shd w:val="clear" w:color="auto" w:fill="F4CCCC"/>
            <w:tcMar>
              <w:top w:w="100" w:type="dxa"/>
              <w:left w:w="100" w:type="dxa"/>
              <w:bottom w:w="100" w:type="dxa"/>
              <w:right w:w="100" w:type="dxa"/>
            </w:tcMar>
            <w:vAlign w:val="center"/>
          </w:tcPr>
          <w:p w14:paraId="6CF6CE07" w14:textId="77777777" w:rsidR="00894CE9" w:rsidRDefault="00000000">
            <w:pPr>
              <w:widowControl w:val="0"/>
              <w:spacing w:line="240" w:lineRule="auto"/>
              <w:ind w:firstLine="0"/>
              <w:jc w:val="center"/>
            </w:pPr>
            <w:r>
              <w:t>high</w:t>
            </w:r>
          </w:p>
        </w:tc>
        <w:tc>
          <w:tcPr>
            <w:tcW w:w="1343" w:type="dxa"/>
            <w:tcBorders>
              <w:left w:val="single" w:sz="18" w:space="0" w:color="000000"/>
            </w:tcBorders>
            <w:shd w:val="clear" w:color="auto" w:fill="C9DAF8"/>
            <w:tcMar>
              <w:top w:w="100" w:type="dxa"/>
              <w:left w:w="100" w:type="dxa"/>
              <w:bottom w:w="100" w:type="dxa"/>
              <w:right w:w="100" w:type="dxa"/>
            </w:tcMar>
            <w:vAlign w:val="center"/>
          </w:tcPr>
          <w:p w14:paraId="534AC599" w14:textId="77777777" w:rsidR="00894CE9" w:rsidRDefault="00000000">
            <w:pPr>
              <w:widowControl w:val="0"/>
              <w:spacing w:line="240" w:lineRule="auto"/>
              <w:ind w:firstLine="0"/>
              <w:jc w:val="center"/>
            </w:pPr>
            <w:r>
              <w:t>low</w:t>
            </w:r>
          </w:p>
        </w:tc>
        <w:tc>
          <w:tcPr>
            <w:tcW w:w="1339" w:type="dxa"/>
            <w:tcBorders>
              <w:right w:val="single" w:sz="18" w:space="0" w:color="000000"/>
            </w:tcBorders>
            <w:shd w:val="clear" w:color="auto" w:fill="F4CCCC"/>
            <w:tcMar>
              <w:top w:w="100" w:type="dxa"/>
              <w:left w:w="100" w:type="dxa"/>
              <w:bottom w:w="100" w:type="dxa"/>
              <w:right w:w="100" w:type="dxa"/>
            </w:tcMar>
            <w:vAlign w:val="center"/>
          </w:tcPr>
          <w:p w14:paraId="768B5D5D" w14:textId="77777777" w:rsidR="00894CE9" w:rsidRDefault="00000000">
            <w:pPr>
              <w:widowControl w:val="0"/>
              <w:spacing w:line="240" w:lineRule="auto"/>
              <w:ind w:firstLine="0"/>
              <w:jc w:val="center"/>
            </w:pPr>
            <w:r>
              <w:t>high</w:t>
            </w:r>
          </w:p>
        </w:tc>
        <w:tc>
          <w:tcPr>
            <w:tcW w:w="1343" w:type="dxa"/>
            <w:tcBorders>
              <w:left w:val="single" w:sz="18" w:space="0" w:color="000000"/>
            </w:tcBorders>
            <w:shd w:val="clear" w:color="auto" w:fill="F4CCCC"/>
            <w:tcMar>
              <w:top w:w="100" w:type="dxa"/>
              <w:left w:w="100" w:type="dxa"/>
              <w:bottom w:w="100" w:type="dxa"/>
              <w:right w:w="100" w:type="dxa"/>
            </w:tcMar>
            <w:vAlign w:val="center"/>
          </w:tcPr>
          <w:p w14:paraId="5B89B05F" w14:textId="77777777" w:rsidR="00894CE9" w:rsidRDefault="00000000">
            <w:pPr>
              <w:widowControl w:val="0"/>
              <w:spacing w:line="240" w:lineRule="auto"/>
              <w:ind w:firstLine="0"/>
              <w:jc w:val="center"/>
            </w:pPr>
            <w:r>
              <w:t>highest</w:t>
            </w:r>
          </w:p>
        </w:tc>
        <w:tc>
          <w:tcPr>
            <w:tcW w:w="1339" w:type="dxa"/>
            <w:shd w:val="clear" w:color="auto" w:fill="F4CCCC"/>
            <w:tcMar>
              <w:top w:w="100" w:type="dxa"/>
              <w:left w:w="100" w:type="dxa"/>
              <w:bottom w:w="100" w:type="dxa"/>
              <w:right w:w="100" w:type="dxa"/>
            </w:tcMar>
            <w:vAlign w:val="center"/>
          </w:tcPr>
          <w:p w14:paraId="4C400274" w14:textId="77777777" w:rsidR="00894CE9" w:rsidRDefault="00000000">
            <w:pPr>
              <w:widowControl w:val="0"/>
              <w:spacing w:line="240" w:lineRule="auto"/>
              <w:ind w:firstLine="0"/>
              <w:jc w:val="center"/>
            </w:pPr>
            <w:r>
              <w:t>highest</w:t>
            </w:r>
          </w:p>
        </w:tc>
      </w:tr>
    </w:tbl>
    <w:p w14:paraId="11A2793A" w14:textId="77777777" w:rsidR="00894CE9" w:rsidRDefault="00894CE9">
      <w:pPr>
        <w:widowControl w:val="0"/>
        <w:ind w:firstLine="0"/>
      </w:pPr>
    </w:p>
    <w:sectPr w:rsidR="00894CE9" w:rsidSect="0071152A">
      <w:headerReference w:type="default" r:id="rId144"/>
      <w:footerReference w:type="default" r:id="rId145"/>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9BF084" w14:textId="77777777" w:rsidR="004F5DF5" w:rsidRDefault="004F5DF5">
      <w:pPr>
        <w:spacing w:line="240" w:lineRule="auto"/>
      </w:pPr>
      <w:r>
        <w:separator/>
      </w:r>
    </w:p>
  </w:endnote>
  <w:endnote w:type="continuationSeparator" w:id="0">
    <w:p w14:paraId="12D63E14" w14:textId="77777777" w:rsidR="004F5DF5" w:rsidRDefault="004F5D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C5762" w14:textId="77777777" w:rsidR="00894CE9" w:rsidRDefault="00000000">
    <w:pPr>
      <w:jc w:val="right"/>
    </w:pPr>
    <w:r>
      <w:fldChar w:fldCharType="begin"/>
    </w:r>
    <w:r>
      <w:instrText>PAGE</w:instrText>
    </w:r>
    <w:r>
      <w:fldChar w:fldCharType="separate"/>
    </w:r>
    <w:r w:rsidR="00E11F7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ECD0BC" w14:textId="77777777" w:rsidR="004F5DF5" w:rsidRDefault="004F5DF5">
      <w:pPr>
        <w:spacing w:line="240" w:lineRule="auto"/>
      </w:pPr>
      <w:r>
        <w:separator/>
      </w:r>
    </w:p>
  </w:footnote>
  <w:footnote w:type="continuationSeparator" w:id="0">
    <w:p w14:paraId="47EBF0E6" w14:textId="77777777" w:rsidR="004F5DF5" w:rsidRDefault="004F5D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6AC45" w14:textId="77777777" w:rsidR="00894CE9" w:rsidRDefault="00894CE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CE9"/>
    <w:rsid w:val="000B4B8E"/>
    <w:rsid w:val="000F5B03"/>
    <w:rsid w:val="000F7F7A"/>
    <w:rsid w:val="00265371"/>
    <w:rsid w:val="00471D95"/>
    <w:rsid w:val="004F5DF5"/>
    <w:rsid w:val="0071152A"/>
    <w:rsid w:val="00894CE9"/>
    <w:rsid w:val="00967FDB"/>
    <w:rsid w:val="00AA0761"/>
    <w:rsid w:val="00AC7D93"/>
    <w:rsid w:val="00AF6140"/>
    <w:rsid w:val="00B405BE"/>
    <w:rsid w:val="00BA06A1"/>
    <w:rsid w:val="00CA6BF9"/>
    <w:rsid w:val="00DB133E"/>
    <w:rsid w:val="00E11F7F"/>
    <w:rsid w:val="00F43570"/>
    <w:rsid w:val="00F85DB7"/>
    <w:rsid w:val="00FD3F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E6DB7"/>
  <w15:docId w15:val="{85A79F29-E669-6644-896C-834D7B7E5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US" w:bidi="he-I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after="200" w:line="240" w:lineRule="auto"/>
      <w:ind w:firstLine="0"/>
      <w:outlineLvl w:val="1"/>
    </w:pPr>
    <w:rPr>
      <w:b/>
    </w:rPr>
  </w:style>
  <w:style w:type="paragraph" w:styleId="Heading3">
    <w:name w:val="heading 3"/>
    <w:basedOn w:val="Normal"/>
    <w:next w:val="Normal"/>
    <w:uiPriority w:val="9"/>
    <w:unhideWhenUsed/>
    <w:qFormat/>
    <w:pPr>
      <w:keepNext/>
      <w:keepLines/>
      <w:spacing w:before="200" w:after="200" w:line="240" w:lineRule="auto"/>
      <w:ind w:firstLine="0"/>
      <w:outlineLvl w:val="2"/>
    </w:pPr>
    <w:rPr>
      <w:b/>
      <w:i/>
      <w:color w:val="999999"/>
    </w:rPr>
  </w:style>
  <w:style w:type="paragraph" w:styleId="Heading4">
    <w:name w:val="heading 4"/>
    <w:basedOn w:val="Normal"/>
    <w:next w:val="Normal"/>
    <w:uiPriority w:val="9"/>
    <w:semiHidden/>
    <w:unhideWhenUsed/>
    <w:qFormat/>
    <w:pPr>
      <w:keepNext/>
      <w:keepLines/>
      <w:outlineLvl w:val="3"/>
    </w:pPr>
    <w:rPr>
      <w:i/>
      <w:color w:val="999999"/>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711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164958">
      <w:bodyDiv w:val="1"/>
      <w:marLeft w:val="0"/>
      <w:marRight w:val="0"/>
      <w:marTop w:val="0"/>
      <w:marBottom w:val="0"/>
      <w:divBdr>
        <w:top w:val="none" w:sz="0" w:space="0" w:color="auto"/>
        <w:left w:val="none" w:sz="0" w:space="0" w:color="auto"/>
        <w:bottom w:val="none" w:sz="0" w:space="0" w:color="auto"/>
        <w:right w:val="none" w:sz="0" w:space="0" w:color="auto"/>
      </w:divBdr>
    </w:div>
    <w:div w:id="675116740">
      <w:bodyDiv w:val="1"/>
      <w:marLeft w:val="0"/>
      <w:marRight w:val="0"/>
      <w:marTop w:val="0"/>
      <w:marBottom w:val="0"/>
      <w:divBdr>
        <w:top w:val="none" w:sz="0" w:space="0" w:color="auto"/>
        <w:left w:val="none" w:sz="0" w:space="0" w:color="auto"/>
        <w:bottom w:val="none" w:sz="0" w:space="0" w:color="auto"/>
        <w:right w:val="none" w:sz="0" w:space="0" w:color="auto"/>
      </w:divBdr>
    </w:div>
    <w:div w:id="710148616">
      <w:bodyDiv w:val="1"/>
      <w:marLeft w:val="0"/>
      <w:marRight w:val="0"/>
      <w:marTop w:val="0"/>
      <w:marBottom w:val="0"/>
      <w:divBdr>
        <w:top w:val="none" w:sz="0" w:space="0" w:color="auto"/>
        <w:left w:val="none" w:sz="0" w:space="0" w:color="auto"/>
        <w:bottom w:val="none" w:sz="0" w:space="0" w:color="auto"/>
        <w:right w:val="none" w:sz="0" w:space="0" w:color="auto"/>
      </w:divBdr>
    </w:div>
    <w:div w:id="1612781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doi.org/10.1007/s00360-004-0451-3" TargetMode="External"/><Relationship Id="rId21" Type="http://schemas.openxmlformats.org/officeDocument/2006/relationships/hyperlink" Target="https://doi.org/10.1007/s00227-021-03918-8" TargetMode="External"/><Relationship Id="rId42" Type="http://schemas.openxmlformats.org/officeDocument/2006/relationships/hyperlink" Target="https://doi.org/10.1098/rspb.2016.2367" TargetMode="External"/><Relationship Id="rId63" Type="http://schemas.openxmlformats.org/officeDocument/2006/relationships/hyperlink" Target="https://doi.org/10.1890/0012-9615(2006)076%5B0461:MPOTSI%5D2.0.CO;2" TargetMode="External"/><Relationship Id="rId84" Type="http://schemas.openxmlformats.org/officeDocument/2006/relationships/hyperlink" Target="https://doi.org/10.1139/z97-783" TargetMode="External"/><Relationship Id="rId138" Type="http://schemas.openxmlformats.org/officeDocument/2006/relationships/hyperlink" Target="https://doi.org/10.1111/j.0014-3820.2001.tb00760.x" TargetMode="External"/><Relationship Id="rId107" Type="http://schemas.openxmlformats.org/officeDocument/2006/relationships/hyperlink" Target="https://doi.org/10.3354/meps13588" TargetMode="External"/><Relationship Id="rId11" Type="http://schemas.openxmlformats.org/officeDocument/2006/relationships/hyperlink" Target="https://doi.org/10.2307/1929181" TargetMode="External"/><Relationship Id="rId32" Type="http://schemas.openxmlformats.org/officeDocument/2006/relationships/hyperlink" Target="https://doi.org/10.1016/S0169-5347(00)89081-3" TargetMode="External"/><Relationship Id="rId53" Type="http://schemas.openxmlformats.org/officeDocument/2006/relationships/hyperlink" Target="https://doi.org/10.1016/j.jembe.2011.02.007" TargetMode="External"/><Relationship Id="rId74" Type="http://schemas.openxmlformats.org/officeDocument/2006/relationships/hyperlink" Target="https://doi.org/10.3354/meps08102" TargetMode="External"/><Relationship Id="rId128" Type="http://schemas.openxmlformats.org/officeDocument/2006/relationships/hyperlink" Target="https://doi.org/10.1073/pnas.1911796116" TargetMode="External"/><Relationship Id="rId5" Type="http://schemas.openxmlformats.org/officeDocument/2006/relationships/endnotes" Target="endnotes.xml"/><Relationship Id="rId90" Type="http://schemas.openxmlformats.org/officeDocument/2006/relationships/hyperlink" Target="https://www.ndbc.noaa.gov/station_history.php?station=44013" TargetMode="External"/><Relationship Id="rId95" Type="http://schemas.openxmlformats.org/officeDocument/2006/relationships/hyperlink" Target="https://doi.org/10.1371/journal.pone.0017511" TargetMode="External"/><Relationship Id="rId22" Type="http://schemas.openxmlformats.org/officeDocument/2006/relationships/hyperlink" Target="https://doi.org/10.1016/j.jtherbio.2020.102620" TargetMode="External"/><Relationship Id="rId27" Type="http://schemas.openxmlformats.org/officeDocument/2006/relationships/hyperlink" Target="https://doi.org/10.1016/j.jembe.2016.04.009" TargetMode="External"/><Relationship Id="rId43" Type="http://schemas.openxmlformats.org/officeDocument/2006/relationships/hyperlink" Target="https://doi.org/10.1098/rspb.2016.2367" TargetMode="External"/><Relationship Id="rId48" Type="http://schemas.openxmlformats.org/officeDocument/2006/relationships/hyperlink" Target="https://doi.org/10.1086/716176" TargetMode="External"/><Relationship Id="rId64" Type="http://schemas.openxmlformats.org/officeDocument/2006/relationships/hyperlink" Target="https://doi.org/10.1126/science.1076814" TargetMode="External"/><Relationship Id="rId69" Type="http://schemas.openxmlformats.org/officeDocument/2006/relationships/hyperlink" Target="https://doi.org/10.1016/S1385-1101(02)00218-6" TargetMode="External"/><Relationship Id="rId113" Type="http://schemas.openxmlformats.org/officeDocument/2006/relationships/hyperlink" Target="https://doi.org/10.1038/nrg3522" TargetMode="External"/><Relationship Id="rId118" Type="http://schemas.openxmlformats.org/officeDocument/2006/relationships/hyperlink" Target="https://doi.org/10.1086/284913" TargetMode="External"/><Relationship Id="rId134" Type="http://schemas.openxmlformats.org/officeDocument/2006/relationships/hyperlink" Target="https://doi.org/10.1126/science.aad8466" TargetMode="External"/><Relationship Id="rId139" Type="http://schemas.openxmlformats.org/officeDocument/2006/relationships/hyperlink" Target="https://doi.org/10.1111/j.0014-3820.2001.tb00760.x" TargetMode="External"/><Relationship Id="rId80" Type="http://schemas.openxmlformats.org/officeDocument/2006/relationships/hyperlink" Target="https://doi.org/10.1111/jbi.12311" TargetMode="External"/><Relationship Id="rId85" Type="http://schemas.openxmlformats.org/officeDocument/2006/relationships/hyperlink" Target="https://doi.org/10.1139/z97-783" TargetMode="External"/><Relationship Id="rId12" Type="http://schemas.openxmlformats.org/officeDocument/2006/relationships/hyperlink" Target="https://doi.org/10.2307/4344" TargetMode="External"/><Relationship Id="rId17" Type="http://schemas.openxmlformats.org/officeDocument/2006/relationships/hyperlink" Target="https://doi.org/10.2307/1540349" TargetMode="External"/><Relationship Id="rId33" Type="http://schemas.openxmlformats.org/officeDocument/2006/relationships/hyperlink" Target="https://doi.org/10.1016/S0169-5347(00)89081-3" TargetMode="External"/><Relationship Id="rId38" Type="http://schemas.openxmlformats.org/officeDocument/2006/relationships/hyperlink" Target="https://doi.org/10.1890/11-2296.1" TargetMode="External"/><Relationship Id="rId59" Type="http://schemas.openxmlformats.org/officeDocument/2006/relationships/hyperlink" Target="https://doi.org/10.1073/pnas.0510992103" TargetMode="External"/><Relationship Id="rId103" Type="http://schemas.openxmlformats.org/officeDocument/2006/relationships/hyperlink" Target="https://doi.org/10.1073/pnas.1820663116" TargetMode="External"/><Relationship Id="rId108" Type="http://schemas.openxmlformats.org/officeDocument/2006/relationships/hyperlink" Target="https://doi.org/10.1126/science.aba9287" TargetMode="External"/><Relationship Id="rId124" Type="http://schemas.openxmlformats.org/officeDocument/2006/relationships/hyperlink" Target="https://doi.org/10.1098/rstb.2019.0036" TargetMode="External"/><Relationship Id="rId129" Type="http://schemas.openxmlformats.org/officeDocument/2006/relationships/hyperlink" Target="https://doi.org/10.1073/pnas.1911796116" TargetMode="External"/><Relationship Id="rId54" Type="http://schemas.openxmlformats.org/officeDocument/2006/relationships/hyperlink" Target="https://doi.org/10.2307/3564681" TargetMode="External"/><Relationship Id="rId70" Type="http://schemas.openxmlformats.org/officeDocument/2006/relationships/hyperlink" Target="https://doi.org/10.1093/biomet/asaa052" TargetMode="External"/><Relationship Id="rId75" Type="http://schemas.openxmlformats.org/officeDocument/2006/relationships/hyperlink" Target="https://doi.org/10.3354/meps08102" TargetMode="External"/><Relationship Id="rId91" Type="http://schemas.openxmlformats.org/officeDocument/2006/relationships/hyperlink" Target="https://www.ndbc.noaa.gov/station_history.php?station=44013" TargetMode="External"/><Relationship Id="rId96" Type="http://schemas.openxmlformats.org/officeDocument/2006/relationships/hyperlink" Target="https://doi.org/10.1111/ecog.01135" TargetMode="External"/><Relationship Id="rId140" Type="http://schemas.openxmlformats.org/officeDocument/2006/relationships/hyperlink" Target="https://doi.org/10.1016/j.jembe.2011.02.008" TargetMode="External"/><Relationship Id="rId145"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doi.org/10.5061/dryad.ht76hdrnx" TargetMode="External"/><Relationship Id="rId23" Type="http://schemas.openxmlformats.org/officeDocument/2006/relationships/hyperlink" Target="https://doi.org/10.1016/j.jtherbio.2020.102620" TargetMode="External"/><Relationship Id="rId28" Type="http://schemas.openxmlformats.org/officeDocument/2006/relationships/hyperlink" Target="https://doi.org/10.1098/rsbl.2023.0106" TargetMode="External"/><Relationship Id="rId49" Type="http://schemas.openxmlformats.org/officeDocument/2006/relationships/hyperlink" Target="https://doi.org/10.1086/716176" TargetMode="External"/><Relationship Id="rId114" Type="http://schemas.openxmlformats.org/officeDocument/2006/relationships/hyperlink" Target="https://doi.org/10.1111/j.1365-294X.2007.03323.x" TargetMode="External"/><Relationship Id="rId119" Type="http://schemas.openxmlformats.org/officeDocument/2006/relationships/hyperlink" Target="https://doi.org/10.1086/284913" TargetMode="External"/><Relationship Id="rId44" Type="http://schemas.openxmlformats.org/officeDocument/2006/relationships/hyperlink" Target="https://doi.org/10.1111/brv.12811" TargetMode="External"/><Relationship Id="rId60" Type="http://schemas.openxmlformats.org/officeDocument/2006/relationships/hyperlink" Target="https://doi.org/10.1098/rsbl.2017.0125" TargetMode="External"/><Relationship Id="rId65" Type="http://schemas.openxmlformats.org/officeDocument/2006/relationships/hyperlink" Target="https://doi.org/10.1126/science.1076814" TargetMode="External"/><Relationship Id="rId81" Type="http://schemas.openxmlformats.org/officeDocument/2006/relationships/hyperlink" Target="https://doi.org/10.1111/jbi.12311" TargetMode="External"/><Relationship Id="rId86" Type="http://schemas.openxmlformats.org/officeDocument/2006/relationships/hyperlink" Target="https://doi.org/10.1016/0011-2240(79)90041-5" TargetMode="External"/><Relationship Id="rId130" Type="http://schemas.openxmlformats.org/officeDocument/2006/relationships/hyperlink" Target="https://doi.org/10.3354/meps243123" TargetMode="External"/><Relationship Id="rId135" Type="http://schemas.openxmlformats.org/officeDocument/2006/relationships/hyperlink" Target="https://doi.org/10.1126/science.aad8466" TargetMode="External"/><Relationship Id="rId13" Type="http://schemas.openxmlformats.org/officeDocument/2006/relationships/hyperlink" Target="https://doi.org/10.2307/4344" TargetMode="External"/><Relationship Id="rId18" Type="http://schemas.openxmlformats.org/officeDocument/2006/relationships/hyperlink" Target="https://doi.org/10.1242/jeb.067967" TargetMode="External"/><Relationship Id="rId39" Type="http://schemas.openxmlformats.org/officeDocument/2006/relationships/hyperlink" Target="https://doi.org/10.1890/11-2296.1" TargetMode="External"/><Relationship Id="rId109" Type="http://schemas.openxmlformats.org/officeDocument/2006/relationships/hyperlink" Target="https://doi.org/10.1126/science.aba9287" TargetMode="External"/><Relationship Id="rId34" Type="http://schemas.openxmlformats.org/officeDocument/2006/relationships/hyperlink" Target="https://doi.org/10.1086/676138" TargetMode="External"/><Relationship Id="rId50" Type="http://schemas.openxmlformats.org/officeDocument/2006/relationships/hyperlink" Target="https://doi.org/10.1016/0169-5347(93)90220-J" TargetMode="External"/><Relationship Id="rId55" Type="http://schemas.openxmlformats.org/officeDocument/2006/relationships/hyperlink" Target="https://doi.org/10.2307/3564681" TargetMode="External"/><Relationship Id="rId76" Type="http://schemas.openxmlformats.org/officeDocument/2006/relationships/hyperlink" Target="https://doi.org/10.2108/zsj.23.999" TargetMode="External"/><Relationship Id="rId97" Type="http://schemas.openxmlformats.org/officeDocument/2006/relationships/hyperlink" Target="https://doi.org/10.1111/ecog.01135" TargetMode="External"/><Relationship Id="rId104" Type="http://schemas.openxmlformats.org/officeDocument/2006/relationships/hyperlink" Target="https://doi.org/10.1098/rstb.1989.0040" TargetMode="External"/><Relationship Id="rId120" Type="http://schemas.openxmlformats.org/officeDocument/2006/relationships/hyperlink" Target="https://doi.org/10.1016/j.jembe.2014.10.027" TargetMode="External"/><Relationship Id="rId125" Type="http://schemas.openxmlformats.org/officeDocument/2006/relationships/hyperlink" Target="https://doi.org/10.1098/rstb.2019.0036" TargetMode="External"/><Relationship Id="rId141" Type="http://schemas.openxmlformats.org/officeDocument/2006/relationships/hyperlink" Target="https://doi.org/10.1016/j.jembe.2011.02.008" TargetMode="External"/><Relationship Id="rId146" Type="http://schemas.openxmlformats.org/officeDocument/2006/relationships/fontTable" Target="fontTable.xml"/><Relationship Id="rId7" Type="http://schemas.openxmlformats.org/officeDocument/2006/relationships/hyperlink" Target="https://doi.org/10.5281/zenodo.13738093" TargetMode="External"/><Relationship Id="rId71" Type="http://schemas.openxmlformats.org/officeDocument/2006/relationships/hyperlink" Target="https://doi.org/10.1093/biomet/asaa052" TargetMode="External"/><Relationship Id="rId92" Type="http://schemas.openxmlformats.org/officeDocument/2006/relationships/hyperlink" Target="https://www.ndbc.noaa.gov/station_history.php?station=nwpr1" TargetMode="External"/><Relationship Id="rId2" Type="http://schemas.openxmlformats.org/officeDocument/2006/relationships/settings" Target="settings.xml"/><Relationship Id="rId29" Type="http://schemas.openxmlformats.org/officeDocument/2006/relationships/hyperlink" Target="https://doi.org/10.1098/rsbl.2023.0106" TargetMode="External"/><Relationship Id="rId24" Type="http://schemas.openxmlformats.org/officeDocument/2006/relationships/hyperlink" Target="https://doi.org/10.1016/j.jtherbio.2017.03.017" TargetMode="External"/><Relationship Id="rId40" Type="http://schemas.openxmlformats.org/officeDocument/2006/relationships/hyperlink" Target="https://doi.org/10.1098/rspb.2011.0346" TargetMode="External"/><Relationship Id="rId45" Type="http://schemas.openxmlformats.org/officeDocument/2006/relationships/hyperlink" Target="https://doi.org/10.1111/brv.12811" TargetMode="External"/><Relationship Id="rId66" Type="http://schemas.openxmlformats.org/officeDocument/2006/relationships/hyperlink" Target="https://doi.org/10.1038/nature09670" TargetMode="External"/><Relationship Id="rId87" Type="http://schemas.openxmlformats.org/officeDocument/2006/relationships/hyperlink" Target="https://doi.org/10.1016/0011-2240(79)90041-5" TargetMode="External"/><Relationship Id="rId110" Type="http://schemas.openxmlformats.org/officeDocument/2006/relationships/hyperlink" Target="https://doi.org/10.1038/s41558-022-01534-y" TargetMode="External"/><Relationship Id="rId115" Type="http://schemas.openxmlformats.org/officeDocument/2006/relationships/hyperlink" Target="https://doi.org/10.1111/j.1365-294X.2007.03323.x" TargetMode="External"/><Relationship Id="rId131" Type="http://schemas.openxmlformats.org/officeDocument/2006/relationships/hyperlink" Target="https://doi.org/10.3354/meps243123" TargetMode="External"/><Relationship Id="rId136" Type="http://schemas.openxmlformats.org/officeDocument/2006/relationships/hyperlink" Target="https://doi.org/10.1073/pnas.1918960117" TargetMode="External"/><Relationship Id="rId61" Type="http://schemas.openxmlformats.org/officeDocument/2006/relationships/hyperlink" Target="https://doi.org/10.1098/rsbl.2017.0125" TargetMode="External"/><Relationship Id="rId82" Type="http://schemas.openxmlformats.org/officeDocument/2006/relationships/hyperlink" Target="https://doi.org/10.1111/j.1095-8312.2010.01450.x" TargetMode="External"/><Relationship Id="rId19" Type="http://schemas.openxmlformats.org/officeDocument/2006/relationships/hyperlink" Target="https://doi.org/10.1242/jeb.067967" TargetMode="External"/><Relationship Id="rId14" Type="http://schemas.openxmlformats.org/officeDocument/2006/relationships/hyperlink" Target="https://doi.org/10.18637/jss.v067.i01" TargetMode="External"/><Relationship Id="rId30" Type="http://schemas.openxmlformats.org/officeDocument/2006/relationships/hyperlink" Target="https://doi.org/10.1111/j.1749-6632.2009.04575.x" TargetMode="External"/><Relationship Id="rId35" Type="http://schemas.openxmlformats.org/officeDocument/2006/relationships/hyperlink" Target="https://doi.org/10.1086/676138" TargetMode="External"/><Relationship Id="rId56" Type="http://schemas.openxmlformats.org/officeDocument/2006/relationships/hyperlink" Target="https://doi.org/10.2307/3546727" TargetMode="External"/><Relationship Id="rId77" Type="http://schemas.openxmlformats.org/officeDocument/2006/relationships/hyperlink" Target="https://doi.org/10.2108/zsj.23.999" TargetMode="External"/><Relationship Id="rId100" Type="http://schemas.openxmlformats.org/officeDocument/2006/relationships/hyperlink" Target="https://doi.org/10.1016/S1095-6433(02)00045-4" TargetMode="External"/><Relationship Id="rId105" Type="http://schemas.openxmlformats.org/officeDocument/2006/relationships/hyperlink" Target="https://doi.org/10.1098/rstb.1989.0040" TargetMode="External"/><Relationship Id="rId126" Type="http://schemas.openxmlformats.org/officeDocument/2006/relationships/hyperlink" Target="https://doi.org/10.1098/rspb.2010.1295" TargetMode="External"/><Relationship Id="rId147" Type="http://schemas.openxmlformats.org/officeDocument/2006/relationships/theme" Target="theme/theme1.xml"/><Relationship Id="rId8" Type="http://schemas.openxmlformats.org/officeDocument/2006/relationships/hyperlink" Target="https://doi.org/10.1111/ele.14020" TargetMode="External"/><Relationship Id="rId51" Type="http://schemas.openxmlformats.org/officeDocument/2006/relationships/hyperlink" Target="https://doi.org/10.1016/0169-5347(93)90220-J" TargetMode="External"/><Relationship Id="rId72" Type="http://schemas.openxmlformats.org/officeDocument/2006/relationships/hyperlink" Target="https://doi.org/10.1007/s10750-012-1418-0" TargetMode="External"/><Relationship Id="rId93" Type="http://schemas.openxmlformats.org/officeDocument/2006/relationships/hyperlink" Target="https://www.ndbc.noaa.gov/station_history.php?station=nwpr1" TargetMode="External"/><Relationship Id="rId98" Type="http://schemas.openxmlformats.org/officeDocument/2006/relationships/hyperlink" Target="https://doi.org/10.1038/s41586-019-1132-4" TargetMode="External"/><Relationship Id="rId121" Type="http://schemas.openxmlformats.org/officeDocument/2006/relationships/hyperlink" Target="https://doi.org/10.1016/j.jembe.2014.10.027" TargetMode="External"/><Relationship Id="rId142" Type="http://schemas.openxmlformats.org/officeDocument/2006/relationships/hyperlink" Target="https://doi.org/10.1016/0022-0981(87)90171-7" TargetMode="External"/><Relationship Id="rId3" Type="http://schemas.openxmlformats.org/officeDocument/2006/relationships/webSettings" Target="webSettings.xml"/><Relationship Id="rId25" Type="http://schemas.openxmlformats.org/officeDocument/2006/relationships/hyperlink" Target="https://doi.org/10.1016/j.jtherbio.2017.03.017" TargetMode="External"/><Relationship Id="rId46" Type="http://schemas.openxmlformats.org/officeDocument/2006/relationships/hyperlink" Target="https://doi.org/10.1016/j.scitotenv.2022.160877" TargetMode="External"/><Relationship Id="rId67" Type="http://schemas.openxmlformats.org/officeDocument/2006/relationships/hyperlink" Target="https://doi.org/10.1038/nature09670" TargetMode="External"/><Relationship Id="rId116" Type="http://schemas.openxmlformats.org/officeDocument/2006/relationships/hyperlink" Target="https://doi.org/10.1007/s00360-004-0451-3" TargetMode="External"/><Relationship Id="rId137" Type="http://schemas.openxmlformats.org/officeDocument/2006/relationships/hyperlink" Target="https://doi.org/10.1073/pnas.1918960117" TargetMode="External"/><Relationship Id="rId20" Type="http://schemas.openxmlformats.org/officeDocument/2006/relationships/hyperlink" Target="https://doi.org/10.1007/s00227-021-03918-8" TargetMode="External"/><Relationship Id="rId41" Type="http://schemas.openxmlformats.org/officeDocument/2006/relationships/hyperlink" Target="https://doi.org/10.1098/rspb.2011.0346" TargetMode="External"/><Relationship Id="rId62" Type="http://schemas.openxmlformats.org/officeDocument/2006/relationships/hyperlink" Target="https://doi.org/10.1890/0012-9615(2006)076%5B0461:MPOTSI%5D2.0.CO;2" TargetMode="External"/><Relationship Id="rId83" Type="http://schemas.openxmlformats.org/officeDocument/2006/relationships/hyperlink" Target="https://doi.org/10.1111/j.1095-8312.2010.01450.x" TargetMode="External"/><Relationship Id="rId88" Type="http://schemas.openxmlformats.org/officeDocument/2006/relationships/hyperlink" Target="https://doi.org/10.2307/1540932" TargetMode="External"/><Relationship Id="rId111" Type="http://schemas.openxmlformats.org/officeDocument/2006/relationships/hyperlink" Target="https://doi.org/10.1038/s41558-022-01534-y" TargetMode="External"/><Relationship Id="rId132" Type="http://schemas.openxmlformats.org/officeDocument/2006/relationships/hyperlink" Target="https://doi.org/10.1023/A:1013364527698" TargetMode="External"/><Relationship Id="rId15" Type="http://schemas.openxmlformats.org/officeDocument/2006/relationships/hyperlink" Target="https://doi.org/10.18637/jss.v067.i01" TargetMode="External"/><Relationship Id="rId36" Type="http://schemas.openxmlformats.org/officeDocument/2006/relationships/hyperlink" Target="https://doi.org/10.1890/08-0579.1" TargetMode="External"/><Relationship Id="rId57" Type="http://schemas.openxmlformats.org/officeDocument/2006/relationships/hyperlink" Target="https://doi.org/10.2307/3546727" TargetMode="External"/><Relationship Id="rId106" Type="http://schemas.openxmlformats.org/officeDocument/2006/relationships/hyperlink" Target="https://doi.org/10.3354/meps13588" TargetMode="External"/><Relationship Id="rId127" Type="http://schemas.openxmlformats.org/officeDocument/2006/relationships/hyperlink" Target="https://doi.org/10.1098/rspb.2010.1295" TargetMode="External"/><Relationship Id="rId10" Type="http://schemas.openxmlformats.org/officeDocument/2006/relationships/hyperlink" Target="https://doi.org/10.2307/1929181" TargetMode="External"/><Relationship Id="rId31" Type="http://schemas.openxmlformats.org/officeDocument/2006/relationships/hyperlink" Target="https://doi.org/10.1111/j.1749-6632.2009.04575.x" TargetMode="External"/><Relationship Id="rId52" Type="http://schemas.openxmlformats.org/officeDocument/2006/relationships/hyperlink" Target="https://doi.org/10.1016/j.jembe.2011.02.007" TargetMode="External"/><Relationship Id="rId73" Type="http://schemas.openxmlformats.org/officeDocument/2006/relationships/hyperlink" Target="https://doi.org/10.1007/s10750-012-1418-0" TargetMode="External"/><Relationship Id="rId78" Type="http://schemas.openxmlformats.org/officeDocument/2006/relationships/hyperlink" Target="https://doi.org/10.1007/s002270000412" TargetMode="External"/><Relationship Id="rId94" Type="http://schemas.openxmlformats.org/officeDocument/2006/relationships/hyperlink" Target="https://doi.org/10.1371/journal.pone.0017511" TargetMode="External"/><Relationship Id="rId99" Type="http://schemas.openxmlformats.org/officeDocument/2006/relationships/hyperlink" Target="https://doi.org/10.1038/s41586-019-1132-4" TargetMode="External"/><Relationship Id="rId101" Type="http://schemas.openxmlformats.org/officeDocument/2006/relationships/hyperlink" Target="https://doi.org/10.1016/S1095-6433(02)00045-4" TargetMode="External"/><Relationship Id="rId122" Type="http://schemas.openxmlformats.org/officeDocument/2006/relationships/hyperlink" Target="https://doi.org/10.1093/icb/42.4.790" TargetMode="External"/><Relationship Id="rId143" Type="http://schemas.openxmlformats.org/officeDocument/2006/relationships/hyperlink" Target="https://doi.org/10.1016/0022-0981(87)90171-7" TargetMode="External"/><Relationship Id="rId4" Type="http://schemas.openxmlformats.org/officeDocument/2006/relationships/footnotes" Target="footnotes.xml"/><Relationship Id="rId9" Type="http://schemas.openxmlformats.org/officeDocument/2006/relationships/hyperlink" Target="https://doi.org/10.1111/ele.14020" TargetMode="External"/><Relationship Id="rId26" Type="http://schemas.openxmlformats.org/officeDocument/2006/relationships/hyperlink" Target="https://doi.org/10.1016/j.jembe.2016.04.009" TargetMode="External"/><Relationship Id="rId47" Type="http://schemas.openxmlformats.org/officeDocument/2006/relationships/hyperlink" Target="https://doi.org/10.1016/j.scitotenv.2022.160877" TargetMode="External"/><Relationship Id="rId68" Type="http://schemas.openxmlformats.org/officeDocument/2006/relationships/hyperlink" Target="https://doi.org/10.1016/S1385-1101(02)00218-6" TargetMode="External"/><Relationship Id="rId89" Type="http://schemas.openxmlformats.org/officeDocument/2006/relationships/hyperlink" Target="https://doi.org/10.2307/1540932" TargetMode="External"/><Relationship Id="rId112" Type="http://schemas.openxmlformats.org/officeDocument/2006/relationships/hyperlink" Target="https://doi.org/10.1038/nrg3522" TargetMode="External"/><Relationship Id="rId133" Type="http://schemas.openxmlformats.org/officeDocument/2006/relationships/hyperlink" Target="https://doi.org/10.1023/A:1013364527698" TargetMode="External"/><Relationship Id="rId16" Type="http://schemas.openxmlformats.org/officeDocument/2006/relationships/hyperlink" Target="https://doi.org/10.2307/1540349" TargetMode="External"/><Relationship Id="rId37" Type="http://schemas.openxmlformats.org/officeDocument/2006/relationships/hyperlink" Target="https://doi.org/10.1890/08-0579.1" TargetMode="External"/><Relationship Id="rId58" Type="http://schemas.openxmlformats.org/officeDocument/2006/relationships/hyperlink" Target="https://doi.org/10.1073/pnas.0510992103" TargetMode="External"/><Relationship Id="rId79" Type="http://schemas.openxmlformats.org/officeDocument/2006/relationships/hyperlink" Target="https://doi.org/10.1007/s002270000412" TargetMode="External"/><Relationship Id="rId102" Type="http://schemas.openxmlformats.org/officeDocument/2006/relationships/hyperlink" Target="https://doi.org/10.1073/pnas.1820663116" TargetMode="External"/><Relationship Id="rId123" Type="http://schemas.openxmlformats.org/officeDocument/2006/relationships/hyperlink" Target="https://doi.org/10.1093/icb/42.4.790" TargetMode="External"/><Relationship Id="rId14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29</Pages>
  <Words>7577</Words>
  <Characters>47386</Characters>
  <Application>Microsoft Office Word</Application>
  <DocSecurity>0</DocSecurity>
  <Lines>852</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Ffion Titmuss</cp:lastModifiedBy>
  <cp:revision>5</cp:revision>
  <dcterms:created xsi:type="dcterms:W3CDTF">2025-01-17T19:46:00Z</dcterms:created>
  <dcterms:modified xsi:type="dcterms:W3CDTF">2025-01-21T13:25:00Z</dcterms:modified>
</cp:coreProperties>
</file>