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原始类型：string，number，boolean，null，undifined，symbol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olor w:val="333333"/>
          <w:spacing w:val="0"/>
          <w:sz w:val="18"/>
          <w:szCs w:val="18"/>
          <w:lang w:val="en-US" w:eastAsia="zh-CN"/>
        </w:rPr>
        <w:t>T</w:t>
      </w: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ype of和instanceof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判断原始类型用type of比较好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'number'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'string'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'undefined'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'boolean'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'symbol'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判断对象类型用instanceof比较好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true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 world'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 world'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true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类型转换</w:t>
      </w:r>
    </w:p>
    <w:p>
      <w:pPr>
        <w:numPr>
          <w:ilvl w:val="0"/>
          <w:numId w:val="0"/>
        </w:numPr>
        <w:jc w:val="center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9470" cy="2406650"/>
            <wp:effectExtent l="0" t="0" r="11430" b="1270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this的指向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66465" cy="2473960"/>
            <wp:effectExtent l="0" t="0" r="635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闭包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闭包不一定非要返回一个函数，只要是在A函数中定义了函数B，并且B中使用到了A中的变量，B就是个闭包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==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caps w:val="0"/>
          <w:color w:val="FF502C"/>
          <w:spacing w:val="0"/>
          <w:sz w:val="18"/>
          <w:szCs w:val="18"/>
          <w:shd w:val="clear" w:fill="FFF5F5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来说，如果对比双方的类型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不一样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的话，就会进行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类型转换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假如我们需要对比x和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y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是否相同，就会进行如下判断流程：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首先会判断两者类型是否相同。相同的话就是比大小了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类型不相同的话，那么就会进行类型转换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会先判断是否在对比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null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和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undefined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，是的话就会返回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判断两者类型是否为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string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和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number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，是的话就会将字符串转换为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number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判断其中一方是否为boolean是的话就会把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boolean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转为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number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再进行判断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判断其中一方是否为object且另一方为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string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number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或者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symbol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，是的话就会把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object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转为原始类型再进行判断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深浅拷贝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浅拷贝：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object.assign()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ES6三点运算符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浅拷贝只解决了第一层的问题，如果接下去的值中还有对象的话，就需要深拷贝登场了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深拷贝：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1.</w:t>
      </w: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JSON.parse(JSON.stringify(object))</w:t>
      </w: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 有局限性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2.lodash的深拷贝函数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8.原型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1.一切（引用类型）都是对象，对象是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属性的集合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2.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对象都是通过函数创建的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3.每个函数都有一个属性叫做prototype，这个prototype的属性值是一个对象（属性的集合，再次强调！），默认的只有一个叫做constructor的属性，指向这个函数本身。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4.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</w:rPr>
        <w:t>每个函数function都有一个prototype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同时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</w:rPr>
        <w:t>每个对象都有一个__proto__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且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</w:rPr>
        <w:t>每个对象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</w:rPr>
        <w:t>__proto__属性，指向创建该对象的函数的prototype</w:t>
      </w:r>
    </w:p>
    <w:p>
      <w:pPr>
        <w:numPr>
          <w:ilvl w:val="0"/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  <w:t>5.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</w:rPr>
        <w:t>Object.prototype确实一个特例——它的__proto__指向的是null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"https://www.cnblogs.com/wangfupeng1988/p/3977987.html"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https://www.cnblogs.com/wangfupeng1988/p/3977987.html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9.var、let、const的区别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1.函数提升优先于变量提升，函数提升会把整个函数挪到作用域顶部，变量提升只会把声明挪到作用域顶部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var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存在提升，我们能在声明之前使用。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let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const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 因为暂时性死区的原因，不能在声明前使用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var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在全局作用域下声明变量会导致变量挂载在 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window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 上，其他两者不会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4.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let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和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const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作用基本一致，但是后者声明的变量不能再次赋值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10.原型继承和class继承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11.模块化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12.proxy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13.map,filter,reduce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14.generator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15.promise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固定格式：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... some 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异步操作成功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//function(error)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failure}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Then中的第二个参数是可以省略的，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一般来说，不要在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then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方法里面定义 Reject 状态的回调函数（即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then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的第二个参数），总是使用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catch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420" w:leftChars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promise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420" w:leftChars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420" w:leftChars="0" w:right="0" w:firstLine="420" w:firstLineChars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romise使用步骤：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声明一个promise对象，其中包含了一个函数，该函数具有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在promise体中声明包含两个形参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的函数，分别用以处理异步请求的成功和失败。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调用promise的then和catch，分别向他们传入回调函数，处理异步操作后返回的成功和失败的结果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romise的链式调用：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420" w:leftChars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"/posts.json"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420" w:leftChars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420" w:leftChars="0" w:right="0" w:firstLine="420" w:firstLineChars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Style w:val="8"/>
          <w:rFonts w:hint="eastAsia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注★：后面每一个then获得的resolve和reject参数都是在、上一个then中的resolve和reject函数的返回值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Promise.all()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方法用于将多个 Promise 实例，包装成一个新的 Promise 实例。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只有当p1,p2,p3都成功才会调用x（），否则调用y（），且是将p1,p2,p3执行完后将他们各自resolve或者reject的参数组合成数组传递给x（）或者y（）。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比较不错的例子：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"https://blog.csdn.net/u012045958/article/details/80635151"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https://blog.csdn.net/u012045958/article/details/80635151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16.async和await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21311"/>
    <w:multiLevelType w:val="singleLevel"/>
    <w:tmpl w:val="8EF213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6EF492"/>
    <w:multiLevelType w:val="singleLevel"/>
    <w:tmpl w:val="B16EF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2CB7D3"/>
    <w:multiLevelType w:val="singleLevel"/>
    <w:tmpl w:val="3A2CB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9775A3"/>
    <w:multiLevelType w:val="multilevel"/>
    <w:tmpl w:val="589775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017A8"/>
    <w:rsid w:val="16182B8F"/>
    <w:rsid w:val="2CF25423"/>
    <w:rsid w:val="334B46FB"/>
    <w:rsid w:val="34C76AE6"/>
    <w:rsid w:val="5CD50AED"/>
    <w:rsid w:val="5D981FF1"/>
    <w:rsid w:val="60CC2500"/>
    <w:rsid w:val="61910564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吴灏</cp:lastModifiedBy>
  <dcterms:modified xsi:type="dcterms:W3CDTF">2020-03-13T08:52:45Z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