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PURCHASE ORDER</w:t>
      </w:r>
    </w:p>
    <w:p/>
    <w:p>
      <w:r>
        <w:rPr>
          <w:b/>
        </w:rPr>
        <w:t xml:space="preserve">PO No.: </w:t>
      </w:r>
      <w:r>
        <w:t>210025-28-126-001-A01</w:t>
      </w:r>
    </w:p>
    <w:p>
      <w:r>
        <w:rPr>
          <w:b/>
        </w:rPr>
        <w:t xml:space="preserve">Date: </w:t>
      </w:r>
      <w:r>
        <w:t>December 5th, 2024</w:t>
      </w:r>
    </w:p>
    <w:p/>
    <w:p>
      <w:pPr>
        <w:pStyle w:val="Heading1"/>
      </w:pPr>
      <w:r>
        <w:t>1. Basis of this Agreement</w:t>
      </w:r>
    </w:p>
    <w:p>
      <w:r>
        <w:t>This Purchase Order (PO No. 210025-28-126-001-A01) dated December 5th, 2024</w:t>
      </w:r>
    </w:p>
    <w:p>
      <w:r>
        <w:t>Material Requisition (Ref. No. MR-210025-28-126-001) December 26th, 2024</w:t>
      </w:r>
    </w:p>
    <w:p>
      <w:r>
        <w:t>Minutes of Meeting (Ref. No. MOM-210025-28-126-001) dated December 5th, 2024</w:t>
      </w:r>
    </w:p>
    <w:p>
      <w:r>
        <w:t>Vendor's Quotation (Ref. No. ALP-L-PI241203001) dated December 19th, 2024</w:t>
      </w:r>
    </w:p>
    <w:p>
      <w:pPr>
        <w:pStyle w:val="Heading1"/>
      </w:pPr>
      <w:r>
        <w:t>2. Delivery Terms</w:t>
      </w:r>
    </w:p>
    <w:p>
      <w:r>
        <w:t>Delivery Terms and Conditions Terms :  FCA vendor shop, China (ICC INCOTERMS 2020), Taizhou, ChinaQuoted Delivery Schedule: Thirteen ( 13 ) monthsManufacturing/Inspection Location: Taizhou, Zhejiang Province in ChinaPartial shipment is subject to prior Purchaser’s written approval.Protection against Global Electronic ShortagesBidder shall order and secure electronics related to items sufficiently early enough so that a global shortage may not affect the contractual delivery date of the goods in any way.Bidder to identify such electronics related items in the table below (if any) and maintain close monitoring on their ordering and delivery status by including them in the sub-order status report if this MOM turns into purchase order.No.Item DescriptionDelivery PeriodOrigin(Location/Sub-Vendor)If global electronics supply is irrelevant to bidder’s delivery, vendor to confirm ‘no impact’ in writing.It is confirmed by  Ailipu . that there will be no impact</w:t>
      </w:r>
    </w:p>
    <w:p>
      <w:pPr>
        <w:pStyle w:val="Heading1"/>
      </w:pPr>
      <w:r>
        <w:t>3. Payment</w:t>
      </w:r>
    </w:p>
    <w:p>
      <w:r>
        <w:t>Payment The payment shall be made by Telegraphic Transfer (T/T) within Thirty (30) days after receiving correct and errorless documents specified below.
Advance Payment
Advance Payment Ten percent (10%) of a total contract price shall be paid against presentation of the following documents.Original commercial invoiceCopy of purchase order mutually signedOriginal advance payment bond covering equal amount of advance paymentOriginal performance bond covering ten percent (10%) of a total contract price
1st Progress Payment
1st Progress Payment Twenty-five percent (25%) of a total contract price shall be paid against presentation of the following documents.Original commercial invoiceCopy of purchase order mutually signedCopies of document transmittals for submission of * Key Vendor Prints signed by PurchaserOriginal progress payment bond covering equal amount of 1st progress payment* Key Vendor Prints:   Vendor Print Index and schedule P&amp;ID, PFD, GA Drawing for static &amp; Rotating equipment, Layout Drawing, Foundation drawing with Loading Data
2nd Progress Payment
2nd Progress Payment Fifteen percent (15%) of a total contract price shall be paid against presentation of the following documents.Original commercial invoiceCopy of purchase order mutually signedCopies of un-priced purchase orders for * Major Raw Materials issued by Vendor and signed by sub-vendorsOriginal progress payment bond covering equal amount of 2nd progress payment* Major Raw Materials: Sub order for Pressure Vessels, Pump, Filter
Delivery Payment
Delivery Payment Forty-five percent (45%) of a total contract price shall be paid on a pro-rata basis after completion of delivery against presentation of the following documents.Original commercial invoiceCopy of purchase order mutually signedCopies of packing lists signed by VendorCopies of certificate of origins issued by local Chamber of CommerceCopies of inspection release notes issued by PurchaserCopies of cargo receipts issued by forwarders nominated by PurchaserTransfer of Title When cargo is ready (Using provided form by Purchaser)Original warranty bond covering ten percent (10%) of a total Contract Price
Final Payment
Final Payment Five percent (5%) of a total contract price shall be paid against presentation of the following documents.Original commercial invoiceCopy of purchase order mutually signedCopies of document transmittals for submission of the Final Data Book signed by Purchaser</w:t>
      </w:r>
    </w:p>
    <w:p>
      <w:pPr>
        <w:pStyle w:val="Heading1"/>
      </w:pPr>
      <w:r>
        <w:t>4. Warranty</w:t>
      </w:r>
    </w:p>
    <w:p>
      <w:r>
        <w:t>Warranty The Vendor warrants that the Goods shall be delivered on or before the agreed delivery date, that they correspond and conform to the specifications contained in the Contract, that they are brand new and composed of the materials most fit and suitable for their intended purpose, that they are free of faulty design, workmanship and material, and that they are appropriate and fit for the intended purpose in all respects, including size, capacity and performance. All workmanship shall be of the highest quality in order to meet all aspects of the operating conditions specified by the Purchaser.If any defect, error, or omission in the Goods or any works performed under the Contract by the Vendor, or any breach of warranty as to design, materials, workmanship, performance or operating characteristics, or any breach of the above warranty, arises or is discovered within twenty-four (24) months from the Provisional Acceptance date of Baltic Chemical Complex PE/LAO Project (the “Defect Notification Period”) or thirty-six (36) months from delivery of the last Item, whichever occurs first, Vendor shall, upon notice thereof, promptly execute all works required to remedy including replacements, as may be notified by Purchaser with its own discretion, of defects, error or omission at Vendor’s own expense.Such costs shall include, but not limited to, the cost of replacing equipment and materials, packing costs, transportation cost to the Plant Site, customs duties and other taxes and duties of the exporting country and cost of labor and construction tools. Such remedy and/or replacement shall include the removal of the improper, faulty or unsuitable materials, if necessary.Should the Vendor fail to correct or to commence and diligently proceed with appropriate actions to perform its warranty obligations within reasonable time of being called upon to do so, it shall be considered to be in default, the Purchaser may, at its option, remove and correct, whether by repair or replacement, such defective Goods at the Vendor’s expense. The Purchaser may, however, at its option, elect to accept the defective Goods with an adjustment in the Contract Price.Should the Goods or any parts thereof be repaired, replaced and fulfill the foregoing warranty, the Vendor shall provide a new warranty on the same conditions for the repaired or replaced materials for a period of twenty-four (24) months from the date of completion of such remedial work. As evidenced by the fault repair certificate signed by the parties, provided that:(a) this will not reduce the initial Warranty Period; and(b) the Warranty Period for such repaired part(s) of the Goods or any works shall in no way exceed forty-eight (48) months from delivery of the last Goods.</w:t>
      </w:r>
    </w:p>
    <w:p>
      <w:pPr>
        <w:pStyle w:val="Heading1"/>
      </w:pPr>
      <w:r>
        <w:t>5. Liquidated Damages</w:t>
      </w:r>
    </w:p>
    <w:p>
      <w:r>
        <w:t>Liquidated Damages
Liquidated Damages for Delay of Delivery
Liquidated Damages for Delay of Delivery In the event of any delay in delivery by the Vendor, the Vendor shall pay liquidated damages to the Purchaser at the rate of zero point three percent (0.3%) of a total contract price for each calendar day of the delay, provided that the cumulative sum of liquidated damages shall not exceed ten percent (10%) of a total contract price. The Purchaser may deduct such liquidated damages from any payment due to the Vendor.Even though the Purchaser extends shipping date listed in letter of credit to facilitate the shipment of the Goods by the Vendor, delivery date described in the Purchase Order shall not be considered extended if the delay of delivery is not attributable to the Purchaser.The liquidated damages shall not be deemed to represent a penalty and shall constitute full and complete payment for such losses due to the delay in delivery by the Vendor provided, however, that the payment of liquidated damages shall not relieve the Vendor from its obligation to provide Goods, or from any other its duties, obligations or responsibilities under the Contract.
Liquidated Damages for Delay of Engineering Documents
Liquidated Damages for Delay of Engineering Documents In the event of any delay in Engineering Documents by the Vendor, the Vendor shall pay liquidated damages to the Purchaser at the rate of zero point zero three percent (0.03%) of the total Contract Price for each calendar day of the delay, provided that the cumulative sum of liquidated damages for Engineering Documents shall not exceed three percent (3%) of the Contract Price. The Purchaser may deduct such liquidated damages from any payment due to the Vendor.The liquidated damages shall not be deemed to represent a penalty and shall constitute full and complete payment for such losses due to the delay in Engineering Documents by the Vendor; provided, however, that the payment of liquidated damages shall not relieve the Vendor from its obligation to provide Goods, or from any other its duties, obligations or responsibilities under the Contract.
Maximum Aggregate Amount of All Liquidated Damages
Maximum Aggregate Amount of All Liquidated Damages The total aggregate of Liquidated Damages (Delay of Delivery + Delay of Engineering Documents) shall not exceed thirteen percent (13%) of a total contract price.</w:t>
      </w:r>
    </w:p>
    <w:p>
      <w:pPr>
        <w:pStyle w:val="Heading1"/>
      </w:pPr>
      <w:r>
        <w:t>6. Bond Requirements</w:t>
      </w:r>
    </w:p>
    <w:p>
      <w:r>
        <w:t>Bond Requirements (refer to Terms &amp; Conditions of Purchase, Article 10. Security)
Bond shall be applied as per the Attachment of “Terms and Conditions of Purchase” to this Purchase Order
Bond shall be applied as per the Attachment of “Terms and Conditions of Purchase” to this Purchase Order.
Advance &amp; Progress Payment Bonds
Advance &amp; Progress Payment Bonds The Vendor shall obtain and deliver, at its own expense, an advance and progress payment bonds in the paper form of unconditional and irrevocable on-demand bank guarantees acceptable to the Purchaser upon submission of related invoices for payment. The advance and progress payments shall only be payable against submission of the advance and progress payment bonds.The advance and progress payment bonds shall be valid until one (1) month after the delivery date set forth in the Purchase Order. The insured amount of the advance and progress payment bonds shall be the equal amounts of advance and progress payments.
Performance Bond
Performance Bond As security for the foregoing execution guarantee, the Vendor shall establish, at its own expense, a performance bond in the paper form of unconditional and irrevocable on-demand bank guarantee acceptable to the Purchaser not later than thirty (30) calendar days after the effective date of the Purchase Order. If the Purchaser does not receive the performance bond within thirty (30) calendar days from the effective date of the Purchase Order, the Purchaser shall be entitled to, at any time without prior notification to the Vendor, suspend or terminate of the Contract. The insured amount of the performance bond shall be ten percent (10%) of a total contract price of which shall be revised in accordance with changes to the contract price. This performance bond shall be held by the Purchaser as a pecuniary guarantee for the due execution and proper performance of the Contract and recovery of any damages or other sums for which the Vendor may become liable to Purchaser under the Contract.The performance bond shall be valid up to three (3) months after the delivery date set forth in the Purchase Order (hereinafter the “Initial Expiry Date”). Should the delivery of Goods not be completed by the delivery date, the Vendor shall extend the validity of the performance bond accordingly not later than twenty-eight (28) calendar days prior to the Initial Expiry Date.In the event that the Vendor fails to extend the validity of the performance bond as stipulated above or to maintain the performance bond in full force and effect during such period (as extended in accordance with the Contract), the Purchaser shall be entitled to confiscate any amount of the performance bond and/or to withhold any payment due to the Vendor under the Contract.
Warranty Bond
Warranty Bond As security for the foregoing warranty, the Vendor shall obtain and deliver, at its own expense, a warranty bond in the paper form of unconditional and irrevocable on-demand bank guarantee acceptable to the Purchaser not later than thirty (30) days prior to the time of shipment referred to in the Article 5 Time and Conditions of Delivery specified in the TERMS AND CONDITIONS FOR PURCHASE. If the Purchaser does not receive the warranty bond by the time, the Purchaser may withhold any payment due to the Vendor under the Contract. The warranty bond shall be valid until one (1) month after termination of the Defect Notification Period.If the terms of the warranty bond specify its expiry date, and there have been any unresolved defects or errors which is not in accordance with Contract by one (1) month prior to such expiry date, the Vendor shall extend the validity of the warranty bond until the works have been completed and any defects have been remedied following the expiry of the last Defects Notification Period. The insured amount of the warranty bond shall be ten percent (10%) of a total contract print. The detailed terms and conditions of the warranty bond are provided in Attachment #1 Typical Form of Bond in the TERMS AND CONDITIONS FOR PURCHASE.
Issue of Bonds
Issue of Bonds Vendor shall provide to the Purchaser irrevocable and unconditional bonds issued by the banks listed in acceptable banks as listed below in the form of Attachment #1 Typical Form of Bond in the TERMS AND CONDITIONS FOR PURCHASE. When issuing the bonds by the banks listed below no prior Owner’s approval is required, when issuing the bonds by the bank which is not included in the following list, Purchaser’s written approval is required.a)For Vendors in China : 1st Class International BankVendor may propose another Bank which is not included into this list by submitting a written request. Such request shall include the following information;Insured amount, Currency of the bonds, Validity, Issuing Bank, Principal, Beneficiary, Security, Preliminary approval of the Issuing Bank (without the amount of the bond).</w:t>
      </w:r>
    </w:p>
    <w:p>
      <w:pPr>
        <w:pStyle w:val="Heading1"/>
      </w:pPr>
      <w:r>
        <w:t>7. Optional</w:t>
      </w:r>
    </w:p>
    <w:p>
      <w:r>
        <w:t>Optional
Extended Warranty (EUR 200,000
Extended Warranty (EUR 200,000.00) for only extended period36 months after commencement of operation of the PROJECT SITE and 50 months after the last actual delivery, whichever comes earlier
Storage cost per day after period of Free storage period One Months
Storage cost per day after period of Free storage period One Months: EUR 1,500/ Per Day</w:t>
      </w:r>
    </w:p>
    <w:p>
      <w:pPr>
        <w:pStyle w:val="Heading1"/>
      </w:pPr>
      <w:r>
        <w:t>8. Supervision/Training</w:t>
      </w:r>
    </w:p>
    <w:p>
      <w:r>
        <w:t>Supervision/ Vendors Shop Training (Option) Per Diem Rate for Normal Working Day (8 Hours per a day, from Monday through Saturday) DescriptionNormal Working Day (per one hour)Sunday &amp; Local Holiday (per one hour)Up to 8 HoursOvertimeUp to 8 HoursOvertimeTechnical2004006001200Site Training4806008001600Shop Training4806008001600The per diem fee shall be calculated in working days from the date on which the Specialist arrived in the Plant Site to the date on which the Specialist leaves for his home office. Time for repair or replacement works due to Vendor’s fault is not calculated.* Economic class round trip airfares of the dispatched Specialist will be borne by the Purchaser.Validity : Up to Warranty Period (Sign here)Required documents for supervision service payment100% of Supervision Service fee will be paid by Telegraphic Transfer (T/T) within 45 days from theinvoice issue date after receipt of correct and errorless documents.-Original Commercial Invoice-Time sheet signed by Purchaser-Receipt for all expenses* Exchange rate : to be applied first exchange rate of last supervision dateOther terms &amp; conditions shall be in accordance with TERMS AND CONDITIONS FOR DISPATCH OF VENDOR’S EXPATRIATE [Ref. No. GCC-DLM-PM-00000-PR-PRO-00102 Rev.4]Separate Purchase Order for Supervision &amp; Jobsite Training will not be issued as main Purchase Order covers aforementioned services as option.Vendor’s Shop Training: please propose us as an optional price. Up to 8 Hours</w:t>
      </w:r>
    </w:p>
    <w:p>
      <w:pPr>
        <w:pStyle w:val="Heading1"/>
      </w:pPr>
      <w:r>
        <w:t>9. Special Note</w:t>
      </w:r>
    </w:p>
    <w:p>
      <w:r>
        <w:t>Special Note Vendor shall submit a sub-vendor list which is verified during technical bid evaluation stage as the document is required to attach to the Purchase Order. And the sub-vendor list shall be submitted as one of vendor prints. In case, there is any change in the sub-vendor list, Vendor shall submit immediately revised sub-vendor list as one of vendor prints officially.Quotation shall include cost break down list and Vendor shall submit priced lists of spare part.Purchaser is strategically proceeding ‘Zero Defect Movement’. The Vendor shall support and cooperate during a kick-off meeting to discuss detail Lessons Learned and Pre-emptive actions for Purchaser’s Zero Defect Movement.Key vendor prints shall be submitted by Vendor in accordance with the agreed schedule at the technical bid evaluation (TBE) stage after issue of letter of intent or purchase order issued whichever occurs first. In the event of any delay in submission of Key Vendor Prints by the Vendor, the Vendor shall pay liquidated damages to the Purchaser according to Liquidated Damages for Delay of Engineering Documents specified in the letter of intent or purchase order.Key vendor prints shall be submitted within ( 4 ) weeks after LOI or PO issued whichever occurs first.The Vendor shall notify the Purchaser of its readiness for placement of an order to purchase Major Raw Materials that will be confirmed at the kick-off meeting seven (7) calendar days prior to the plan date for issuance of an order for the Purchaser’s approval. Receiving the notification, the Purchaser shall respond whether the Vendor proceeds to an order subject to the Purchaser’s approval or not within seven (7) days after the following date of its receipt. Any loss or damage incurred by the Vendor not subject to the Purchaser’s approval shall not be compensated.Furthermore, although any or all material is with the Vendor, the Purchaser’s approval shall be given to the Vendor to start fabrication of the equipment specified in the Purchase Order. An approval by the Purchaser shall be issued within seven (7) days from the following date of receipt of notification by the Purchaser, which shall be submitted prior to the plan date for fabrication by the Vendor. If the Vendor does not comply with the above, he shall not be entitled with additional compensation for any loss or damage which may be incurred.Compliance with Specification: Vendor comply with the given specification and drawings of Inquiry. The Materials and/or Equipment object of the present negotiation shall be manufactured strictly in compliance with the above inquiry with exception agreed during the above technical clarification meeting and all other documentation referred to therein which form an integral part of the purchase order. Any variation or deviation will be accepted only with Purchaser’s prior written approval.Payment terms for all spare parts will be discussed later upon purchasing. However All terms and conditions in this agreed MOM shall remain unchanged in full force and effect.”Please be informed that payment can be rejected or held by intermediary banks due to current geopolitical issues. However, the Purchaser will send the supplier a bank slip after making a payment within payment due. Even if the intermediary bank takes a long time to review it, this is not the Purchaser's responsibility. Therefore, upon receiving a bank slip, the supplier will not hold the work even if the payment is delayed. Supplier should consider the bank slip as the Purchaser have done payment.</w:t>
      </w:r>
    </w:p>
    <w:p>
      <w:pPr>
        <w:pStyle w:val="Heading1"/>
      </w:pPr>
      <w:r>
        <w:t>10. Attachments</w:t>
      </w:r>
    </w:p>
    <w:p>
      <w:r>
        <w:t>Attachments  Vendor shall comply this project terms &amp; conditions.
General
General GCC-DLM-PM-00000-PR-PRO-00101 Rev.4_Terms and Condition of PurchaseGCC-DLM-PM-00000-PR-PRO-00102 Rev.4_Terms and Condition for Dispatch Of Vendor's ExpatriateGCC-CC7-PM-00000-HS-PRO-00825 Rev.0_ HSE Requirements to Vendor GCC-DLM-PM-00000-PR-SPE-00003 Rev.6_Instruction for Vendor DocumentationGCC-DLM-PM-00000-PR-PRO-PC-00103 Rev.4_Shipping InstructionRequirement sub-vendor list Rev.8
Technical Document
Technical Document Material Requisition (MR-210025-28-126-001 Rev.00) dated December 26th, 2024 and all of its attachments. End of MOM</w:t>
      </w:r>
    </w:p>
    <w:p/>
    <w:p/>
    <w:tbl>
      <w:tblPr>
        <w:tblW w:type="auto" w:w="0"/>
        <w:tblLook w:firstColumn="1" w:firstRow="1" w:lastColumn="0" w:lastRow="0" w:noHBand="0" w:noVBand="1" w:val="04A0"/>
      </w:tblPr>
      <w:tblGrid>
        <w:gridCol w:w="4320"/>
        <w:gridCol w:w="4320"/>
      </w:tblGrid>
      <w:tr>
        <w:tc>
          <w:tcPr>
            <w:tcW w:type="dxa" w:w="4320"/>
          </w:tcPr>
          <w:p>
            <w:r>
              <w:t>For Purchaser</w:t>
            </w:r>
          </w:p>
        </w:tc>
        <w:tc>
          <w:tcPr>
            <w:tcW w:type="dxa" w:w="4320"/>
          </w:tcPr>
          <w:p>
            <w:r>
              <w:t>For Vendor</w:t>
            </w:r>
          </w:p>
        </w:tc>
      </w:tr>
      <w:tr>
        <w:tc>
          <w:tcPr>
            <w:tcW w:type="dxa" w:w="4320"/>
          </w:tcPr>
          <w:p>
            <w:r>
              <w:t>_________________</w:t>
            </w:r>
          </w:p>
        </w:tc>
        <w:tc>
          <w:tcPr>
            <w:tcW w:type="dxa" w:w="4320"/>
          </w:tcPr>
          <w:p>
            <w:r>
              <w:t>_________________</w:t>
            </w:r>
          </w:p>
        </w:tc>
      </w:tr>
      <w:tr>
        <w:tc>
          <w:tcPr>
            <w:tcW w:type="dxa" w:w="4320"/>
          </w:tcPr>
          <w:p>
            <w:r>
              <w:t>Authorized Signature</w:t>
            </w:r>
          </w:p>
        </w:tc>
        <w:tc>
          <w:tcPr>
            <w:tcW w:type="dxa" w:w="4320"/>
          </w:tcPr>
          <w:p>
            <w:r>
              <w:t>Authorized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