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7365D"/>
          <w:sz w:val="48"/>
        </w:rPr>
        <w:t>Plano Executivo</w:t>
        <w:br/>
        <w:t>Alpha -&gt; Beta -&gt; Produção</w:t>
      </w:r>
    </w:p>
    <w:p>
      <w:pPr>
        <w:jc w:val="center"/>
      </w:pPr>
      <w:r>
        <w:rPr>
          <w:i/>
          <w:color w:val="5A5A5A"/>
          <w:sz w:val="24"/>
        </w:rPr>
        <w:t>Projeto de agente/coach de poker em ambiente próprio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2F3"/>
          </w:tcPr>
          <w:p>
            <w:r>
              <w:t>Estado atual</w:t>
            </w:r>
          </w:p>
        </w:tc>
        <w:tc>
          <w:tcPr>
            <w:tcW w:type="dxa" w:w="4986"/>
            <w:vAlign w:val="center"/>
          </w:tcPr>
          <w:p>
            <w:r>
              <w:t>Laboratório concluído</w:t>
            </w:r>
          </w:p>
        </w:tc>
      </w:tr>
      <w:tr>
        <w:tc>
          <w:tcPr>
            <w:tcW w:type="dxa" w:w="4986"/>
            <w:vAlign w:val="center"/>
            <w:shd w:fill="D9E2F3"/>
          </w:tcPr>
          <w:p>
            <w:r>
              <w:t>Destino</w:t>
            </w:r>
          </w:p>
        </w:tc>
        <w:tc>
          <w:tcPr>
            <w:tcW w:type="dxa" w:w="4986"/>
            <w:vAlign w:val="center"/>
          </w:tcPr>
          <w:p>
            <w:r>
              <w:t>Alpha controlado -&gt; Beta fechado -&gt; Produção inicial</w:t>
            </w:r>
          </w:p>
        </w:tc>
      </w:tr>
      <w:tr>
        <w:tc>
          <w:tcPr>
            <w:tcW w:type="dxa" w:w="4986"/>
            <w:vAlign w:val="center"/>
            <w:shd w:fill="D9E2F3"/>
          </w:tcPr>
          <w:p>
            <w:r>
              <w:t>Escopo inicial</w:t>
            </w:r>
          </w:p>
        </w:tc>
        <w:tc>
          <w:tcPr>
            <w:tcW w:type="dxa" w:w="4986"/>
            <w:vAlign w:val="center"/>
          </w:tcPr>
          <w:p>
            <w:r>
              <w:t>Texas Hold'em No-Limit Heads-Up, local-first</w:t>
            </w:r>
          </w:p>
        </w:tc>
      </w:tr>
      <w:tr>
        <w:tc>
          <w:tcPr>
            <w:tcW w:type="dxa" w:w="4986"/>
            <w:vAlign w:val="center"/>
            <w:shd w:fill="D9E2F3"/>
          </w:tcPr>
          <w:p>
            <w:r>
              <w:t>Horizonte do cronograma</w:t>
            </w:r>
          </w:p>
        </w:tc>
        <w:tc>
          <w:tcPr>
            <w:tcW w:type="dxa" w:w="4986"/>
            <w:vAlign w:val="center"/>
          </w:tcPr>
          <w:p>
            <w:r>
              <w:t>18 semanas</w:t>
            </w:r>
          </w:p>
        </w:tc>
      </w:tr>
    </w:tbl>
    <w:p/>
    <w:p>
      <w:pPr>
        <w:jc w:val="left"/>
      </w:pPr>
      <w:r>
        <w:rPr>
          <w:b/>
        </w:rPr>
        <w:t xml:space="preserve">Objetivo deste documento: </w:t>
      </w:r>
      <w:r>
        <w:t>formalizar os gates de promoção, responsabilidades, checklists operacionais, FinOps e cronograma detalhado de execução para transformar o estado atual do laboratório em um produto promovível com segurança.</w:t>
      </w:r>
    </w:p>
    <w:p>
      <w:r>
        <w:br w:type="page"/>
      </w:r>
    </w:p>
    <w:p>
      <w:pPr>
        <w:pStyle w:val="Heading1"/>
        <w:spacing w:before="120" w:after="80"/>
      </w:pPr>
      <w:r>
        <w:t>1. Resumo executivo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 projeto já superou a fase de descoberta e entrou em promoção de maturidade.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O critério de evolução deixa de ser 'precisão perto de 100%' e passa a ser um conjunto de gates: regras, replay, benchmark, taxonomy, governança e custo.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 recomendação é iniciar Alpha controlado imediatamente, sem pular etapas.</w:t>
      </w:r>
    </w:p>
    <w:p>
      <w:pPr>
        <w:pStyle w:val="Heading1"/>
        <w:spacing w:before="120" w:after="80"/>
      </w:pPr>
      <w:r>
        <w:t>2. Estado atual e destino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D9E2F3"/>
            <w:vAlign w:val="center"/>
          </w:tcPr>
          <w:p>
            <w:r>
              <w:rPr>
                <w:b/>
              </w:rPr>
              <w:t>Ponto</w:t>
            </w:r>
          </w:p>
        </w:tc>
        <w:tc>
          <w:tcPr>
            <w:tcW w:type="dxa" w:w="3324"/>
            <w:shd w:fill="D9E2F3"/>
            <w:vAlign w:val="center"/>
          </w:tcPr>
          <w:p>
            <w:r>
              <w:rPr>
                <w:b/>
              </w:rPr>
              <w:t>Situação atual</w:t>
            </w:r>
          </w:p>
        </w:tc>
        <w:tc>
          <w:tcPr>
            <w:tcW w:type="dxa" w:w="3324"/>
            <w:shd w:fill="D9E2F3"/>
            <w:vAlign w:val="center"/>
          </w:tcPr>
          <w:p>
            <w:r>
              <w:rPr>
                <w:b/>
              </w:rPr>
              <w:t>Situação desejada</w:t>
            </w:r>
          </w:p>
        </w:tc>
      </w:tr>
      <w:tr>
        <w:tc>
          <w:tcPr>
            <w:tcW w:type="dxa" w:w="3324"/>
            <w:vAlign w:val="center"/>
          </w:tcPr>
          <w:p>
            <w:r>
              <w:t>Produto</w:t>
            </w:r>
          </w:p>
        </w:tc>
        <w:tc>
          <w:tcPr>
            <w:tcW w:type="dxa" w:w="3324"/>
            <w:vAlign w:val="center"/>
          </w:tcPr>
          <w:p>
            <w:r>
              <w:t>Laboratório avançado, uso interno</w:t>
            </w:r>
          </w:p>
        </w:tc>
        <w:tc>
          <w:tcPr>
            <w:tcW w:type="dxa" w:w="3324"/>
            <w:vAlign w:val="center"/>
          </w:tcPr>
          <w:p>
            <w:r>
              <w:t>Produto controlado, auditável e promovível</w:t>
            </w:r>
          </w:p>
        </w:tc>
      </w:tr>
      <w:tr>
        <w:tc>
          <w:tcPr>
            <w:tcW w:type="dxa" w:w="3324"/>
            <w:vAlign w:val="center"/>
          </w:tcPr>
          <w:p>
            <w:r>
              <w:t>Dados</w:t>
            </w:r>
          </w:p>
        </w:tc>
        <w:tc>
          <w:tcPr>
            <w:tcW w:type="dxa" w:w="3324"/>
            <w:vAlign w:val="center"/>
          </w:tcPr>
          <w:p>
            <w:r>
              <w:t>Datasets e builder locais</w:t>
            </w:r>
          </w:p>
        </w:tc>
        <w:tc>
          <w:tcPr>
            <w:tcW w:type="dxa" w:w="3324"/>
            <w:vAlign w:val="center"/>
          </w:tcPr>
          <w:p>
            <w:r>
              <w:t>Dataset oficial, registry e lineage</w:t>
            </w:r>
          </w:p>
        </w:tc>
      </w:tr>
      <w:tr>
        <w:tc>
          <w:tcPr>
            <w:tcW w:type="dxa" w:w="3324"/>
            <w:vAlign w:val="center"/>
          </w:tcPr>
          <w:p>
            <w:r>
              <w:t>Modelo</w:t>
            </w:r>
          </w:p>
        </w:tc>
        <w:tc>
          <w:tcPr>
            <w:tcW w:type="dxa" w:w="3324"/>
            <w:vAlign w:val="center"/>
          </w:tcPr>
          <w:p>
            <w:r>
              <w:t>Baseline/adaptive/policy local</w:t>
            </w:r>
          </w:p>
        </w:tc>
        <w:tc>
          <w:tcPr>
            <w:tcW w:type="dxa" w:w="3324"/>
            <w:vAlign w:val="center"/>
          </w:tcPr>
          <w:p>
            <w:r>
              <w:t>Candidato alpha, beta e production</w:t>
            </w:r>
          </w:p>
        </w:tc>
      </w:tr>
      <w:tr>
        <w:tc>
          <w:tcPr>
            <w:tcW w:type="dxa" w:w="3324"/>
            <w:vAlign w:val="center"/>
          </w:tcPr>
          <w:p>
            <w:r>
              <w:t>Operação</w:t>
            </w:r>
          </w:p>
        </w:tc>
        <w:tc>
          <w:tcPr>
            <w:tcW w:type="dxa" w:w="3324"/>
            <w:vAlign w:val="center"/>
          </w:tcPr>
          <w:p>
            <w:r>
              <w:t>Packaging inicial</w:t>
            </w:r>
          </w:p>
        </w:tc>
        <w:tc>
          <w:tcPr>
            <w:tcW w:type="dxa" w:w="3324"/>
            <w:vAlign w:val="center"/>
          </w:tcPr>
          <w:p>
            <w:r>
              <w:t>Operação com gates, rollback e runbooks</w:t>
            </w:r>
          </w:p>
        </w:tc>
      </w:tr>
      <w:tr>
        <w:tc>
          <w:tcPr>
            <w:tcW w:type="dxa" w:w="3324"/>
            <w:vAlign w:val="center"/>
          </w:tcPr>
          <w:p>
            <w:r>
              <w:t>FinOps</w:t>
            </w:r>
          </w:p>
        </w:tc>
        <w:tc>
          <w:tcPr>
            <w:tcW w:type="dxa" w:w="3324"/>
            <w:vAlign w:val="center"/>
          </w:tcPr>
          <w:p>
            <w:r>
              <w:t>Controle local pontual</w:t>
            </w:r>
          </w:p>
        </w:tc>
        <w:tc>
          <w:tcPr>
            <w:tcW w:type="dxa" w:w="3324"/>
            <w:vAlign w:val="center"/>
          </w:tcPr>
          <w:p>
            <w:r>
              <w:t>Controle contínuo por fase, ambiente e unidade</w:t>
            </w:r>
          </w:p>
        </w:tc>
      </w:tr>
    </w:tbl>
    <w:p>
      <w:pPr>
        <w:pStyle w:val="Heading1"/>
        <w:spacing w:before="120" w:after="80"/>
      </w:pPr>
      <w:r>
        <w:t>3. Matriz de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r>
              <w:rPr>
                <w:b/>
              </w:rPr>
              <w:t>Dimensão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Alpha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Beta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Produção</w:t>
            </w:r>
          </w:p>
        </w:tc>
      </w:tr>
      <w:tr>
        <w:tc>
          <w:tcPr>
            <w:tcW w:type="dxa" w:w="2493"/>
            <w:vAlign w:val="center"/>
          </w:tcPr>
          <w:p>
            <w:r>
              <w:t>Escopo</w:t>
            </w:r>
          </w:p>
        </w:tc>
        <w:tc>
          <w:tcPr>
            <w:tcW w:type="dxa" w:w="2493"/>
            <w:vAlign w:val="center"/>
          </w:tcPr>
          <w:p>
            <w:r>
              <w:t>Fluxo fim a fim em heads-up, local-first</w:t>
            </w:r>
          </w:p>
        </w:tc>
        <w:tc>
          <w:tcPr>
            <w:tcW w:type="dxa" w:w="2493"/>
            <w:vAlign w:val="center"/>
          </w:tcPr>
          <w:p>
            <w:r>
              <w:t>Piloto fechado com usuários selecionados</w:t>
            </w:r>
          </w:p>
        </w:tc>
        <w:tc>
          <w:tcPr>
            <w:tcW w:type="dxa" w:w="2493"/>
            <w:vAlign w:val="center"/>
          </w:tcPr>
          <w:p>
            <w:r>
              <w:t>Operação controlada em ambientes formais</w:t>
            </w:r>
          </w:p>
        </w:tc>
      </w:tr>
      <w:tr>
        <w:tc>
          <w:tcPr>
            <w:tcW w:type="dxa" w:w="2493"/>
            <w:vAlign w:val="center"/>
          </w:tcPr>
          <w:p>
            <w:r>
              <w:t>Dados</w:t>
            </w:r>
          </w:p>
        </w:tc>
        <w:tc>
          <w:tcPr>
            <w:tcW w:type="dxa" w:w="2493"/>
            <w:vAlign w:val="center"/>
          </w:tcPr>
          <w:p>
            <w:r>
              <w:t>Dataset oficial v1 congelado</w:t>
            </w:r>
          </w:p>
        </w:tc>
        <w:tc>
          <w:tcPr>
            <w:tcW w:type="dxa" w:w="2493"/>
            <w:vAlign w:val="center"/>
          </w:tcPr>
          <w:p>
            <w:r>
              <w:t>Coleta incremental confiável</w:t>
            </w:r>
          </w:p>
        </w:tc>
        <w:tc>
          <w:tcPr>
            <w:tcW w:type="dxa" w:w="2493"/>
            <w:vAlign w:val="center"/>
          </w:tcPr>
          <w:p>
            <w:r>
              <w:t>Registry formal</w:t>
            </w:r>
          </w:p>
        </w:tc>
      </w:tr>
      <w:tr>
        <w:tc>
          <w:tcPr>
            <w:tcW w:type="dxa" w:w="2493"/>
            <w:vAlign w:val="center"/>
          </w:tcPr>
          <w:p>
            <w:r>
              <w:t>Modelo</w:t>
            </w:r>
          </w:p>
        </w:tc>
        <w:tc>
          <w:tcPr>
            <w:tcW w:type="dxa" w:w="2493"/>
            <w:vAlign w:val="center"/>
          </w:tcPr>
          <w:p>
            <w:r>
              <w:t>Candidate alpha aprovado</w:t>
            </w:r>
          </w:p>
        </w:tc>
        <w:tc>
          <w:tcPr>
            <w:tcW w:type="dxa" w:w="2493"/>
            <w:vAlign w:val="center"/>
          </w:tcPr>
          <w:p>
            <w:r>
              <w:t>Candidate beta estável</w:t>
            </w:r>
          </w:p>
        </w:tc>
        <w:tc>
          <w:tcPr>
            <w:tcW w:type="dxa" w:w="2493"/>
            <w:vAlign w:val="center"/>
          </w:tcPr>
          <w:p>
            <w:r>
              <w:t>Candidate production aprovado</w:t>
            </w:r>
          </w:p>
        </w:tc>
      </w:tr>
      <w:tr>
        <w:tc>
          <w:tcPr>
            <w:tcW w:type="dxa" w:w="2493"/>
            <w:vAlign w:val="center"/>
          </w:tcPr>
          <w:p>
            <w:r>
              <w:t>Operação</w:t>
            </w:r>
          </w:p>
        </w:tc>
        <w:tc>
          <w:tcPr>
            <w:tcW w:type="dxa" w:w="2493"/>
            <w:vAlign w:val="center"/>
          </w:tcPr>
          <w:p>
            <w:r>
              <w:t>Release gate e packaging funcionais</w:t>
            </w:r>
          </w:p>
        </w:tc>
        <w:tc>
          <w:tcPr>
            <w:tcW w:type="dxa" w:w="2493"/>
            <w:vAlign w:val="center"/>
          </w:tcPr>
          <w:p>
            <w:r>
              <w:t>Rollback, CI/CD e observabilidade básica</w:t>
            </w:r>
          </w:p>
        </w:tc>
        <w:tc>
          <w:tcPr>
            <w:tcW w:type="dxa" w:w="2493"/>
            <w:vAlign w:val="center"/>
          </w:tcPr>
          <w:p>
            <w:r>
              <w:t>Segurança, observabilidade e runbooks completos</w:t>
            </w:r>
          </w:p>
        </w:tc>
      </w:tr>
      <w:tr>
        <w:tc>
          <w:tcPr>
            <w:tcW w:type="dxa" w:w="2493"/>
            <w:vAlign w:val="center"/>
          </w:tcPr>
          <w:p>
            <w:r>
              <w:t>FinOps</w:t>
            </w:r>
          </w:p>
        </w:tc>
        <w:tc>
          <w:tcPr>
            <w:tcW w:type="dxa" w:w="2493"/>
            <w:vAlign w:val="center"/>
          </w:tcPr>
          <w:p>
            <w:r>
              <w:t>Budgets locais definidos</w:t>
            </w:r>
          </w:p>
        </w:tc>
        <w:tc>
          <w:tcPr>
            <w:tcW w:type="dxa" w:w="2493"/>
            <w:vAlign w:val="center"/>
          </w:tcPr>
          <w:p>
            <w:r>
              <w:t>Custo por sessão e ambiente visível</w:t>
            </w:r>
          </w:p>
        </w:tc>
        <w:tc>
          <w:tcPr>
            <w:tcW w:type="dxa" w:w="2493"/>
            <w:vAlign w:val="center"/>
          </w:tcPr>
          <w:p>
            <w:r>
              <w:t>Custo unitário e capacidade controlados</w:t>
            </w:r>
          </w:p>
        </w:tc>
      </w:tr>
    </w:tbl>
    <w:p>
      <w:pPr>
        <w:pStyle w:val="Heading1"/>
        <w:spacing w:before="120" w:after="80"/>
      </w:pPr>
      <w:r>
        <w:t>4. Checklist operacional por fase</w:t>
      </w:r>
    </w:p>
    <w:p>
      <w:pPr>
        <w:pStyle w:val="Heading2"/>
        <w:spacing w:before="120" w:after="80"/>
      </w:pPr>
      <w:r>
        <w:t>4.1 Alpha</w:t>
      </w:r>
    </w:p>
    <w:p>
      <w:pPr>
        <w:spacing w:after="40"/>
        <w:ind w:left="227"/>
      </w:pPr>
      <w:r>
        <w:rPr>
          <w:b/>
        </w:rPr>
        <w:t xml:space="preserve">• </w:t>
      </w:r>
      <w:r>
        <w:t>Congelar dataset oficial v1, taxonomy v1 e manifesto.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Integrar solver real em primeira versão e comparar com solver-like.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Rodar round-robin oficial e escolher candidate alpha.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Emitir model card e release gate alpha.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Aplicar budgets e retenção local de artefatos.</w:t>
      </w:r>
    </w:p>
    <w:p>
      <w:pPr>
        <w:pStyle w:val="Heading2"/>
        <w:spacing w:before="120" w:after="80"/>
      </w:pPr>
      <w:r>
        <w:t>4.2 Beta</w:t>
      </w:r>
    </w:p>
    <w:p>
      <w:pPr>
        <w:spacing w:after="40"/>
        <w:ind w:left="227"/>
      </w:pPr>
      <w:r>
        <w:rPr>
          <w:b/>
        </w:rPr>
        <w:t xml:space="preserve">• </w:t>
      </w:r>
      <w:r>
        <w:t>Melhorar UX de replay, analytics e coach.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Implementar autenticação básica, observabilidade mínima e rollback.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Executar piloto fechado, medir uso, custo e incidentes.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Emitir gate beta com comparativo alpha vs beta.</w:t>
      </w:r>
    </w:p>
    <w:p>
      <w:pPr>
        <w:pStyle w:val="Heading2"/>
        <w:spacing w:before="120" w:after="80"/>
      </w:pPr>
      <w:r>
        <w:t>4.3 Produção</w:t>
      </w:r>
    </w:p>
    <w:p>
      <w:pPr>
        <w:spacing w:after="40"/>
        <w:ind w:left="227"/>
      </w:pPr>
      <w:r>
        <w:rPr>
          <w:b/>
        </w:rPr>
        <w:t xml:space="preserve">• </w:t>
      </w:r>
      <w:r>
        <w:t>Formalizar model registry, dataset registry e governança de release.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Ativar dashboards, alertas, runbooks e secrets management.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Publicar budgets operacionais e métricas de custo unitário.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Liberar produção inicial de forma controlada com smoke tests e monitoramento.</w:t>
      </w:r>
    </w:p>
    <w:p>
      <w:pPr>
        <w:pStyle w:val="Heading1"/>
        <w:spacing w:before="120" w:after="80"/>
      </w:pPr>
      <w:r>
        <w:t>5. RACI resumido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D9E2F3"/>
          </w:tcPr>
          <w:p>
            <w:r>
              <w:rPr>
                <w:b/>
              </w:rPr>
              <w:t>Entrega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</w:rPr>
              <w:t>PO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</w:rPr>
              <w:t>Tech Lead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</w:rPr>
              <w:t>IA/ML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</w:rPr>
              <w:t>Dados</w:t>
            </w:r>
          </w:p>
        </w:tc>
        <w:tc>
          <w:tcPr>
            <w:tcW w:type="dxa" w:w="1662"/>
            <w:shd w:fill="D9E2F3"/>
          </w:tcPr>
          <w:p>
            <w:r>
              <w:rPr>
                <w:b/>
              </w:rPr>
              <w:t>MLOps/DevOps</w:t>
            </w:r>
          </w:p>
        </w:tc>
      </w:tr>
      <w:tr>
        <w:tc>
          <w:tcPr>
            <w:tcW w:type="dxa" w:w="1662"/>
          </w:tcPr>
          <w:p>
            <w:r>
              <w:t>Dataset oficial v1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R/A</w:t>
            </w:r>
          </w:p>
        </w:tc>
        <w:tc>
          <w:tcPr>
            <w:tcW w:type="dxa" w:w="1662"/>
          </w:tcPr>
          <w:p>
            <w:r>
              <w:t>C</w:t>
            </w:r>
          </w:p>
        </w:tc>
      </w:tr>
      <w:tr>
        <w:tc>
          <w:tcPr>
            <w:tcW w:type="dxa" w:w="1662"/>
          </w:tcPr>
          <w:p>
            <w:r>
              <w:t>Candidate alpha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R/A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</w:tr>
      <w:tr>
        <w:tc>
          <w:tcPr>
            <w:tcW w:type="dxa" w:w="1662"/>
          </w:tcPr>
          <w:p>
            <w:r>
              <w:t>Release gate alpha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A</w:t>
            </w:r>
          </w:p>
        </w:tc>
        <w:tc>
          <w:tcPr>
            <w:tcW w:type="dxa" w:w="1662"/>
          </w:tcPr>
          <w:p>
            <w:r>
              <w:t>R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</w:tr>
      <w:tr>
        <w:tc>
          <w:tcPr>
            <w:tcW w:type="dxa" w:w="1662"/>
          </w:tcPr>
          <w:p>
            <w:r>
              <w:t>Observabilidade beta</w:t>
            </w:r>
          </w:p>
        </w:tc>
        <w:tc>
          <w:tcPr>
            <w:tcW w:type="dxa" w:w="1662"/>
          </w:tcPr>
          <w:p>
            <w:r>
              <w:t>I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I</w:t>
            </w:r>
          </w:p>
        </w:tc>
        <w:tc>
          <w:tcPr>
            <w:tcW w:type="dxa" w:w="1662"/>
          </w:tcPr>
          <w:p>
            <w:r>
              <w:t>I</w:t>
            </w:r>
          </w:p>
        </w:tc>
        <w:tc>
          <w:tcPr>
            <w:tcW w:type="dxa" w:w="1662"/>
          </w:tcPr>
          <w:p>
            <w:r>
              <w:t>R/A</w:t>
            </w:r>
          </w:p>
        </w:tc>
      </w:tr>
      <w:tr>
        <w:tc>
          <w:tcPr>
            <w:tcW w:type="dxa" w:w="1662"/>
          </w:tcPr>
          <w:p>
            <w:r>
              <w:t>Produção inicial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R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  <w:tc>
          <w:tcPr>
            <w:tcW w:type="dxa" w:w="1662"/>
          </w:tcPr>
          <w:p>
            <w:r>
              <w:t>C</w:t>
            </w:r>
          </w:p>
        </w:tc>
      </w:tr>
    </w:tbl>
    <w:p>
      <w:pPr>
        <w:pStyle w:val="Heading1"/>
        <w:spacing w:before="120" w:after="80"/>
      </w:pPr>
      <w:r>
        <w:t>6. Cronograma detalhado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9E2F3"/>
          </w:tcPr>
          <w:p>
            <w:r>
              <w:rPr>
                <w:b/>
              </w:rPr>
              <w:t>Semana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Fase</w:t>
            </w:r>
          </w:p>
        </w:tc>
        <w:tc>
          <w:tcPr>
            <w:tcW w:type="dxa" w:w="3324"/>
            <w:shd w:fill="D9E2F3"/>
          </w:tcPr>
          <w:p>
            <w:r>
              <w:rPr>
                <w:b/>
              </w:rPr>
              <w:t>Entregas principais</w:t>
            </w:r>
          </w:p>
        </w:tc>
      </w:tr>
      <w:tr>
        <w:tc>
          <w:tcPr>
            <w:tcW w:type="dxa" w:w="3324"/>
          </w:tcPr>
          <w:p>
            <w:r>
              <w:t>1-2</w:t>
            </w:r>
          </w:p>
        </w:tc>
        <w:tc>
          <w:tcPr>
            <w:tcW w:type="dxa" w:w="3324"/>
          </w:tcPr>
          <w:p>
            <w:r>
              <w:t>Alpha Hardening</w:t>
            </w:r>
          </w:p>
        </w:tc>
        <w:tc>
          <w:tcPr>
            <w:tcW w:type="dxa" w:w="3324"/>
          </w:tcPr>
          <w:p>
            <w:r>
              <w:t>Gates, owners, dataset oficial v1, taxonomy v1</w:t>
            </w:r>
          </w:p>
        </w:tc>
      </w:tr>
      <w:tr>
        <w:tc>
          <w:tcPr>
            <w:tcW w:type="dxa" w:w="3324"/>
          </w:tcPr>
          <w:p>
            <w:r>
              <w:t>3-4</w:t>
            </w:r>
          </w:p>
        </w:tc>
        <w:tc>
          <w:tcPr>
            <w:tcW w:type="dxa" w:w="3324"/>
          </w:tcPr>
          <w:p>
            <w:r>
              <w:t>Alpha Hardening</w:t>
            </w:r>
          </w:p>
        </w:tc>
        <w:tc>
          <w:tcPr>
            <w:tcW w:type="dxa" w:w="3324"/>
          </w:tcPr>
          <w:p>
            <w:r>
              <w:t>Solver real v1, labels, candidate alpha, round-robin</w:t>
            </w:r>
          </w:p>
        </w:tc>
      </w:tr>
      <w:tr>
        <w:tc>
          <w:tcPr>
            <w:tcW w:type="dxa" w:w="3324"/>
          </w:tcPr>
          <w:p>
            <w:r>
              <w:t>5-6</w:t>
            </w:r>
          </w:p>
        </w:tc>
        <w:tc>
          <w:tcPr>
            <w:tcW w:type="dxa" w:w="3324"/>
          </w:tcPr>
          <w:p>
            <w:r>
              <w:t>Alpha Hardening</w:t>
            </w:r>
          </w:p>
        </w:tc>
        <w:tc>
          <w:tcPr>
            <w:tcW w:type="dxa" w:w="3324"/>
          </w:tcPr>
          <w:p>
            <w:r>
              <w:t>Model card, release gate alpha, aprovação alpha</w:t>
            </w:r>
          </w:p>
        </w:tc>
      </w:tr>
      <w:tr>
        <w:tc>
          <w:tcPr>
            <w:tcW w:type="dxa" w:w="3324"/>
          </w:tcPr>
          <w:p>
            <w:r>
              <w:t>7-9</w:t>
            </w:r>
          </w:p>
        </w:tc>
        <w:tc>
          <w:tcPr>
            <w:tcW w:type="dxa" w:w="3324"/>
          </w:tcPr>
          <w:p>
            <w:r>
              <w:t>Beta Enablement</w:t>
            </w:r>
          </w:p>
        </w:tc>
        <w:tc>
          <w:tcPr>
            <w:tcW w:type="dxa" w:w="3324"/>
          </w:tcPr>
          <w:p>
            <w:r>
              <w:t>UX, auth básica, observabilidade e rollback</w:t>
            </w:r>
          </w:p>
        </w:tc>
      </w:tr>
      <w:tr>
        <w:tc>
          <w:tcPr>
            <w:tcW w:type="dxa" w:w="3324"/>
          </w:tcPr>
          <w:p>
            <w:r>
              <w:t>10-12</w:t>
            </w:r>
          </w:p>
        </w:tc>
        <w:tc>
          <w:tcPr>
            <w:tcW w:type="dxa" w:w="3324"/>
          </w:tcPr>
          <w:p>
            <w:r>
              <w:t>Beta Enablement</w:t>
            </w:r>
          </w:p>
        </w:tc>
        <w:tc>
          <w:tcPr>
            <w:tcW w:type="dxa" w:w="3324"/>
          </w:tcPr>
          <w:p>
            <w:r>
              <w:t>Piloto fechado, feedback, ajustes e gate beta</w:t>
            </w:r>
          </w:p>
        </w:tc>
      </w:tr>
      <w:tr>
        <w:tc>
          <w:tcPr>
            <w:tcW w:type="dxa" w:w="3324"/>
          </w:tcPr>
          <w:p>
            <w:r>
              <w:t>13-16</w:t>
            </w:r>
          </w:p>
        </w:tc>
        <w:tc>
          <w:tcPr>
            <w:tcW w:type="dxa" w:w="3324"/>
          </w:tcPr>
          <w:p>
            <w:r>
              <w:t>Beta Hardening</w:t>
            </w:r>
          </w:p>
        </w:tc>
        <w:tc>
          <w:tcPr>
            <w:tcW w:type="dxa" w:w="3324"/>
          </w:tcPr>
          <w:p>
            <w:r>
              <w:t>Operação, CI/CD, alertas e candidate production</w:t>
            </w:r>
          </w:p>
        </w:tc>
      </w:tr>
      <w:tr>
        <w:tc>
          <w:tcPr>
            <w:tcW w:type="dxa" w:w="3324"/>
          </w:tcPr>
          <w:p>
            <w:r>
              <w:t>17-18</w:t>
            </w:r>
          </w:p>
        </w:tc>
        <w:tc>
          <w:tcPr>
            <w:tcW w:type="dxa" w:w="3324"/>
          </w:tcPr>
          <w:p>
            <w:r>
              <w:t>Produção Inicial</w:t>
            </w:r>
          </w:p>
        </w:tc>
        <w:tc>
          <w:tcPr>
            <w:tcW w:type="dxa" w:w="3324"/>
          </w:tcPr>
          <w:p>
            <w:r>
              <w:t>Deploy controlado, smoke tests e relatório pós-lançamento</w:t>
            </w:r>
          </w:p>
        </w:tc>
      </w:tr>
    </w:tbl>
    <w:p>
      <w:pPr>
        <w:pStyle w:val="Heading1"/>
        <w:spacing w:before="120" w:after="80"/>
      </w:pPr>
      <w:r>
        <w:t>7. FinOps por fase</w:t>
      </w:r>
    </w:p>
    <w:p>
      <w:pPr>
        <w:spacing w:after="40"/>
        <w:ind w:left="227"/>
      </w:pPr>
      <w:r>
        <w:rPr>
          <w:b/>
        </w:rPr>
        <w:t xml:space="preserve">• </w:t>
      </w:r>
      <w:r>
        <w:t>Laboratório: budget por experimento, benchmark e retenção curta de artefatos.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Alpha: budget semanal fixo, classificação de artefatos oficiais vs temporários.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Beta: custo por ambiente, por sessão e por benchmark visível.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Produção: custo por usuário, por sessão, por release e planejamento de capacidade.</w:t>
      </w:r>
    </w:p>
    <w:p>
      <w:pPr>
        <w:pStyle w:val="Heading1"/>
        <w:spacing w:before="120" w:after="80"/>
      </w:pPr>
      <w:r>
        <w:t>8. Riscos prioritários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9E2F3"/>
          </w:tcPr>
          <w:p>
            <w:r>
              <w:rPr>
                <w:b/>
              </w:rPr>
              <w:t>Risco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Severidade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Sinal</w:t>
            </w:r>
          </w:p>
        </w:tc>
        <w:tc>
          <w:tcPr>
            <w:tcW w:type="dxa" w:w="2493"/>
            <w:shd w:fill="D9E2F3"/>
          </w:tcPr>
          <w:p>
            <w:r>
              <w:rPr>
                <w:b/>
              </w:rPr>
              <w:t>Controle</w:t>
            </w:r>
          </w:p>
        </w:tc>
      </w:tr>
      <w:tr>
        <w:tc>
          <w:tcPr>
            <w:tcW w:type="dxa" w:w="2493"/>
          </w:tcPr>
          <w:p>
            <w:r>
              <w:t>Dataset oficial mal congelado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  <w:tc>
          <w:tcPr>
            <w:tcW w:type="dxa" w:w="2493"/>
          </w:tcPr>
          <w:p>
            <w:r>
              <w:t>Divergência entre splits e runs</w:t>
            </w:r>
          </w:p>
        </w:tc>
        <w:tc>
          <w:tcPr>
            <w:tcW w:type="dxa" w:w="2493"/>
          </w:tcPr>
          <w:p>
            <w:r>
              <w:t>Manifesto, hash e owner</w:t>
            </w:r>
          </w:p>
        </w:tc>
      </w:tr>
      <w:tr>
        <w:tc>
          <w:tcPr>
            <w:tcW w:type="dxa" w:w="2493"/>
          </w:tcPr>
          <w:p>
            <w:r>
              <w:t>Candidate alpha fraco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  <w:tc>
          <w:tcPr>
            <w:tcW w:type="dxa" w:w="2493"/>
          </w:tcPr>
          <w:p>
            <w:r>
              <w:t>Round-robin inconsistente</w:t>
            </w:r>
          </w:p>
        </w:tc>
        <w:tc>
          <w:tcPr>
            <w:tcW w:type="dxa" w:w="2493"/>
          </w:tcPr>
          <w:p>
            <w:r>
              <w:t>Solver real, labels fortes e benchmark</w:t>
            </w:r>
          </w:p>
        </w:tc>
      </w:tr>
      <w:tr>
        <w:tc>
          <w:tcPr>
            <w:tcW w:type="dxa" w:w="2493"/>
          </w:tcPr>
          <w:p>
            <w:r>
              <w:t>Custo explode</w:t>
            </w:r>
          </w:p>
        </w:tc>
        <w:tc>
          <w:tcPr>
            <w:tcW w:type="dxa" w:w="2493"/>
          </w:tcPr>
          <w:p>
            <w:r>
              <w:t>Média</w:t>
            </w:r>
          </w:p>
        </w:tc>
        <w:tc>
          <w:tcPr>
            <w:tcW w:type="dxa" w:w="2493"/>
          </w:tcPr>
          <w:p>
            <w:r>
              <w:t>Storage e runs crescentes</w:t>
            </w:r>
          </w:p>
        </w:tc>
        <w:tc>
          <w:tcPr>
            <w:tcW w:type="dxa" w:w="2493"/>
          </w:tcPr>
          <w:p>
            <w:r>
              <w:t>Budgets, limpeza e retenção</w:t>
            </w:r>
          </w:p>
        </w:tc>
      </w:tr>
      <w:tr>
        <w:tc>
          <w:tcPr>
            <w:tcW w:type="dxa" w:w="2493"/>
          </w:tcPr>
          <w:p>
            <w:r>
              <w:t>Beta instável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  <w:tc>
          <w:tcPr>
            <w:tcW w:type="dxa" w:w="2493"/>
          </w:tcPr>
          <w:p>
            <w:r>
              <w:t>Incidentes repetidos</w:t>
            </w:r>
          </w:p>
        </w:tc>
        <w:tc>
          <w:tcPr>
            <w:tcW w:type="dxa" w:w="2493"/>
          </w:tcPr>
          <w:p>
            <w:r>
              <w:t>Observabilidade, rollback e QA</w:t>
            </w:r>
          </w:p>
        </w:tc>
      </w:tr>
      <w:tr>
        <w:tc>
          <w:tcPr>
            <w:tcW w:type="dxa" w:w="2493"/>
          </w:tcPr>
          <w:p>
            <w:r>
              <w:t>Produção sem segurança mínima</w:t>
            </w:r>
          </w:p>
        </w:tc>
        <w:tc>
          <w:tcPr>
            <w:tcW w:type="dxa" w:w="2493"/>
          </w:tcPr>
          <w:p>
            <w:r>
              <w:t>Alta</w:t>
            </w:r>
          </w:p>
        </w:tc>
        <w:tc>
          <w:tcPr>
            <w:tcW w:type="dxa" w:w="2493"/>
          </w:tcPr>
          <w:p>
            <w:r>
              <w:t>Auth e segredos improvisados</w:t>
            </w:r>
          </w:p>
        </w:tc>
        <w:tc>
          <w:tcPr>
            <w:tcW w:type="dxa" w:w="2493"/>
          </w:tcPr>
          <w:p>
            <w:r>
              <w:t>Trilha dedicada de segurança</w:t>
            </w:r>
          </w:p>
        </w:tc>
      </w:tr>
    </w:tbl>
    <w:p>
      <w:pPr>
        <w:pStyle w:val="Heading1"/>
        <w:spacing w:before="120" w:after="80"/>
      </w:pPr>
      <w:r>
        <w:t>9. Decisão executiva recomendada</w:t>
      </w:r>
    </w:p>
    <w:p>
      <w:pPr>
        <w:spacing w:after="80"/>
      </w:pPr>
      <w:r>
        <w:rPr>
          <w:b/>
        </w:rPr>
        <w:t xml:space="preserve">Aprovar imediatamente a trilha Alpha -&gt; Beta -&gt; Produção, </w:t>
      </w:r>
      <w:r>
        <w:t>com gates formais, owners por workstream, cronograma de 18 semanas e política mínima de FinOps desde a fase local.</w:t>
      </w:r>
    </w:p>
    <w:p>
      <w:pPr>
        <w:pStyle w:val="Heading1"/>
        <w:spacing w:before="120" w:after="80"/>
      </w:pPr>
      <w:r>
        <w:t>10. Próximos 10 dias úteis</w:t>
      </w:r>
    </w:p>
    <w:p>
      <w:pPr>
        <w:spacing w:after="40"/>
        <w:ind w:left="227"/>
      </w:pPr>
      <w:r>
        <w:rPr>
          <w:b/>
        </w:rPr>
        <w:t xml:space="preserve">• </w:t>
      </w:r>
      <w:r>
        <w:t>Reunião de kick-off executivo e validação do pacote.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Congelamento do dataset oficial v1 e da taxonomy v1.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Nomeação de owners do RACI e abertura do board executivo.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Definição de budgets locais/alpha e política de retenção.</w:t>
      </w:r>
    </w:p>
    <w:p>
      <w:pPr>
        <w:spacing w:after="40"/>
        <w:ind w:left="227"/>
      </w:pPr>
      <w:r>
        <w:rPr>
          <w:b/>
        </w:rPr>
        <w:t xml:space="preserve">• </w:t>
      </w:r>
      <w:r>
        <w:t>Planejamento da integração com solver real.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549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