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sz w:val="48"/>
          <w:szCs w:val="48"/>
        </w:rPr>
        <w:t xml:space="preserve">FEM FOTOGRAFIA EL MASNOU</w:t>
      </w:r>
    </w:p>
    <w:p>
      <w:pPr>
        <w:spacing w:after="80"/>
        <w:jc w:val="center"/>
      </w:pPr>
      <w:r>
        <w:rPr>
          <w:i/>
          <w:iCs/>
          <w:sz w:val="32"/>
          <w:szCs w:val="32"/>
        </w:rPr>
        <w:t xml:space="preserve">App Resultats de Reptes (FEM-Resultats)</w:t>
      </w:r>
    </w:p>
    <w:p>
      <w:pPr>
        <w:spacing w:after="80"/>
        <w:jc w:val="center"/>
      </w:pPr>
      <w:r>
        <w:rPr>
          <w:i/>
          <w:iCs/>
          <w:sz w:val="28"/>
          <w:szCs w:val="28"/>
        </w:rPr>
        <w:t xml:space="preserve">Document de Handoff Tècnic</w:t>
      </w:r>
    </w:p>
    <w:p>
      <w:pPr>
        <w:spacing w:after="400"/>
        <w:jc w:val="center"/>
      </w:pPr>
      <w:r>
        <w:rPr>
          <w:color w:val="555555"/>
          <w:sz w:val="24"/>
          <w:szCs w:val="24"/>
        </w:rPr>
        <w:t xml:space="preserve">Versió 2.2 · Juliol 2026</w:t>
      </w:r>
    </w:p>
    <w:p>
      <w:pPr>
        <w:pStyle w:val="Heading1"/>
        <w:spacing w:after="160" w:before="360"/>
      </w:pPr>
      <w:r>
        <w:rPr>
          <w:color w:val="1a3c7a"/>
        </w:rPr>
        <w:t xml:space="preserve">1. Descripció general</w:t>
      </w:r>
    </w:p>
    <w:p>
      <w:pPr>
        <w:spacing w:after="120"/>
      </w:pPr>
      <w:r>
        <w:t xml:space="preserve">App Resultats és una aplicació web React que mostra els resultats de les votacions dels reptes fotogràfics de l'associació FEM Fotografia El Masnou, així com la Classificació General acumulada entre reptes. Consulta la base de dades Supabase directament des del navegador (sense backend propi) i les fotos s'allotgen a Cloudinary.</w:t>
      </w:r>
    </w:p>
    <w:p>
      <w:pPr>
        <w:spacing w:after="120"/>
      </w:pPr>
      <w:r>
        <w:t xml:space="preserve">L'app funciona en dos modes: com a aplicació autònoma amb login propi, o incrustada (mode embedded) dins l'App Reptes d'en Pablo via iframe i paràmetres d'URL.</w:t>
      </w:r>
    </w:p>
    <w:p>
      <w:pPr>
        <w:pStyle w:val="Heading1"/>
        <w:spacing w:after="160" w:before="360"/>
      </w:pPr>
      <w:r>
        <w:rPr>
          <w:color w:val="1a3c7a"/>
        </w:rPr>
        <w:t xml:space="preserve">2. Arquitectura i stack tecnològic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dce6f5" w:val="clear"/>
            <w:tcMar>
              <w:top w:type="dxa" w:w="60"/>
              <w:left w:type="dxa" w:w="100"/>
              <w:bottom w:type="dxa" w:w="60"/>
              <w:right w:type="dxa" w:w="100"/>
            </w:tcMar>
          </w:tcPr>
          <w:p>
            <w:r>
              <w:rPr>
                <w:b/>
                <w:bCs/>
                <w:sz w:val="19"/>
                <w:szCs w:val="19"/>
              </w:rPr>
              <w:t xml:space="preserve">Component</w:t>
            </w:r>
          </w:p>
        </w:tc>
        <w:tc>
          <w:tcPr>
            <w:tcW w:type="dxa" w:w="6400"/>
            <w:shd w:fill="dce6f5" w:val="clear"/>
            <w:tcMar>
              <w:top w:type="dxa" w:w="60"/>
              <w:left w:type="dxa" w:w="100"/>
              <w:bottom w:type="dxa" w:w="60"/>
              <w:right w:type="dxa" w:w="100"/>
            </w:tcMar>
          </w:tcPr>
          <w:p>
            <w:r>
              <w:rPr>
                <w:b/>
                <w:bCs/>
                <w:sz w:val="19"/>
                <w:szCs w:val="19"/>
              </w:rPr>
              <w:t xml:space="preserve">Tecnologia</w:t>
            </w:r>
          </w:p>
        </w:tc>
      </w:tr>
      <w:tr>
        <w:tc>
          <w:tcPr>
            <w:tcW w:type="dxa" w:w="3200"/>
            <w:tcMar>
              <w:top w:type="dxa" w:w="60"/>
              <w:left w:type="dxa" w:w="100"/>
              <w:bottom w:type="dxa" w:w="60"/>
              <w:right w:type="dxa" w:w="100"/>
            </w:tcMar>
          </w:tcPr>
          <w:p>
            <w:r>
              <w:rPr>
                <w:b w:val="false"/>
                <w:bCs w:val="false"/>
                <w:sz w:val="19"/>
                <w:szCs w:val="19"/>
              </w:rPr>
              <w:t xml:space="preserve">Framework UI</w:t>
            </w:r>
          </w:p>
        </w:tc>
        <w:tc>
          <w:tcPr>
            <w:tcW w:type="dxa" w:w="6400"/>
            <w:tcMar>
              <w:top w:type="dxa" w:w="60"/>
              <w:left w:type="dxa" w:w="100"/>
              <w:bottom w:type="dxa" w:w="60"/>
              <w:right w:type="dxa" w:w="100"/>
            </w:tcMar>
          </w:tcPr>
          <w:p>
            <w:r>
              <w:rPr>
                <w:b w:val="false"/>
                <w:bCs w:val="false"/>
                <w:sz w:val="19"/>
                <w:szCs w:val="19"/>
              </w:rPr>
              <w:t xml:space="preserve">React 19 (JSX, components funcionals amb hooks)</w:t>
            </w:r>
          </w:p>
        </w:tc>
      </w:tr>
      <w:tr>
        <w:tc>
          <w:tcPr>
            <w:tcW w:type="dxa" w:w="3200"/>
            <w:tcMar>
              <w:top w:type="dxa" w:w="60"/>
              <w:left w:type="dxa" w:w="100"/>
              <w:bottom w:type="dxa" w:w="60"/>
              <w:right w:type="dxa" w:w="100"/>
            </w:tcMar>
          </w:tcPr>
          <w:p>
            <w:r>
              <w:rPr>
                <w:b w:val="false"/>
                <w:bCs w:val="false"/>
                <w:sz w:val="19"/>
                <w:szCs w:val="19"/>
              </w:rPr>
              <w:t xml:space="preserve">Bundler / dev server</w:t>
            </w:r>
          </w:p>
        </w:tc>
        <w:tc>
          <w:tcPr>
            <w:tcW w:type="dxa" w:w="6400"/>
            <w:tcMar>
              <w:top w:type="dxa" w:w="60"/>
              <w:left w:type="dxa" w:w="100"/>
              <w:bottom w:type="dxa" w:w="60"/>
              <w:right w:type="dxa" w:w="100"/>
            </w:tcMar>
          </w:tcPr>
          <w:p>
            <w:r>
              <w:rPr>
                <w:b w:val="false"/>
                <w:bCs w:val="false"/>
                <w:sz w:val="19"/>
                <w:szCs w:val="19"/>
              </w:rPr>
              <w:t xml:space="preserve">Vite 8 (@vitejs/plugin-react)</w:t>
            </w:r>
          </w:p>
        </w:tc>
      </w:tr>
      <w:tr>
        <w:tc>
          <w:tcPr>
            <w:tcW w:type="dxa" w:w="3200"/>
            <w:tcMar>
              <w:top w:type="dxa" w:w="60"/>
              <w:left w:type="dxa" w:w="100"/>
              <w:bottom w:type="dxa" w:w="60"/>
              <w:right w:type="dxa" w:w="100"/>
            </w:tcMar>
          </w:tcPr>
          <w:p>
            <w:r>
              <w:rPr>
                <w:b w:val="false"/>
                <w:bCs w:val="false"/>
                <w:sz w:val="19"/>
                <w:szCs w:val="19"/>
              </w:rPr>
              <w:t xml:space="preserve">Linter</w:t>
            </w:r>
          </w:p>
        </w:tc>
        <w:tc>
          <w:tcPr>
            <w:tcW w:type="dxa" w:w="6400"/>
            <w:tcMar>
              <w:top w:type="dxa" w:w="60"/>
              <w:left w:type="dxa" w:w="100"/>
              <w:bottom w:type="dxa" w:w="60"/>
              <w:right w:type="dxa" w:w="100"/>
            </w:tcMar>
          </w:tcPr>
          <w:p>
            <w:r>
              <w:rPr>
                <w:b w:val="false"/>
                <w:bCs w:val="false"/>
                <w:sz w:val="19"/>
                <w:szCs w:val="19"/>
              </w:rPr>
              <w:t xml:space="preserve">oxlint</w:t>
            </w:r>
          </w:p>
        </w:tc>
      </w:tr>
      <w:tr>
        <w:tc>
          <w:tcPr>
            <w:tcW w:type="dxa" w:w="3200"/>
            <w:tcMar>
              <w:top w:type="dxa" w:w="60"/>
              <w:left w:type="dxa" w:w="100"/>
              <w:bottom w:type="dxa" w:w="60"/>
              <w:right w:type="dxa" w:w="100"/>
            </w:tcMar>
          </w:tcPr>
          <w:p>
            <w:r>
              <w:rPr>
                <w:b w:val="false"/>
                <w:bCs w:val="false"/>
                <w:sz w:val="19"/>
                <w:szCs w:val="19"/>
              </w:rPr>
              <w:t xml:space="preserve">Base de dades</w:t>
            </w:r>
          </w:p>
        </w:tc>
        <w:tc>
          <w:tcPr>
            <w:tcW w:type="dxa" w:w="6400"/>
            <w:tcMar>
              <w:top w:type="dxa" w:w="60"/>
              <w:left w:type="dxa" w:w="100"/>
              <w:bottom w:type="dxa" w:w="60"/>
              <w:right w:type="dxa" w:w="100"/>
            </w:tcMar>
          </w:tcPr>
          <w:p>
            <w:r>
              <w:rPr>
                <w:b w:val="false"/>
                <w:bCs w:val="false"/>
                <w:sz w:val="19"/>
                <w:szCs w:val="19"/>
              </w:rPr>
              <w:t xml:space="preserve">Supabase (client @supabase/supabase-js v2, clau anon)</w:t>
            </w:r>
          </w:p>
        </w:tc>
      </w:tr>
      <w:tr>
        <w:tc>
          <w:tcPr>
            <w:tcW w:type="dxa" w:w="3200"/>
            <w:tcMar>
              <w:top w:type="dxa" w:w="60"/>
              <w:left w:type="dxa" w:w="100"/>
              <w:bottom w:type="dxa" w:w="60"/>
              <w:right w:type="dxa" w:w="100"/>
            </w:tcMar>
          </w:tcPr>
          <w:p>
            <w:r>
              <w:rPr>
                <w:b w:val="false"/>
                <w:bCs w:val="false"/>
                <w:sz w:val="19"/>
                <w:szCs w:val="19"/>
              </w:rPr>
              <w:t xml:space="preserve">Imatges</w:t>
            </w:r>
          </w:p>
        </w:tc>
        <w:tc>
          <w:tcPr>
            <w:tcW w:type="dxa" w:w="6400"/>
            <w:tcMar>
              <w:top w:type="dxa" w:w="60"/>
              <w:left w:type="dxa" w:w="100"/>
              <w:bottom w:type="dxa" w:w="60"/>
              <w:right w:type="dxa" w:w="100"/>
            </w:tcMar>
          </w:tcPr>
          <w:p>
            <w:r>
              <w:rPr>
                <w:b w:val="false"/>
                <w:bCs w:val="false"/>
                <w:sz w:val="19"/>
                <w:szCs w:val="19"/>
              </w:rPr>
              <w:t xml:space="preserve">Cloudinary (transformacions al vol per a miniatures)</w:t>
            </w:r>
          </w:p>
        </w:tc>
      </w:tr>
      <w:tr>
        <w:tc>
          <w:tcPr>
            <w:tcW w:type="dxa" w:w="3200"/>
            <w:tcMar>
              <w:top w:type="dxa" w:w="60"/>
              <w:left w:type="dxa" w:w="100"/>
              <w:bottom w:type="dxa" w:w="60"/>
              <w:right w:type="dxa" w:w="100"/>
            </w:tcMar>
          </w:tcPr>
          <w:p>
            <w:r>
              <w:rPr>
                <w:b w:val="false"/>
                <w:bCs w:val="false"/>
                <w:sz w:val="19"/>
                <w:szCs w:val="19"/>
              </w:rPr>
              <w:t xml:space="preserve">Tipografia</w:t>
            </w:r>
          </w:p>
        </w:tc>
        <w:tc>
          <w:tcPr>
            <w:tcW w:type="dxa" w:w="6400"/>
            <w:tcMar>
              <w:top w:type="dxa" w:w="60"/>
              <w:left w:type="dxa" w:w="100"/>
              <w:bottom w:type="dxa" w:w="60"/>
              <w:right w:type="dxa" w:w="100"/>
            </w:tcMar>
          </w:tcPr>
          <w:p>
            <w:r>
              <w:rPr>
                <w:b w:val="false"/>
                <w:bCs w:val="false"/>
                <w:sz w:val="19"/>
                <w:szCs w:val="19"/>
              </w:rPr>
              <w:t xml:space="preserve">Google Fonts: Bebas Neue, Barlow Condensed, Barlow</w:t>
            </w:r>
          </w:p>
        </w:tc>
      </w:tr>
      <w:tr>
        <w:tc>
          <w:tcPr>
            <w:tcW w:type="dxa" w:w="3200"/>
            <w:tcMar>
              <w:top w:type="dxa" w:w="60"/>
              <w:left w:type="dxa" w:w="100"/>
              <w:bottom w:type="dxa" w:w="60"/>
              <w:right w:type="dxa" w:w="100"/>
            </w:tcMar>
          </w:tcPr>
          <w:p>
            <w:r>
              <w:rPr>
                <w:b w:val="false"/>
                <w:bCs w:val="false"/>
                <w:sz w:val="19"/>
                <w:szCs w:val="19"/>
              </w:rPr>
              <w:t xml:space="preserve">Control de versions</w:t>
            </w:r>
          </w:p>
        </w:tc>
        <w:tc>
          <w:tcPr>
            <w:tcW w:type="dxa" w:w="6400"/>
            <w:tcMar>
              <w:top w:type="dxa" w:w="60"/>
              <w:left w:type="dxa" w:w="100"/>
              <w:bottom w:type="dxa" w:w="60"/>
              <w:right w:type="dxa" w:w="100"/>
            </w:tcMar>
          </w:tcPr>
          <w:p>
            <w:r>
              <w:rPr>
                <w:b w:val="false"/>
                <w:bCs w:val="false"/>
                <w:sz w:val="19"/>
                <w:szCs w:val="19"/>
              </w:rPr>
              <w:t xml:space="preserve">Git + GitHub (repo FEMFotografiaElMasnou/FEM-Resultats, branca main)</w:t>
            </w:r>
          </w:p>
        </w:tc>
      </w:tr>
    </w:tbl>
    <w:p>
      <w:pPr>
        <w:spacing w:after="120"/>
      </w:pPr>
    </w:p>
    <w:p>
      <w:pPr>
        <w:pStyle w:val="Heading2"/>
        <w:spacing w:after="120" w:before="280"/>
      </w:pPr>
      <w:r>
        <w:rPr>
          <w:color w:val="1a3c7a"/>
        </w:rPr>
        <w:t xml:space="preserve">2.1 Estructura del repositori</w:t>
      </w:r>
    </w:p>
    <w:p>
      <w:pPr>
        <w:spacing w:after="40"/>
      </w:pPr>
      <w:r>
        <w:rPr>
          <w:rFonts w:ascii="Courier New" w:cs="Courier New" w:eastAsia="Courier New" w:hAnsi="Courier New"/>
          <w:sz w:val="18"/>
          <w:szCs w:val="18"/>
        </w:rPr>
        <w:t xml:space="preserve">FEM-Resultats/</w:t>
      </w:r>
    </w:p>
    <w:p>
      <w:pPr>
        <w:spacing w:after="40"/>
      </w:pPr>
      <w:r>
        <w:rPr>
          <w:rFonts w:ascii="Courier New" w:cs="Courier New" w:eastAsia="Courier New" w:hAnsi="Courier New"/>
          <w:sz w:val="18"/>
          <w:szCs w:val="18"/>
        </w:rPr>
        <w:t xml:space="preserve">├── index.html                  Punt d'entrada (div #root)</w:t>
      </w:r>
    </w:p>
    <w:p>
      <w:pPr>
        <w:spacing w:after="40"/>
      </w:pPr>
      <w:r>
        <w:rPr>
          <w:rFonts w:ascii="Courier New" w:cs="Courier New" w:eastAsia="Courier New" w:hAnsi="Courier New"/>
          <w:sz w:val="18"/>
          <w:szCs w:val="18"/>
        </w:rPr>
        <w:t xml:space="preserve">├── vite.config.js              Configuració Vite (plugin React)</w:t>
      </w:r>
    </w:p>
    <w:p>
      <w:pPr>
        <w:spacing w:after="40"/>
      </w:pPr>
      <w:r>
        <w:rPr>
          <w:rFonts w:ascii="Courier New" w:cs="Courier New" w:eastAsia="Courier New" w:hAnsi="Courier New"/>
          <w:sz w:val="18"/>
          <w:szCs w:val="18"/>
        </w:rPr>
        <w:t xml:space="preserve">├── package.json                Dependències i scripts npm</w:t>
      </w:r>
    </w:p>
    <w:p>
      <w:pPr>
        <w:spacing w:after="40"/>
      </w:pPr>
      <w:r>
        <w:rPr>
          <w:rFonts w:ascii="Courier New" w:cs="Courier New" w:eastAsia="Courier New" w:hAnsi="Courier New"/>
          <w:sz w:val="18"/>
          <w:szCs w:val="18"/>
        </w:rPr>
        <w:t xml:space="preserve">├── public/                     favicon.svg, icons.svg</w:t>
      </w:r>
    </w:p>
    <w:p>
      <w:pPr>
        <w:spacing w:after="40"/>
      </w:pPr>
      <w:r>
        <w:rPr>
          <w:rFonts w:ascii="Courier New" w:cs="Courier New" w:eastAsia="Courier New" w:hAnsi="Courier New"/>
          <w:sz w:val="18"/>
          <w:szCs w:val="18"/>
        </w:rPr>
        <w:t xml:space="preserve">└── src/</w:t>
      </w:r>
    </w:p>
    <w:p>
      <w:pPr>
        <w:spacing w:after="40"/>
      </w:pPr>
      <w:r>
        <w:rPr>
          <w:rFonts w:ascii="Courier New" w:cs="Courier New" w:eastAsia="Courier New" w:hAnsi="Courier New"/>
          <w:sz w:val="18"/>
          <w:szCs w:val="18"/>
        </w:rPr>
        <w:t xml:space="preserve">    ├── main.jsx                Bootstrap React</w:t>
      </w:r>
    </w:p>
    <w:p>
      <w:pPr>
        <w:spacing w:after="40"/>
      </w:pPr>
      <w:r>
        <w:rPr>
          <w:rFonts w:ascii="Courier New" w:cs="Courier New" w:eastAsia="Courier New" w:hAnsi="Courier New"/>
          <w:sz w:val="18"/>
          <w:szCs w:val="18"/>
        </w:rPr>
        <w:t xml:space="preserve">    ├── App.jsx                 Component arrel: estat global, càrrega de dades, navegació</w:t>
      </w:r>
    </w:p>
    <w:p>
      <w:pPr>
        <w:spacing w:after="40"/>
      </w:pPr>
      <w:r>
        <w:rPr>
          <w:rFonts w:ascii="Courier New" w:cs="Courier New" w:eastAsia="Courier New" w:hAnsi="Courier New"/>
          <w:sz w:val="18"/>
          <w:szCs w:val="18"/>
        </w:rPr>
        <w:t xml:space="preserve">    ├── supabaseClient.js       Client Supabase (URL + clau anon)</w:t>
      </w:r>
    </w:p>
    <w:p>
      <w:pPr>
        <w:spacing w:after="40"/>
      </w:pPr>
      <w:r>
        <w:rPr>
          <w:rFonts w:ascii="Courier New" w:cs="Courier New" w:eastAsia="Courier New" w:hAnsi="Courier New"/>
          <w:sz w:val="18"/>
          <w:szCs w:val="18"/>
        </w:rPr>
        <w:t xml:space="preserve">    ├── utils.js                Taula de punts, miniatures Cloudinary, paràmetres URL, filtre per rol de vot</w:t>
      </w:r>
    </w:p>
    <w:p>
      <w:pPr>
        <w:spacing w:after="40"/>
      </w:pPr>
      <w:r>
        <w:rPr>
          <w:rFonts w:ascii="Courier New" w:cs="Courier New" w:eastAsia="Courier New" w:hAnsi="Courier New"/>
          <w:sz w:val="18"/>
          <w:szCs w:val="18"/>
        </w:rPr>
        <w:t xml:space="preserve">    ├── index.css               Estils globals (variables, layout, mode embedded)</w:t>
      </w:r>
    </w:p>
    <w:p>
      <w:pPr>
        <w:spacing w:after="40"/>
      </w:pPr>
      <w:r>
        <w:rPr>
          <w:rFonts w:ascii="Courier New" w:cs="Courier New" w:eastAsia="Courier New" w:hAnsi="Courier New"/>
          <w:sz w:val="18"/>
          <w:szCs w:val="18"/>
        </w:rPr>
        <w:t xml:space="preserve">    ├── App.css                 Estils complementaris</w:t>
      </w:r>
    </w:p>
    <w:p>
      <w:pPr>
        <w:spacing w:after="40"/>
      </w:pPr>
      <w:r>
        <w:rPr>
          <w:rFonts w:ascii="Courier New" w:cs="Courier New" w:eastAsia="Courier New" w:hAnsi="Courier New"/>
          <w:sz w:val="18"/>
          <w:szCs w:val="18"/>
        </w:rPr>
        <w:t xml:space="preserve">    └── components/</w:t>
      </w:r>
    </w:p>
    <w:p>
      <w:pPr>
        <w:spacing w:after="40"/>
      </w:pPr>
      <w:r>
        <w:rPr>
          <w:rFonts w:ascii="Courier New" w:cs="Courier New" w:eastAsia="Courier New" w:hAnsi="Courier New"/>
          <w:sz w:val="18"/>
          <w:szCs w:val="18"/>
        </w:rPr>
        <w:t xml:space="preserve">        ├── LoginOverlay.jsx    Pantalla de login (mode autònom)</w:t>
      </w:r>
    </w:p>
    <w:p>
      <w:pPr>
        <w:spacing w:after="40"/>
      </w:pPr>
      <w:r>
        <w:rPr>
          <w:rFonts w:ascii="Courier New" w:cs="Courier New" w:eastAsia="Courier New" w:hAnsi="Courier New"/>
          <w:sz w:val="18"/>
          <w:szCs w:val="18"/>
        </w:rPr>
        <w:t xml:space="preserve">        ├── Topbar.jsx          Capçalera amb marca i usuari/logout</w:t>
      </w:r>
    </w:p>
    <w:p>
      <w:pPr>
        <w:spacing w:after="40"/>
      </w:pPr>
      <w:r>
        <w:rPr>
          <w:rFonts w:ascii="Courier New" w:cs="Courier New" w:eastAsia="Courier New" w:hAnsi="Courier New"/>
          <w:sz w:val="18"/>
          <w:szCs w:val="18"/>
        </w:rPr>
        <w:t xml:space="preserve">        ├── ResultsView.jsx     Vista de resultats d'un repte (targetes + ordenació)</w:t>
      </w:r>
    </w:p>
    <w:p>
      <w:pPr>
        <w:spacing w:after="40"/>
      </w:pPr>
      <w:r>
        <w:rPr>
          <w:rFonts w:ascii="Courier New" w:cs="Courier New" w:eastAsia="Courier New" w:hAnsi="Courier New"/>
          <w:sz w:val="18"/>
          <w:szCs w:val="18"/>
        </w:rPr>
        <w:t xml:space="preserve">        ├── GeneralTable.jsx    Taula de Classificació General</w:t>
      </w:r>
    </w:p>
    <w:p>
      <w:pPr>
        <w:spacing w:after="40"/>
      </w:pPr>
      <w:r>
        <w:rPr>
          <w:rFonts w:ascii="Courier New" w:cs="Courier New" w:eastAsia="Courier New" w:hAnsi="Courier New"/>
          <w:sz w:val="18"/>
          <w:szCs w:val="18"/>
        </w:rPr>
        <w:t xml:space="preserve">        ├── Stars.jsx           Component d'estrelles (0–5, parcials)</w:t>
      </w:r>
    </w:p>
    <w:p>
      <w:pPr>
        <w:spacing w:after="40"/>
      </w:pPr>
      <w:r>
        <w:rPr>
          <w:rFonts w:ascii="Courier New" w:cs="Courier New" w:eastAsia="Courier New" w:hAnsi="Courier New"/>
          <w:sz w:val="18"/>
          <w:szCs w:val="18"/>
        </w:rPr>
        <w:t xml:space="preserve">        └── Lightbox.jsx        Visor de foto a pantalla completa</w:t>
      </w:r>
    </w:p>
    <w:p>
      <w:pPr>
        <w:spacing w:after="120"/>
      </w:pPr>
    </w:p>
    <w:p>
      <w:pPr>
        <w:pStyle w:val="Heading2"/>
        <w:spacing w:after="120" w:before="280"/>
      </w:pPr>
      <w:r>
        <w:rPr>
          <w:color w:val="1a3c7a"/>
        </w:rPr>
        <w:t xml:space="preserve">2.2 Scripts npm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dce6f5" w:val="clear"/>
            <w:tcMar>
              <w:top w:type="dxa" w:w="60"/>
              <w:left w:type="dxa" w:w="100"/>
              <w:bottom w:type="dxa" w:w="60"/>
              <w:right w:type="dxa" w:w="100"/>
            </w:tcMar>
          </w:tcPr>
          <w:p>
            <w:r>
              <w:rPr>
                <w:b/>
                <w:bCs/>
                <w:sz w:val="19"/>
                <w:szCs w:val="19"/>
              </w:rPr>
              <w:t xml:space="preserve">Comanda</w:t>
            </w:r>
          </w:p>
        </w:tc>
        <w:tc>
          <w:tcPr>
            <w:tcW w:type="dxa" w:w="6400"/>
            <w:shd w:fill="dce6f5" w:val="clear"/>
            <w:tcMar>
              <w:top w:type="dxa" w:w="60"/>
              <w:left w:type="dxa" w:w="100"/>
              <w:bottom w:type="dxa" w:w="60"/>
              <w:right w:type="dxa" w:w="100"/>
            </w:tcMar>
          </w:tcPr>
          <w:p>
            <w:r>
              <w:rPr>
                <w:b/>
                <w:bCs/>
                <w:sz w:val="19"/>
                <w:szCs w:val="19"/>
              </w:rPr>
              <w:t xml:space="preserve">Funció</w:t>
            </w:r>
          </w:p>
        </w:tc>
      </w:tr>
      <w:tr>
        <w:tc>
          <w:tcPr>
            <w:tcW w:type="dxa" w:w="3200"/>
            <w:tcMar>
              <w:top w:type="dxa" w:w="60"/>
              <w:left w:type="dxa" w:w="100"/>
              <w:bottom w:type="dxa" w:w="60"/>
              <w:right w:type="dxa" w:w="100"/>
            </w:tcMar>
          </w:tcPr>
          <w:p>
            <w:r>
              <w:rPr>
                <w:b w:val="false"/>
                <w:bCs w:val="false"/>
                <w:sz w:val="19"/>
                <w:szCs w:val="19"/>
              </w:rPr>
              <w:t xml:space="preserve">npm run dev</w:t>
            </w:r>
          </w:p>
        </w:tc>
        <w:tc>
          <w:tcPr>
            <w:tcW w:type="dxa" w:w="6400"/>
            <w:tcMar>
              <w:top w:type="dxa" w:w="60"/>
              <w:left w:type="dxa" w:w="100"/>
              <w:bottom w:type="dxa" w:w="60"/>
              <w:right w:type="dxa" w:w="100"/>
            </w:tcMar>
          </w:tcPr>
          <w:p>
            <w:r>
              <w:rPr>
                <w:b w:val="false"/>
                <w:bCs w:val="false"/>
                <w:sz w:val="19"/>
                <w:szCs w:val="19"/>
              </w:rPr>
              <w:t xml:space="preserve">Servidor de desenvolupament amb hot reload</w:t>
            </w:r>
          </w:p>
        </w:tc>
      </w:tr>
      <w:tr>
        <w:tc>
          <w:tcPr>
            <w:tcW w:type="dxa" w:w="3200"/>
            <w:tcMar>
              <w:top w:type="dxa" w:w="60"/>
              <w:left w:type="dxa" w:w="100"/>
              <w:bottom w:type="dxa" w:w="60"/>
              <w:right w:type="dxa" w:w="100"/>
            </w:tcMar>
          </w:tcPr>
          <w:p>
            <w:r>
              <w:rPr>
                <w:b w:val="false"/>
                <w:bCs w:val="false"/>
                <w:sz w:val="19"/>
                <w:szCs w:val="19"/>
              </w:rPr>
              <w:t xml:space="preserve">npm run build</w:t>
            </w:r>
          </w:p>
        </w:tc>
        <w:tc>
          <w:tcPr>
            <w:tcW w:type="dxa" w:w="6400"/>
            <w:tcMar>
              <w:top w:type="dxa" w:w="60"/>
              <w:left w:type="dxa" w:w="100"/>
              <w:bottom w:type="dxa" w:w="60"/>
              <w:right w:type="dxa" w:w="100"/>
            </w:tcMar>
          </w:tcPr>
          <w:p>
            <w:r>
              <w:rPr>
                <w:b w:val="false"/>
                <w:bCs w:val="false"/>
                <w:sz w:val="19"/>
                <w:szCs w:val="19"/>
              </w:rPr>
              <w:t xml:space="preserve">Compilació de producció (carpeta dist/)</w:t>
            </w:r>
          </w:p>
        </w:tc>
      </w:tr>
      <w:tr>
        <w:tc>
          <w:tcPr>
            <w:tcW w:type="dxa" w:w="3200"/>
            <w:tcMar>
              <w:top w:type="dxa" w:w="60"/>
              <w:left w:type="dxa" w:w="100"/>
              <w:bottom w:type="dxa" w:w="60"/>
              <w:right w:type="dxa" w:w="100"/>
            </w:tcMar>
          </w:tcPr>
          <w:p>
            <w:r>
              <w:rPr>
                <w:b w:val="false"/>
                <w:bCs w:val="false"/>
                <w:sz w:val="19"/>
                <w:szCs w:val="19"/>
              </w:rPr>
              <w:t xml:space="preserve">npm run preview</w:t>
            </w:r>
          </w:p>
        </w:tc>
        <w:tc>
          <w:tcPr>
            <w:tcW w:type="dxa" w:w="6400"/>
            <w:tcMar>
              <w:top w:type="dxa" w:w="60"/>
              <w:left w:type="dxa" w:w="100"/>
              <w:bottom w:type="dxa" w:w="60"/>
              <w:right w:type="dxa" w:w="100"/>
            </w:tcMar>
          </w:tcPr>
          <w:p>
            <w:r>
              <w:rPr>
                <w:b w:val="false"/>
                <w:bCs w:val="false"/>
                <w:sz w:val="19"/>
                <w:szCs w:val="19"/>
              </w:rPr>
              <w:t xml:space="preserve">Previsualització del build de producció</w:t>
            </w:r>
          </w:p>
        </w:tc>
      </w:tr>
      <w:tr>
        <w:tc>
          <w:tcPr>
            <w:tcW w:type="dxa" w:w="3200"/>
            <w:tcMar>
              <w:top w:type="dxa" w:w="60"/>
              <w:left w:type="dxa" w:w="100"/>
              <w:bottom w:type="dxa" w:w="60"/>
              <w:right w:type="dxa" w:w="100"/>
            </w:tcMar>
          </w:tcPr>
          <w:p>
            <w:r>
              <w:rPr>
                <w:b w:val="false"/>
                <w:bCs w:val="false"/>
                <w:sz w:val="19"/>
                <w:szCs w:val="19"/>
              </w:rPr>
              <w:t xml:space="preserve">npm run lint</w:t>
            </w:r>
          </w:p>
        </w:tc>
        <w:tc>
          <w:tcPr>
            <w:tcW w:type="dxa" w:w="6400"/>
            <w:tcMar>
              <w:top w:type="dxa" w:w="60"/>
              <w:left w:type="dxa" w:w="100"/>
              <w:bottom w:type="dxa" w:w="60"/>
              <w:right w:type="dxa" w:w="100"/>
            </w:tcMar>
          </w:tcPr>
          <w:p>
            <w:r>
              <w:rPr>
                <w:b w:val="false"/>
                <w:bCs w:val="false"/>
                <w:sz w:val="19"/>
                <w:szCs w:val="19"/>
              </w:rPr>
              <w:t xml:space="preserve">Anàlisi estàtica amb oxlint</w:t>
            </w:r>
          </w:p>
        </w:tc>
      </w:tr>
    </w:tbl>
    <w:p>
      <w:pPr>
        <w:spacing w:after="120"/>
      </w:pPr>
    </w:p>
    <w:p>
      <w:pPr>
        <w:pStyle w:val="Heading1"/>
        <w:spacing w:after="160" w:before="360"/>
      </w:pPr>
      <w:r>
        <w:rPr>
          <w:color w:val="1a3c7a"/>
        </w:rPr>
        <w:t xml:space="preserve">3. Infraestructura</w:t>
      </w:r>
    </w:p>
    <w:p>
      <w:pPr>
        <w:pStyle w:val="Heading2"/>
        <w:spacing w:after="120" w:before="280"/>
      </w:pPr>
      <w:r>
        <w:rPr>
          <w:color w:val="1a3c7a"/>
        </w:rPr>
        <w:t xml:space="preserve">3.1 Supabase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dce6f5" w:val="clear"/>
            <w:tcMar>
              <w:top w:type="dxa" w:w="60"/>
              <w:left w:type="dxa" w:w="100"/>
              <w:bottom w:type="dxa" w:w="60"/>
              <w:right w:type="dxa" w:w="100"/>
            </w:tcMar>
          </w:tcPr>
          <w:p>
            <w:r>
              <w:rPr>
                <w:b/>
                <w:bCs/>
                <w:sz w:val="19"/>
                <w:szCs w:val="19"/>
              </w:rPr>
              <w:t xml:space="preserve">Paràmetre</w:t>
            </w:r>
          </w:p>
        </w:tc>
        <w:tc>
          <w:tcPr>
            <w:tcW w:type="dxa" w:w="6400"/>
            <w:shd w:fill="dce6f5" w:val="clear"/>
            <w:tcMar>
              <w:top w:type="dxa" w:w="60"/>
              <w:left w:type="dxa" w:w="100"/>
              <w:bottom w:type="dxa" w:w="60"/>
              <w:right w:type="dxa" w:w="100"/>
            </w:tcMar>
          </w:tcPr>
          <w:p>
            <w:r>
              <w:rPr>
                <w:b/>
                <w:bCs/>
                <w:sz w:val="19"/>
                <w:szCs w:val="19"/>
              </w:rPr>
              <w:t xml:space="preserve">Valor</w:t>
            </w:r>
          </w:p>
        </w:tc>
      </w:tr>
      <w:tr>
        <w:tc>
          <w:tcPr>
            <w:tcW w:type="dxa" w:w="3200"/>
            <w:tcMar>
              <w:top w:type="dxa" w:w="60"/>
              <w:left w:type="dxa" w:w="100"/>
              <w:bottom w:type="dxa" w:w="60"/>
              <w:right w:type="dxa" w:w="100"/>
            </w:tcMar>
          </w:tcPr>
          <w:p>
            <w:r>
              <w:rPr>
                <w:b w:val="false"/>
                <w:bCs w:val="false"/>
                <w:sz w:val="19"/>
                <w:szCs w:val="19"/>
              </w:rPr>
              <w:t xml:space="preserve">Nom del projecte</w:t>
            </w:r>
          </w:p>
        </w:tc>
        <w:tc>
          <w:tcPr>
            <w:tcW w:type="dxa" w:w="6400"/>
            <w:tcMar>
              <w:top w:type="dxa" w:w="60"/>
              <w:left w:type="dxa" w:w="100"/>
              <w:bottom w:type="dxa" w:w="60"/>
              <w:right w:type="dxa" w:w="100"/>
            </w:tcMar>
          </w:tcPr>
          <w:p>
            <w:r>
              <w:rPr>
                <w:b w:val="false"/>
                <w:bCs w:val="false"/>
                <w:sz w:val="19"/>
                <w:szCs w:val="19"/>
              </w:rPr>
              <w:t xml:space="preserve">FEM_Reptes</w:t>
            </w:r>
          </w:p>
        </w:tc>
      </w:tr>
      <w:tr>
        <w:tc>
          <w:tcPr>
            <w:tcW w:type="dxa" w:w="3200"/>
            <w:tcMar>
              <w:top w:type="dxa" w:w="60"/>
              <w:left w:type="dxa" w:w="100"/>
              <w:bottom w:type="dxa" w:w="60"/>
              <w:right w:type="dxa" w:w="100"/>
            </w:tcMar>
          </w:tcPr>
          <w:p>
            <w:r>
              <w:rPr>
                <w:b w:val="false"/>
                <w:bCs w:val="false"/>
                <w:sz w:val="19"/>
                <w:szCs w:val="19"/>
              </w:rPr>
              <w:t xml:space="preserve">Project ID</w:t>
            </w:r>
          </w:p>
        </w:tc>
        <w:tc>
          <w:tcPr>
            <w:tcW w:type="dxa" w:w="6400"/>
            <w:tcMar>
              <w:top w:type="dxa" w:w="60"/>
              <w:left w:type="dxa" w:w="100"/>
              <w:bottom w:type="dxa" w:w="60"/>
              <w:right w:type="dxa" w:w="100"/>
            </w:tcMar>
          </w:tcPr>
          <w:p>
            <w:r>
              <w:rPr>
                <w:b w:val="false"/>
                <w:bCs w:val="false"/>
                <w:sz w:val="19"/>
                <w:szCs w:val="19"/>
              </w:rPr>
              <w:t xml:space="preserve">ogqqcgbgcqowvywaolln</w:t>
            </w:r>
          </w:p>
        </w:tc>
      </w:tr>
      <w:tr>
        <w:tc>
          <w:tcPr>
            <w:tcW w:type="dxa" w:w="3200"/>
            <w:tcMar>
              <w:top w:type="dxa" w:w="60"/>
              <w:left w:type="dxa" w:w="100"/>
              <w:bottom w:type="dxa" w:w="60"/>
              <w:right w:type="dxa" w:w="100"/>
            </w:tcMar>
          </w:tcPr>
          <w:p>
            <w:r>
              <w:rPr>
                <w:b w:val="false"/>
                <w:bCs w:val="false"/>
                <w:sz w:val="19"/>
                <w:szCs w:val="19"/>
              </w:rPr>
              <w:t xml:space="preserve">Regió</w:t>
            </w:r>
          </w:p>
        </w:tc>
        <w:tc>
          <w:tcPr>
            <w:tcW w:type="dxa" w:w="6400"/>
            <w:tcMar>
              <w:top w:type="dxa" w:w="60"/>
              <w:left w:type="dxa" w:w="100"/>
              <w:bottom w:type="dxa" w:w="60"/>
              <w:right w:type="dxa" w:w="100"/>
            </w:tcMar>
          </w:tcPr>
          <w:p>
            <w:r>
              <w:rPr>
                <w:b w:val="false"/>
                <w:bCs w:val="false"/>
                <w:sz w:val="19"/>
                <w:szCs w:val="19"/>
              </w:rPr>
              <w:t xml:space="preserve">eu-west-3 (París)</w:t>
            </w:r>
          </w:p>
        </w:tc>
      </w:tr>
      <w:tr>
        <w:tc>
          <w:tcPr>
            <w:tcW w:type="dxa" w:w="3200"/>
            <w:tcMar>
              <w:top w:type="dxa" w:w="60"/>
              <w:left w:type="dxa" w:w="100"/>
              <w:bottom w:type="dxa" w:w="60"/>
              <w:right w:type="dxa" w:w="100"/>
            </w:tcMar>
          </w:tcPr>
          <w:p>
            <w:r>
              <w:rPr>
                <w:b w:val="false"/>
                <w:bCs w:val="false"/>
                <w:sz w:val="19"/>
                <w:szCs w:val="19"/>
              </w:rPr>
              <w:t xml:space="preserve">URL</w:t>
            </w:r>
          </w:p>
        </w:tc>
        <w:tc>
          <w:tcPr>
            <w:tcW w:type="dxa" w:w="6400"/>
            <w:tcMar>
              <w:top w:type="dxa" w:w="60"/>
              <w:left w:type="dxa" w:w="100"/>
              <w:bottom w:type="dxa" w:w="60"/>
              <w:right w:type="dxa" w:w="100"/>
            </w:tcMar>
          </w:tcPr>
          <w:p>
            <w:r>
              <w:rPr>
                <w:b w:val="false"/>
                <w:bCs w:val="false"/>
                <w:sz w:val="19"/>
                <w:szCs w:val="19"/>
              </w:rPr>
              <w:t xml:space="preserve">https://ogqqcgbgcqowvywaolln.supabase.co</w:t>
            </w:r>
          </w:p>
        </w:tc>
      </w:tr>
      <w:tr>
        <w:tc>
          <w:tcPr>
            <w:tcW w:type="dxa" w:w="3200"/>
            <w:tcMar>
              <w:top w:type="dxa" w:w="60"/>
              <w:left w:type="dxa" w:w="100"/>
              <w:bottom w:type="dxa" w:w="60"/>
              <w:right w:type="dxa" w:w="100"/>
            </w:tcMar>
          </w:tcPr>
          <w:p>
            <w:r>
              <w:rPr>
                <w:b w:val="false"/>
                <w:bCs w:val="false"/>
                <w:sz w:val="19"/>
                <w:szCs w:val="19"/>
              </w:rPr>
              <w:t xml:space="preserve">Clau</w:t>
            </w:r>
          </w:p>
        </w:tc>
        <w:tc>
          <w:tcPr>
            <w:tcW w:type="dxa" w:w="6400"/>
            <w:tcMar>
              <w:top w:type="dxa" w:w="60"/>
              <w:left w:type="dxa" w:w="100"/>
              <w:bottom w:type="dxa" w:w="60"/>
              <w:right w:type="dxa" w:w="100"/>
            </w:tcMar>
          </w:tcPr>
          <w:p>
            <w:r>
              <w:rPr>
                <w:b w:val="false"/>
                <w:bCs w:val="false"/>
                <w:sz w:val="19"/>
                <w:szCs w:val="19"/>
              </w:rPr>
              <w:t xml:space="preserve">anon key (pública, definida a src/supabaseClient.js)</w:t>
            </w:r>
          </w:p>
        </w:tc>
      </w:tr>
    </w:tbl>
    <w:p>
      <w:pPr>
        <w:spacing w:after="120"/>
      </w:pPr>
    </w:p>
    <w:p>
      <w:pPr>
        <w:pStyle w:val="Heading2"/>
        <w:spacing w:after="120" w:before="280"/>
      </w:pPr>
      <w:r>
        <w:rPr>
          <w:color w:val="1a3c7a"/>
        </w:rPr>
        <w:t xml:space="preserve">3.2 Cloudinary</w:t>
      </w:r>
    </w:p>
    <w:p>
      <w:pPr>
        <w:spacing w:after="120"/>
      </w:pPr>
      <w:r>
        <w:t xml:space="preserve">Les URLs de fotos segueixen el format /upload/v{versió}/{fitxer}. Les miniatures es generen inserint transformacions a la URL (src/utils.js):</w:t>
      </w:r>
    </w:p>
    <w:p>
      <w:pPr>
        <w:pStyle w:val="ListParagraph"/>
        <w:numPr>
          <w:ilvl w:val="0"/>
          <w:numId w:val="2"/>
        </w:numPr>
        <w:spacing w:after="60"/>
      </w:pPr>
      <w:r>
        <w:t xml:space="preserve">thumbUrl: w_240,h_180,c_fill,q_auto,f_auto (targetes de repte)</w:t>
      </w:r>
    </w:p>
    <w:p>
      <w:pPr>
        <w:pStyle w:val="ListParagraph"/>
        <w:numPr>
          <w:ilvl w:val="0"/>
          <w:numId w:val="2"/>
        </w:numPr>
        <w:spacing w:after="60"/>
      </w:pPr>
      <w:r>
        <w:t xml:space="preserve">thumbSmUrl: w_128,h_96,c_fill,q_auto,f_auto (Classificació General)</w:t>
      </w:r>
    </w:p>
    <w:p>
      <w:pPr>
        <w:pStyle w:val="ListParagraph"/>
        <w:numPr>
          <w:ilvl w:val="0"/>
          <w:numId w:val="2"/>
        </w:numPr>
        <w:spacing w:after="60"/>
      </w:pPr>
      <w:r>
        <w:t xml:space="preserve">noAutoRotateUrl: afegeix el flag a_ignore a la URL de Cloudinary abans de mostrar-la (src/utils.js, aplicat un sol cop a App.jsx en construir url/urlOriginal/urlOrig)</w:t>
      </w:r>
    </w:p>
    <w:p>
      <w:pPr>
        <w:spacing w:after="140"/>
      </w:pPr>
      <w:r>
        <w:rPr>
          <w:i/>
          <w:iCs/>
        </w:rPr>
        <w:t xml:space="preserve">📌  Algunes fotos pujades des de l’App Reptes abans d’un fix del juliol de 2026 tenen els píxels ja corregits però un tag EXIF Orientation obsolet, fent que Cloudinary les tornaria a girar en servir-les si no fos per aquest flag. a_ignore li diu a Cloudinary que ignori qualsevol rotació EXIF pròpia — segur per a totes les fotos d’aquest projecte, cap depèn de l’EXIF per mostrar-se bé. Detall a §10.1.</w:t>
      </w:r>
    </w:p>
    <w:p>
      <w:pPr>
        <w:pStyle w:val="Heading2"/>
        <w:spacing w:after="120" w:before="280"/>
      </w:pPr>
      <w:r>
        <w:rPr>
          <w:color w:val="1a3c7a"/>
        </w:rPr>
        <w:t xml:space="preserve">3.3 GitHub</w:t>
      </w:r>
    </w:p>
    <w:p>
      <w:pPr>
        <w:spacing w:after="120"/>
      </w:pPr>
      <w:r>
        <w:t xml:space="preserve">Repositori: FEMFotografiaElMasnou/FEM-Resultats. Font única de veritat del codi. Flux de treball: git pull abans de començar, commit + push en acabar. L'autenticació es fa amb personal access token guardat al gestor de credencials (mai incrustat a la URL del remot).</w:t>
      </w:r>
    </w:p>
    <w:p>
      <w:pPr>
        <w:pStyle w:val="Heading1"/>
        <w:spacing w:after="160" w:before="360"/>
      </w:pPr>
      <w:r>
        <w:rPr>
          <w:color w:val="1a3c7a"/>
        </w:rPr>
        <w:t xml:space="preserve">4. Esquema de base de dades</w:t>
      </w:r>
    </w:p>
    <w:p>
      <w:pPr>
        <w:spacing w:after="120"/>
      </w:pPr>
      <w:r>
        <w:t xml:space="preserve">Taules consultades per l'app (només lectura amb clau anon):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dce6f5" w:val="clear"/>
            <w:tcMar>
              <w:top w:type="dxa" w:w="60"/>
              <w:left w:type="dxa" w:w="100"/>
              <w:bottom w:type="dxa" w:w="60"/>
              <w:right w:type="dxa" w:w="100"/>
            </w:tcMar>
          </w:tcPr>
          <w:p>
            <w:r>
              <w:rPr>
                <w:b/>
                <w:bCs/>
                <w:sz w:val="19"/>
                <w:szCs w:val="19"/>
              </w:rPr>
              <w:t xml:space="preserve">Taula</w:t>
            </w:r>
          </w:p>
        </w:tc>
        <w:tc>
          <w:tcPr>
            <w:tcW w:type="dxa" w:w="6800"/>
            <w:shd w:fill="dce6f5" w:val="clear"/>
            <w:tcMar>
              <w:top w:type="dxa" w:w="60"/>
              <w:left w:type="dxa" w:w="100"/>
              <w:bottom w:type="dxa" w:w="60"/>
              <w:right w:type="dxa" w:w="100"/>
            </w:tcMar>
          </w:tcPr>
          <w:p>
            <w:r>
              <w:rPr>
                <w:b/>
                <w:bCs/>
                <w:sz w:val="19"/>
                <w:szCs w:val="19"/>
              </w:rPr>
              <w:t xml:space="preserve">Ús a l'app</w:t>
            </w:r>
          </w:p>
        </w:tc>
      </w:tr>
      <w:tr>
        <w:tc>
          <w:tcPr>
            <w:tcW w:type="dxa" w:w="2800"/>
            <w:tcMar>
              <w:top w:type="dxa" w:w="60"/>
              <w:left w:type="dxa" w:w="100"/>
              <w:bottom w:type="dxa" w:w="60"/>
              <w:right w:type="dxa" w:w="100"/>
            </w:tcMar>
          </w:tcPr>
          <w:p>
            <w:r>
              <w:rPr>
                <w:b w:val="false"/>
                <w:bCs w:val="false"/>
                <w:sz w:val="19"/>
                <w:szCs w:val="19"/>
              </w:rPr>
              <w:t xml:space="preserve">objectives</w:t>
            </w:r>
          </w:p>
        </w:tc>
        <w:tc>
          <w:tcPr>
            <w:tcW w:type="dxa" w:w="6800"/>
            <w:tcMar>
              <w:top w:type="dxa" w:w="60"/>
              <w:left w:type="dxa" w:w="100"/>
              <w:bottom w:type="dxa" w:w="60"/>
              <w:right w:type="dxa" w:w="100"/>
            </w:tcMar>
          </w:tcPr>
          <w:p>
            <w:r>
              <w:rPr>
                <w:b w:val="false"/>
                <w:bCs w:val="false"/>
                <w:sz w:val="19"/>
                <w:szCs w:val="19"/>
              </w:rPr>
              <w:t xml:space="preserve">Llista de reptes (id, name, status). Filtre per status = finished per a no-admins i per a la Classificació General.</w:t>
            </w:r>
          </w:p>
        </w:tc>
      </w:tr>
      <w:tr>
        <w:tc>
          <w:tcPr>
            <w:tcW w:type="dxa" w:w="2800"/>
            <w:tcMar>
              <w:top w:type="dxa" w:w="60"/>
              <w:left w:type="dxa" w:w="100"/>
              <w:bottom w:type="dxa" w:w="60"/>
              <w:right w:type="dxa" w:w="100"/>
            </w:tcMar>
          </w:tcPr>
          <w:p>
            <w:r>
              <w:rPr>
                <w:b w:val="false"/>
                <w:bCs w:val="false"/>
                <w:sz w:val="19"/>
                <w:szCs w:val="19"/>
              </w:rPr>
              <w:t xml:space="preserve">users</w:t>
            </w:r>
          </w:p>
        </w:tc>
        <w:tc>
          <w:tcPr>
            <w:tcW w:type="dxa" w:w="6800"/>
            <w:tcMar>
              <w:top w:type="dxa" w:w="60"/>
              <w:left w:type="dxa" w:w="100"/>
              <w:bottom w:type="dxa" w:w="60"/>
              <w:right w:type="dxa" w:w="100"/>
            </w:tcMar>
          </w:tcPr>
          <w:p>
            <w:r>
              <w:rPr>
                <w:b w:val="false"/>
                <w:bCs w:val="false"/>
                <w:sz w:val="19"/>
                <w:szCs w:val="19"/>
              </w:rPr>
              <w:t xml:space="preserve">Login (email/display_name + password en text pla) i noms d'autor. Camp role: admin | participant | expert (des de juliol 2026). També per calcular el rang de participant (ordre per id).</w:t>
            </w:r>
          </w:p>
        </w:tc>
      </w:tr>
      <w:tr>
        <w:tc>
          <w:tcPr>
            <w:tcW w:type="dxa" w:w="2800"/>
            <w:tcMar>
              <w:top w:type="dxa" w:w="60"/>
              <w:left w:type="dxa" w:w="100"/>
              <w:bottom w:type="dxa" w:w="60"/>
              <w:right w:type="dxa" w:w="100"/>
            </w:tcMar>
          </w:tcPr>
          <w:p>
            <w:r>
              <w:rPr>
                <w:b w:val="false"/>
                <w:bCs w:val="false"/>
                <w:sz w:val="19"/>
                <w:szCs w:val="19"/>
              </w:rPr>
              <w:t xml:space="preserve">photo_submissions</w:t>
            </w:r>
          </w:p>
        </w:tc>
        <w:tc>
          <w:tcPr>
            <w:tcW w:type="dxa" w:w="6800"/>
            <w:tcMar>
              <w:top w:type="dxa" w:w="60"/>
              <w:left w:type="dxa" w:w="100"/>
              <w:bottom w:type="dxa" w:w="60"/>
              <w:right w:type="dxa" w:w="100"/>
            </w:tcMar>
          </w:tcPr>
          <w:p>
            <w:r>
              <w:rPr>
                <w:b w:val="false"/>
                <w:bCs w:val="false"/>
                <w:sz w:val="19"/>
                <w:szCs w:val="19"/>
              </w:rPr>
              <w:t xml:space="preserve">Fotos presentades per repte, amb file_url / original_url i join a users per al nom.</w:t>
            </w:r>
          </w:p>
        </w:tc>
      </w:tr>
      <w:tr>
        <w:tc>
          <w:tcPr>
            <w:tcW w:type="dxa" w:w="2800"/>
            <w:tcMar>
              <w:top w:type="dxa" w:w="60"/>
              <w:left w:type="dxa" w:w="100"/>
              <w:bottom w:type="dxa" w:w="60"/>
              <w:right w:type="dxa" w:w="100"/>
            </w:tcMar>
          </w:tcPr>
          <w:p>
            <w:r>
              <w:rPr>
                <w:b w:val="false"/>
                <w:bCs w:val="false"/>
                <w:sz w:val="19"/>
                <w:szCs w:val="19"/>
              </w:rPr>
              <w:t xml:space="preserve">votes</w:t>
            </w:r>
          </w:p>
        </w:tc>
        <w:tc>
          <w:tcPr>
            <w:tcW w:type="dxa" w:w="6800"/>
            <w:tcMar>
              <w:top w:type="dxa" w:w="60"/>
              <w:left w:type="dxa" w:w="100"/>
              <w:bottom w:type="dxa" w:w="60"/>
              <w:right w:type="dxa" w:w="100"/>
            </w:tcMar>
          </w:tcPr>
          <w:p>
            <w:r>
              <w:rPr>
                <w:b w:val="false"/>
                <w:bCs w:val="false"/>
                <w:sz w:val="19"/>
                <w:szCs w:val="19"/>
              </w:rPr>
              <w:t xml:space="preserve">Vots per foto: creativity, composition, theme (0–5 cadascun).</w:t>
            </w:r>
          </w:p>
        </w:tc>
      </w:tr>
      <w:tr>
        <w:tc>
          <w:tcPr>
            <w:tcW w:type="dxa" w:w="2800"/>
            <w:tcMar>
              <w:top w:type="dxa" w:w="60"/>
              <w:left w:type="dxa" w:w="100"/>
              <w:bottom w:type="dxa" w:w="60"/>
              <w:right w:type="dxa" w:w="100"/>
            </w:tcMar>
          </w:tcPr>
          <w:p>
            <w:r>
              <w:rPr>
                <w:b w:val="false"/>
                <w:bCs w:val="false"/>
                <w:sz w:val="19"/>
                <w:szCs w:val="19"/>
              </w:rPr>
              <w:t xml:space="preserve">seguiment_votacio</w:t>
            </w:r>
          </w:p>
        </w:tc>
        <w:tc>
          <w:tcPr>
            <w:tcW w:type="dxa" w:w="6800"/>
            <w:tcMar>
              <w:top w:type="dxa" w:w="60"/>
              <w:left w:type="dxa" w:w="100"/>
              <w:bottom w:type="dxa" w:w="60"/>
              <w:right w:type="dxa" w:w="100"/>
            </w:tcMar>
          </w:tcPr>
          <w:p>
            <w:r>
              <w:rPr>
                <w:b w:val="false"/>
                <w:bCs w:val="false"/>
                <w:sz w:val="19"/>
                <w:szCs w:val="19"/>
              </w:rPr>
              <w:t xml:space="preserve">Determina votants elegibles: es_esborrany = FALSE.</w:t>
            </w:r>
          </w:p>
        </w:tc>
      </w:tr>
    </w:tbl>
    <w:p>
      <w:pPr>
        <w:spacing w:after="120"/>
      </w:pPr>
    </w:p>
    <w:p>
      <w:pPr>
        <w:spacing w:after="140"/>
      </w:pPr>
      <w:r>
        <w:rPr>
          <w:i/>
          <w:iCs/>
        </w:rPr>
        <w:t xml:space="preserve">📌  L'esquema complet (DDL) es manté a Supabase. Els permisos RLS han de permetre SELECT amb la clau anon a les cinc taules.</w:t>
      </w:r>
    </w:p>
    <w:p>
      <w:pPr>
        <w:spacing w:after="140"/>
      </w:pPr>
      <w:r>
        <w:rPr>
          <w:i/>
          <w:iCs/>
        </w:rPr>
        <w:t xml:space="preserve">📌  seguiment_votacio no té una relació (FK) definida a l’esquema cap a users, així que PostgREST no permet fer-hi embedding via select (’seguiment_votacio.select("user_id, users(role)")’ falla amb "Could not find a relationship"). Per obtenir el rol dels votants elegibles cal fer-ho en dues consultes separades i fer el merge en client — vegeu withRoles() a App.jsx, §10.2.</w:t>
      </w:r>
    </w:p>
    <w:p>
      <w:pPr>
        <w:pStyle w:val="Heading1"/>
        <w:spacing w:after="160" w:before="360"/>
      </w:pPr>
      <w:r>
        <w:rPr>
          <w:color w:val="1a3c7a"/>
        </w:rPr>
        <w:t xml:space="preserve">5. Sistema de puntuació</w:t>
      </w:r>
    </w:p>
    <w:p>
      <w:pPr>
        <w:pStyle w:val="Heading2"/>
        <w:spacing w:after="120" w:before="280"/>
      </w:pPr>
      <w:r>
        <w:rPr>
          <w:color w:val="1a3c7a"/>
        </w:rPr>
        <w:t xml:space="preserve">5.1 Puntuació d'un repte (nota per foto)</w:t>
      </w:r>
    </w:p>
    <w:p>
      <w:pPr>
        <w:spacing w:after="120"/>
      </w:pPr>
      <w:r>
        <w:t xml:space="preserve">Cada vot té tres criteris de 0 a 5: creativitat, composició i temàtica. El denominador és sempre el total de votants elegibles del repte (es_esborrany = FALSE), no el nombre de vots rebuts per la foto:</w:t>
      </w:r>
    </w:p>
    <w:p>
      <w:pPr>
        <w:spacing w:after="40"/>
      </w:pPr>
      <w:r>
        <w:rPr>
          <w:rFonts w:ascii="Courier New" w:cs="Courier New" w:eastAsia="Courier New" w:hAnsi="Courier New"/>
          <w:sz w:val="18"/>
          <w:szCs w:val="18"/>
        </w:rPr>
        <w:t xml:space="preserve">criteri = SUM(criteri) / total_eligible</w:t>
      </w:r>
    </w:p>
    <w:p>
      <w:pPr>
        <w:spacing w:after="40"/>
      </w:pPr>
      <w:r>
        <w:rPr>
          <w:rFonts w:ascii="Courier New" w:cs="Courier New" w:eastAsia="Courier New" w:hAnsi="Courier New"/>
          <w:sz w:val="18"/>
          <w:szCs w:val="18"/>
        </w:rPr>
        <w:t xml:space="preserve">nota_final = (SUM(cre) + SUM(com) + SUM(tem)) / (total_eligible × 3)</w:t>
      </w:r>
    </w:p>
    <w:p>
      <w:pPr>
        <w:spacing w:after="120"/>
      </w:pPr>
    </w:p>
    <w:p>
      <w:pPr>
        <w:spacing w:after="140"/>
      </w:pPr>
      <w:r>
        <w:rPr>
          <w:i/>
          <w:iCs/>
        </w:rPr>
        <w:t xml:space="preserve">📌  Una foto sense vots obté 0.00. Si no hi ha votants elegibles, totes les notes són 0. Implementat a loadResults() dins App.jsx.</w:t>
      </w:r>
    </w:p>
    <w:p>
      <w:pPr>
        <w:pStyle w:val="Heading2"/>
        <w:spacing w:after="120" w:before="280"/>
      </w:pPr>
      <w:r>
        <w:rPr>
          <w:color w:val="1a3c7a"/>
        </w:rPr>
        <w:t xml:space="preserve">5.2 Rànquing dins d'un repte</w:t>
      </w:r>
    </w:p>
    <w:p>
      <w:pPr>
        <w:spacing w:after="120"/>
      </w:pPr>
      <w:r>
        <w:t xml:space="preserve">Ordenació descendent pel camp actiu (Total per defecte; també Creativitat, Composició o Temàtica). Posicions amb dense ranking: les puntuacions empatades comparteixen posició i la següent puntuació diferent rep l'enter immediatament següent (1, 2, 3, 3, 4...). Implementat a ResultsView.jsx.</w:t>
      </w:r>
    </w:p>
    <w:p>
      <w:pPr>
        <w:pStyle w:val="Heading2"/>
        <w:spacing w:after="120" w:before="280"/>
      </w:pPr>
      <w:r>
        <w:rPr>
          <w:color w:val="1a3c7a"/>
        </w:rPr>
        <w:t xml:space="preserve">5.3 Classificació General</w:t>
      </w:r>
    </w:p>
    <w:p>
      <w:pPr>
        <w:spacing w:after="120"/>
      </w:pPr>
      <w:r>
        <w:t xml:space="preserve">Acumula punts de tots els reptes amb status = finished. Cada participant rep punts segons la seva posició al repte: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ce6f5" w:val="clear"/>
            <w:tcMar>
              <w:top w:type="dxa" w:w="60"/>
              <w:left w:type="dxa" w:w="100"/>
              <w:bottom w:type="dxa" w:w="60"/>
              <w:right w:type="dxa" w:w="100"/>
            </w:tcMar>
          </w:tcPr>
          <w:p>
            <w:r>
              <w:rPr>
                <w:b/>
                <w:bCs/>
                <w:sz w:val="19"/>
                <w:szCs w:val="19"/>
              </w:rPr>
              <w:t xml:space="preserve">Posició</w:t>
            </w:r>
          </w:p>
        </w:tc>
        <w:tc>
          <w:tcPr>
            <w:tcW w:type="dxa" w:w="7200"/>
            <w:shd w:fill="dce6f5" w:val="clear"/>
            <w:tcMar>
              <w:top w:type="dxa" w:w="60"/>
              <w:left w:type="dxa" w:w="100"/>
              <w:bottom w:type="dxa" w:w="60"/>
              <w:right w:type="dxa" w:w="100"/>
            </w:tcMar>
          </w:tcPr>
          <w:p>
            <w:r>
              <w:rPr>
                <w:b/>
                <w:bCs/>
                <w:sz w:val="19"/>
                <w:szCs w:val="19"/>
              </w:rPr>
              <w:t xml:space="preserve">Punts</w:t>
            </w:r>
          </w:p>
        </w:tc>
      </w:tr>
      <w:tr>
        <w:tc>
          <w:tcPr>
            <w:tcW w:type="dxa" w:w="2400"/>
            <w:tcMar>
              <w:top w:type="dxa" w:w="60"/>
              <w:left w:type="dxa" w:w="100"/>
              <w:bottom w:type="dxa" w:w="60"/>
              <w:right w:type="dxa" w:w="100"/>
            </w:tcMar>
          </w:tcPr>
          <w:p>
            <w:r>
              <w:rPr>
                <w:b w:val="false"/>
                <w:bCs w:val="false"/>
                <w:sz w:val="19"/>
                <w:szCs w:val="19"/>
              </w:rPr>
              <w:t xml:space="preserve">1</w:t>
            </w:r>
          </w:p>
        </w:tc>
        <w:tc>
          <w:tcPr>
            <w:tcW w:type="dxa" w:w="7200"/>
            <w:tcMar>
              <w:top w:type="dxa" w:w="60"/>
              <w:left w:type="dxa" w:w="100"/>
              <w:bottom w:type="dxa" w:w="60"/>
              <w:right w:type="dxa" w:w="100"/>
            </w:tcMar>
          </w:tcPr>
          <w:p>
            <w:r>
              <w:rPr>
                <w:b w:val="false"/>
                <w:bCs w:val="false"/>
                <w:sz w:val="19"/>
                <w:szCs w:val="19"/>
              </w:rPr>
              <w:t xml:space="preserve">25</w:t>
            </w:r>
          </w:p>
        </w:tc>
      </w:tr>
      <w:tr>
        <w:tc>
          <w:tcPr>
            <w:tcW w:type="dxa" w:w="2400"/>
            <w:tcMar>
              <w:top w:type="dxa" w:w="60"/>
              <w:left w:type="dxa" w:w="100"/>
              <w:bottom w:type="dxa" w:w="60"/>
              <w:right w:type="dxa" w:w="100"/>
            </w:tcMar>
          </w:tcPr>
          <w:p>
            <w:r>
              <w:rPr>
                <w:b w:val="false"/>
                <w:bCs w:val="false"/>
                <w:sz w:val="19"/>
                <w:szCs w:val="19"/>
              </w:rPr>
              <w:t xml:space="preserve">2</w:t>
            </w:r>
          </w:p>
        </w:tc>
        <w:tc>
          <w:tcPr>
            <w:tcW w:type="dxa" w:w="7200"/>
            <w:tcMar>
              <w:top w:type="dxa" w:w="60"/>
              <w:left w:type="dxa" w:w="100"/>
              <w:bottom w:type="dxa" w:w="60"/>
              <w:right w:type="dxa" w:w="100"/>
            </w:tcMar>
          </w:tcPr>
          <w:p>
            <w:r>
              <w:rPr>
                <w:b w:val="false"/>
                <w:bCs w:val="false"/>
                <w:sz w:val="19"/>
                <w:szCs w:val="19"/>
              </w:rPr>
              <w:t xml:space="preserve">18</w:t>
            </w:r>
          </w:p>
        </w:tc>
      </w:tr>
      <w:tr>
        <w:tc>
          <w:tcPr>
            <w:tcW w:type="dxa" w:w="2400"/>
            <w:tcMar>
              <w:top w:type="dxa" w:w="60"/>
              <w:left w:type="dxa" w:w="100"/>
              <w:bottom w:type="dxa" w:w="60"/>
              <w:right w:type="dxa" w:w="100"/>
            </w:tcMar>
          </w:tcPr>
          <w:p>
            <w:r>
              <w:rPr>
                <w:b w:val="false"/>
                <w:bCs w:val="false"/>
                <w:sz w:val="19"/>
                <w:szCs w:val="19"/>
              </w:rPr>
              <w:t xml:space="preserve">3</w:t>
            </w:r>
          </w:p>
        </w:tc>
        <w:tc>
          <w:tcPr>
            <w:tcW w:type="dxa" w:w="7200"/>
            <w:tcMar>
              <w:top w:type="dxa" w:w="60"/>
              <w:left w:type="dxa" w:w="100"/>
              <w:bottom w:type="dxa" w:w="60"/>
              <w:right w:type="dxa" w:w="100"/>
            </w:tcMar>
          </w:tcPr>
          <w:p>
            <w:r>
              <w:rPr>
                <w:b w:val="false"/>
                <w:bCs w:val="false"/>
                <w:sz w:val="19"/>
                <w:szCs w:val="19"/>
              </w:rPr>
              <w:t xml:space="preserve">15</w:t>
            </w:r>
          </w:p>
        </w:tc>
      </w:tr>
      <w:tr>
        <w:tc>
          <w:tcPr>
            <w:tcW w:type="dxa" w:w="2400"/>
            <w:tcMar>
              <w:top w:type="dxa" w:w="60"/>
              <w:left w:type="dxa" w:w="100"/>
              <w:bottom w:type="dxa" w:w="60"/>
              <w:right w:type="dxa" w:w="100"/>
            </w:tcMar>
          </w:tcPr>
          <w:p>
            <w:r>
              <w:rPr>
                <w:b w:val="false"/>
                <w:bCs w:val="false"/>
                <w:sz w:val="19"/>
                <w:szCs w:val="19"/>
              </w:rPr>
              <w:t xml:space="preserve">4</w:t>
            </w:r>
          </w:p>
        </w:tc>
        <w:tc>
          <w:tcPr>
            <w:tcW w:type="dxa" w:w="7200"/>
            <w:tcMar>
              <w:top w:type="dxa" w:w="60"/>
              <w:left w:type="dxa" w:w="100"/>
              <w:bottom w:type="dxa" w:w="60"/>
              <w:right w:type="dxa" w:w="100"/>
            </w:tcMar>
          </w:tcPr>
          <w:p>
            <w:r>
              <w:rPr>
                <w:b w:val="false"/>
                <w:bCs w:val="false"/>
                <w:sz w:val="19"/>
                <w:szCs w:val="19"/>
              </w:rPr>
              <w:t xml:space="preserve">12</w:t>
            </w:r>
          </w:p>
        </w:tc>
      </w:tr>
      <w:tr>
        <w:tc>
          <w:tcPr>
            <w:tcW w:type="dxa" w:w="2400"/>
            <w:tcMar>
              <w:top w:type="dxa" w:w="60"/>
              <w:left w:type="dxa" w:w="100"/>
              <w:bottom w:type="dxa" w:w="60"/>
              <w:right w:type="dxa" w:w="100"/>
            </w:tcMar>
          </w:tcPr>
          <w:p>
            <w:r>
              <w:rPr>
                <w:b w:val="false"/>
                <w:bCs w:val="false"/>
                <w:sz w:val="19"/>
                <w:szCs w:val="19"/>
              </w:rPr>
              <w:t xml:space="preserve">5</w:t>
            </w:r>
          </w:p>
        </w:tc>
        <w:tc>
          <w:tcPr>
            <w:tcW w:type="dxa" w:w="7200"/>
            <w:tcMar>
              <w:top w:type="dxa" w:w="60"/>
              <w:left w:type="dxa" w:w="100"/>
              <w:bottom w:type="dxa" w:w="60"/>
              <w:right w:type="dxa" w:w="100"/>
            </w:tcMar>
          </w:tcPr>
          <w:p>
            <w:r>
              <w:rPr>
                <w:b w:val="false"/>
                <w:bCs w:val="false"/>
                <w:sz w:val="19"/>
                <w:szCs w:val="19"/>
              </w:rPr>
              <w:t xml:space="preserve">10</w:t>
            </w:r>
          </w:p>
        </w:tc>
      </w:tr>
      <w:tr>
        <w:tc>
          <w:tcPr>
            <w:tcW w:type="dxa" w:w="2400"/>
            <w:tcMar>
              <w:top w:type="dxa" w:w="60"/>
              <w:left w:type="dxa" w:w="100"/>
              <w:bottom w:type="dxa" w:w="60"/>
              <w:right w:type="dxa" w:w="100"/>
            </w:tcMar>
          </w:tcPr>
          <w:p>
            <w:r>
              <w:rPr>
                <w:b w:val="false"/>
                <w:bCs w:val="false"/>
                <w:sz w:val="19"/>
                <w:szCs w:val="19"/>
              </w:rPr>
              <w:t xml:space="preserve">6</w:t>
            </w:r>
          </w:p>
        </w:tc>
        <w:tc>
          <w:tcPr>
            <w:tcW w:type="dxa" w:w="7200"/>
            <w:tcMar>
              <w:top w:type="dxa" w:w="60"/>
              <w:left w:type="dxa" w:w="100"/>
              <w:bottom w:type="dxa" w:w="60"/>
              <w:right w:type="dxa" w:w="100"/>
            </w:tcMar>
          </w:tcPr>
          <w:p>
            <w:r>
              <w:rPr>
                <w:b w:val="false"/>
                <w:bCs w:val="false"/>
                <w:sz w:val="19"/>
                <w:szCs w:val="19"/>
              </w:rPr>
              <w:t xml:space="preserve">8</w:t>
            </w:r>
          </w:p>
        </w:tc>
      </w:tr>
      <w:tr>
        <w:tc>
          <w:tcPr>
            <w:tcW w:type="dxa" w:w="2400"/>
            <w:tcMar>
              <w:top w:type="dxa" w:w="60"/>
              <w:left w:type="dxa" w:w="100"/>
              <w:bottom w:type="dxa" w:w="60"/>
              <w:right w:type="dxa" w:w="100"/>
            </w:tcMar>
          </w:tcPr>
          <w:p>
            <w:r>
              <w:rPr>
                <w:b w:val="false"/>
                <w:bCs w:val="false"/>
                <w:sz w:val="19"/>
                <w:szCs w:val="19"/>
              </w:rPr>
              <w:t xml:space="preserve">7</w:t>
            </w:r>
          </w:p>
        </w:tc>
        <w:tc>
          <w:tcPr>
            <w:tcW w:type="dxa" w:w="7200"/>
            <w:tcMar>
              <w:top w:type="dxa" w:w="60"/>
              <w:left w:type="dxa" w:w="100"/>
              <w:bottom w:type="dxa" w:w="60"/>
              <w:right w:type="dxa" w:w="100"/>
            </w:tcMar>
          </w:tcPr>
          <w:p>
            <w:r>
              <w:rPr>
                <w:b w:val="false"/>
                <w:bCs w:val="false"/>
                <w:sz w:val="19"/>
                <w:szCs w:val="19"/>
              </w:rPr>
              <w:t xml:space="preserve">7</w:t>
            </w:r>
          </w:p>
        </w:tc>
      </w:tr>
      <w:tr>
        <w:tc>
          <w:tcPr>
            <w:tcW w:type="dxa" w:w="2400"/>
            <w:tcMar>
              <w:top w:type="dxa" w:w="60"/>
              <w:left w:type="dxa" w:w="100"/>
              <w:bottom w:type="dxa" w:w="60"/>
              <w:right w:type="dxa" w:w="100"/>
            </w:tcMar>
          </w:tcPr>
          <w:p>
            <w:r>
              <w:rPr>
                <w:b w:val="false"/>
                <w:bCs w:val="false"/>
                <w:sz w:val="19"/>
                <w:szCs w:val="19"/>
              </w:rPr>
              <w:t xml:space="preserve">8</w:t>
            </w:r>
          </w:p>
        </w:tc>
        <w:tc>
          <w:tcPr>
            <w:tcW w:type="dxa" w:w="7200"/>
            <w:tcMar>
              <w:top w:type="dxa" w:w="60"/>
              <w:left w:type="dxa" w:w="100"/>
              <w:bottom w:type="dxa" w:w="60"/>
              <w:right w:type="dxa" w:w="100"/>
            </w:tcMar>
          </w:tcPr>
          <w:p>
            <w:r>
              <w:rPr>
                <w:b w:val="false"/>
                <w:bCs w:val="false"/>
                <w:sz w:val="19"/>
                <w:szCs w:val="19"/>
              </w:rPr>
              <w:t xml:space="preserve">6</w:t>
            </w:r>
          </w:p>
        </w:tc>
      </w:tr>
      <w:tr>
        <w:tc>
          <w:tcPr>
            <w:tcW w:type="dxa" w:w="2400"/>
            <w:tcMar>
              <w:top w:type="dxa" w:w="60"/>
              <w:left w:type="dxa" w:w="100"/>
              <w:bottom w:type="dxa" w:w="60"/>
              <w:right w:type="dxa" w:w="100"/>
            </w:tcMar>
          </w:tcPr>
          <w:p>
            <w:r>
              <w:rPr>
                <w:b w:val="false"/>
                <w:bCs w:val="false"/>
                <w:sz w:val="19"/>
                <w:szCs w:val="19"/>
              </w:rPr>
              <w:t xml:space="preserve">9</w:t>
            </w:r>
          </w:p>
        </w:tc>
        <w:tc>
          <w:tcPr>
            <w:tcW w:type="dxa" w:w="7200"/>
            <w:tcMar>
              <w:top w:type="dxa" w:w="60"/>
              <w:left w:type="dxa" w:w="100"/>
              <w:bottom w:type="dxa" w:w="60"/>
              <w:right w:type="dxa" w:w="100"/>
            </w:tcMar>
          </w:tcPr>
          <w:p>
            <w:r>
              <w:rPr>
                <w:b w:val="false"/>
                <w:bCs w:val="false"/>
                <w:sz w:val="19"/>
                <w:szCs w:val="19"/>
              </w:rPr>
              <w:t xml:space="preserve">5</w:t>
            </w:r>
          </w:p>
        </w:tc>
      </w:tr>
      <w:tr>
        <w:tc>
          <w:tcPr>
            <w:tcW w:type="dxa" w:w="2400"/>
            <w:tcMar>
              <w:top w:type="dxa" w:w="60"/>
              <w:left w:type="dxa" w:w="100"/>
              <w:bottom w:type="dxa" w:w="60"/>
              <w:right w:type="dxa" w:w="100"/>
            </w:tcMar>
          </w:tcPr>
          <w:p>
            <w:r>
              <w:rPr>
                <w:b w:val="false"/>
                <w:bCs w:val="false"/>
                <w:sz w:val="19"/>
                <w:szCs w:val="19"/>
              </w:rPr>
              <w:t xml:space="preserve">10</w:t>
            </w:r>
          </w:p>
        </w:tc>
        <w:tc>
          <w:tcPr>
            <w:tcW w:type="dxa" w:w="7200"/>
            <w:tcMar>
              <w:top w:type="dxa" w:w="60"/>
              <w:left w:type="dxa" w:w="100"/>
              <w:bottom w:type="dxa" w:w="60"/>
              <w:right w:type="dxa" w:w="100"/>
            </w:tcMar>
          </w:tcPr>
          <w:p>
            <w:r>
              <w:rPr>
                <w:b w:val="false"/>
                <w:bCs w:val="false"/>
                <w:sz w:val="19"/>
                <w:szCs w:val="19"/>
              </w:rPr>
              <w:t xml:space="preserve">4</w:t>
            </w:r>
          </w:p>
        </w:tc>
      </w:tr>
      <w:tr>
        <w:tc>
          <w:tcPr>
            <w:tcW w:type="dxa" w:w="2400"/>
            <w:tcMar>
              <w:top w:type="dxa" w:w="60"/>
              <w:left w:type="dxa" w:w="100"/>
              <w:bottom w:type="dxa" w:w="60"/>
              <w:right w:type="dxa" w:w="100"/>
            </w:tcMar>
          </w:tcPr>
          <w:p>
            <w:r>
              <w:rPr>
                <w:b w:val="false"/>
                <w:bCs w:val="false"/>
                <w:sz w:val="19"/>
                <w:szCs w:val="19"/>
              </w:rPr>
              <w:t xml:space="preserve">11 o més</w:t>
            </w:r>
          </w:p>
        </w:tc>
        <w:tc>
          <w:tcPr>
            <w:tcW w:type="dxa" w:w="7200"/>
            <w:tcMar>
              <w:top w:type="dxa" w:w="60"/>
              <w:left w:type="dxa" w:w="100"/>
              <w:bottom w:type="dxa" w:w="60"/>
              <w:right w:type="dxa" w:w="100"/>
            </w:tcMar>
          </w:tcPr>
          <w:p>
            <w:r>
              <w:rPr>
                <w:b w:val="false"/>
                <w:bCs w:val="false"/>
                <w:sz w:val="19"/>
                <w:szCs w:val="19"/>
              </w:rPr>
              <w:t xml:space="preserve">1 (intern: 1 + (110 − pos) × 0.0001 per a desempats; visible sempre 1)</w:t>
            </w:r>
          </w:p>
        </w:tc>
      </w:tr>
    </w:tbl>
    <w:p>
      <w:pPr>
        <w:spacing w:after="120"/>
      </w:pPr>
    </w:p>
    <w:p>
      <w:pPr>
        <w:spacing w:after="120"/>
      </w:pPr>
      <w:r>
        <w:t xml:space="preserve">El total visible és Math.floor de la suma interna. Les posicions generals també usen dense ranking, comparant el total visible (no l'intern). Implementat a getInternalPoints() (utils.js) i loadGeneral() (App.jsx).</w:t>
      </w:r>
    </w:p>
    <w:p>
      <w:pPr>
        <w:pStyle w:val="Heading2"/>
        <w:spacing w:after="120" w:before="280"/>
      </w:pPr>
      <w:r>
        <w:rPr>
          <w:color w:val="1a3c7a"/>
        </w:rPr>
        <w:t xml:space="preserve">5.4 Filtre per rol de vot (Vot Expert)</w:t>
      </w:r>
    </w:p>
    <w:p>
      <w:pPr>
        <w:spacing w:after="120"/>
      </w:pPr>
      <w:r>
        <w:t xml:space="preserve">Des de juliol de 2026 la taula users pot tenir role = 'expert' a més d'admin/participant (§4). Per defecte el vot de l'expert compta exactament igual que el de qualsevol altre soci -- no hi ha cap tractament especial fins que s'activa un filtre. A Resultats d'un repte i a Classificació General hi ha un selector de tres modes que decideix quin subconjunt de votants entra a la fórmula: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ce6f5" w:val="clear"/>
            <w:tcMar>
              <w:top w:type="dxa" w:w="60"/>
              <w:left w:type="dxa" w:w="100"/>
              <w:bottom w:type="dxa" w:w="60"/>
              <w:right w:type="dxa" w:w="100"/>
            </w:tcMar>
          </w:tcPr>
          <w:p>
            <w:r>
              <w:rPr>
                <w:b/>
                <w:bCs/>
                <w:sz w:val="19"/>
                <w:szCs w:val="19"/>
              </w:rPr>
              <w:t xml:space="preserve">Mode</w:t>
            </w:r>
          </w:p>
        </w:tc>
        <w:tc>
          <w:tcPr>
            <w:tcW w:type="dxa" w:w="7200"/>
            <w:shd w:fill="dce6f5" w:val="clear"/>
            <w:tcMar>
              <w:top w:type="dxa" w:w="60"/>
              <w:left w:type="dxa" w:w="100"/>
              <w:bottom w:type="dxa" w:w="60"/>
              <w:right w:type="dxa" w:w="100"/>
            </w:tcMar>
          </w:tcPr>
          <w:p>
            <w:r>
              <w:rPr>
                <w:b/>
                <w:bCs/>
                <w:sz w:val="19"/>
                <w:szCs w:val="19"/>
              </w:rPr>
              <w:t xml:space="preserve">Subconjunt de votants (mateixa fórmula del 5.1, només canvia qui hi entra)</w:t>
            </w:r>
          </w:p>
        </w:tc>
      </w:tr>
      <w:tr>
        <w:tc>
          <w:tcPr>
            <w:tcW w:type="dxa" w:w="2400"/>
            <w:tcMar>
              <w:top w:type="dxa" w:w="60"/>
              <w:left w:type="dxa" w:w="100"/>
              <w:bottom w:type="dxa" w:w="60"/>
              <w:right w:type="dxa" w:w="100"/>
            </w:tcMar>
          </w:tcPr>
          <w:p>
            <w:r>
              <w:rPr>
                <w:b w:val="false"/>
                <w:bCs w:val="false"/>
                <w:sz w:val="19"/>
                <w:szCs w:val="19"/>
              </w:rPr>
              <w:t xml:space="preserve">Tots els vots</w:t>
            </w:r>
          </w:p>
        </w:tc>
        <w:tc>
          <w:tcPr>
            <w:tcW w:type="dxa" w:w="7200"/>
            <w:tcMar>
              <w:top w:type="dxa" w:w="60"/>
              <w:left w:type="dxa" w:w="100"/>
              <w:bottom w:type="dxa" w:w="60"/>
              <w:right w:type="dxa" w:w="100"/>
            </w:tcMar>
          </w:tcPr>
          <w:p>
            <w:r>
              <w:rPr>
                <w:b w:val="false"/>
                <w:bCs w:val="false"/>
                <w:sz w:val="19"/>
                <w:szCs w:val="19"/>
              </w:rPr>
              <w:t xml:space="preserve">Tots els elegibles del repte, sense distinció de rol (comportament per defecte / històric).</w:t>
            </w:r>
          </w:p>
        </w:tc>
      </w:tr>
      <w:tr>
        <w:tc>
          <w:tcPr>
            <w:tcW w:type="dxa" w:w="2400"/>
            <w:tcMar>
              <w:top w:type="dxa" w:w="60"/>
              <w:left w:type="dxa" w:w="100"/>
              <w:bottom w:type="dxa" w:w="60"/>
              <w:right w:type="dxa" w:w="100"/>
            </w:tcMar>
          </w:tcPr>
          <w:p>
            <w:r>
              <w:rPr>
                <w:b w:val="false"/>
                <w:bCs w:val="false"/>
                <w:sz w:val="19"/>
                <w:szCs w:val="19"/>
              </w:rPr>
              <w:t xml:space="preserve">Vots dels socis</w:t>
            </w:r>
          </w:p>
        </w:tc>
        <w:tc>
          <w:tcPr>
            <w:tcW w:type="dxa" w:w="7200"/>
            <w:tcMar>
              <w:top w:type="dxa" w:w="60"/>
              <w:left w:type="dxa" w:w="100"/>
              <w:bottom w:type="dxa" w:w="60"/>
              <w:right w:type="dxa" w:w="100"/>
            </w:tcMar>
          </w:tcPr>
          <w:p>
            <w:r>
              <w:rPr>
                <w:b w:val="false"/>
                <w:bCs w:val="false"/>
                <w:sz w:val="19"/>
                <w:szCs w:val="19"/>
              </w:rPr>
              <w:t xml:space="preserve">Tots els elegibles excepte els de rol expert.</w:t>
            </w:r>
          </w:p>
        </w:tc>
      </w:tr>
      <w:tr>
        <w:tc>
          <w:tcPr>
            <w:tcW w:type="dxa" w:w="2400"/>
            <w:tcMar>
              <w:top w:type="dxa" w:w="60"/>
              <w:left w:type="dxa" w:w="100"/>
              <w:bottom w:type="dxa" w:w="60"/>
              <w:right w:type="dxa" w:w="100"/>
            </w:tcMar>
          </w:tcPr>
          <w:p>
            <w:r>
              <w:rPr>
                <w:b w:val="false"/>
                <w:bCs w:val="false"/>
                <w:sz w:val="19"/>
                <w:szCs w:val="19"/>
              </w:rPr>
              <w:t xml:space="preserve">Vot expert</w:t>
            </w:r>
          </w:p>
        </w:tc>
        <w:tc>
          <w:tcPr>
            <w:tcW w:type="dxa" w:w="7200"/>
            <w:tcMar>
              <w:top w:type="dxa" w:w="60"/>
              <w:left w:type="dxa" w:w="100"/>
              <w:bottom w:type="dxa" w:w="60"/>
              <w:right w:type="dxa" w:w="100"/>
            </w:tcMar>
          </w:tcPr>
          <w:p>
            <w:r>
              <w:rPr>
                <w:b w:val="false"/>
                <w:bCs w:val="false"/>
                <w:sz w:val="19"/>
                <w:szCs w:val="19"/>
              </w:rPr>
              <w:t xml:space="preserve">Només els elegibles de rol expert (mitjana entre experts si n'hi ha més d'un).</w:t>
            </w:r>
          </w:p>
        </w:tc>
      </w:tr>
    </w:tbl>
    <w:p>
      <w:pPr>
        <w:spacing w:after="120"/>
      </w:pPr>
      <w:r>
        <w:t xml:space="preserve">El càlcul és sempre el mateix (§5.1-§5.3): l'únic que canvia és quins user_id entren a eligibleIds i als sumatoris de vots -- no hi ha fórmules específiques per mode. Implementat amb scorePhotos(), rankByField(), eligibleIdsForMode() i hasExpertAmong() (utils.js).</w:t>
      </w:r>
    </w:p>
    <w:p>
      <w:pPr>
        <w:spacing w:after="120"/>
      </w:pPr>
      <w:r>
        <w:t xml:space="preserve">Visibilitat del selector: a Resultats només es mostra si el repte seleccionat té almenys un elegible amb rol expert; si no, es mostra fix el text 'Vots dels socis' sense desplegable. A la Classificació General es mostra si algun repte finalitzat en té -- el mode triat s'aplica llavors a tots els reptes alhora, cadascun amb el seu propi subconjunt d'elegibles.</w:t>
      </w:r>
    </w:p>
    <w:p>
      <w:pPr>
        <w:spacing w:after="140"/>
      </w:pPr>
      <w:r>
        <w:rPr>
          <w:i/>
          <w:iCs/>
        </w:rPr>
        <w:t xml:space="preserve">📌  Un repte on el subconjunt de vots elegibles no ha emès cap vot efectiu sota el mode triat (perquè no hi ha ningú elegible, o perquè hi ha algú elegible que no ha puntuat cap foto) no aporta punts a ningú a la Classificació General sota aquell filtre -- es tracta igual que un participant sense foto presentada (guió —), no com un empat a la posició 1. Sense aquesta protecció, el dense ranking (§5.2) iguala totes les fotos a nota 0 i les posa totes en primera posició, repartint el màxim de punts (25) a tothom qui hi va presentar foto. És un cas gairebé impossible amb 'Tots els vots' (caldria que ningú del club hagués votat), però plausible amb 'Vot expert', on la població pot ser una sola persona. Implementat amb hasEffectiveVotes() (utils.js), aplicat al bucle d'agregació de loadGeneral() (App.jsx).</w:t>
      </w:r>
    </w:p>
    <w:p>
      <w:pPr>
        <w:spacing w:after="120"/>
      </w:pPr>
      <w:r>
        <w:t xml:space="preserve">Reptes finalitzats abans que el rol expert existís no tenen cap elegible d'aquest rol; el mode 'Vot expert' hi queda protegit per la mateixa hasEffectiveVotes() i no reparteix punts. De moment no hi ha cap procés retroactiu per afegir-hi vot expert -- decisió explícita, vegeu §10.2.</w:t>
      </w:r>
    </w:p>
    <w:p>
      <w:pPr>
        <w:spacing w:after="120"/>
      </w:pPr>
      <w:r>
        <w:t xml:space="preserve">Quin dels tres modes és el vàlid a efectes de premi de temporada és una decisió pendent del club (§9); de moment els tres coexisteixen sense jerarquia.</w:t>
      </w:r>
    </w:p>
    <w:p>
      <w:pPr>
        <w:pStyle w:val="Heading1"/>
        <w:spacing w:after="160" w:before="360"/>
      </w:pPr>
      <w:r>
        <w:rPr>
          <w:color w:val="1a3c7a"/>
        </w:rPr>
        <w:t xml:space="preserve">6. Pantalles i funcionalitats</w:t>
      </w:r>
    </w:p>
    <w:p>
      <w:pPr>
        <w:pStyle w:val="Heading2"/>
        <w:spacing w:after="120" w:before="280"/>
      </w:pPr>
      <w:r>
        <w:rPr>
          <w:color w:val="1a3c7a"/>
        </w:rPr>
        <w:t xml:space="preserve">6.1 Login (mode autònom)</w:t>
      </w:r>
    </w:p>
    <w:p>
      <w:pPr>
        <w:pStyle w:val="ListParagraph"/>
        <w:numPr>
          <w:ilvl w:val="0"/>
          <w:numId w:val="2"/>
        </w:numPr>
        <w:spacing w:after="60"/>
      </w:pPr>
      <w:r>
        <w:t xml:space="preserve">Overlay d'accés amb usuari/email + contrasenya, validat contra la taula users.</w:t>
      </w:r>
    </w:p>
    <w:p>
      <w:pPr>
        <w:pStyle w:val="ListParagraph"/>
        <w:numPr>
          <w:ilvl w:val="0"/>
          <w:numId w:val="2"/>
        </w:numPr>
        <w:spacing w:after="60"/>
      </w:pPr>
      <w:r>
        <w:t xml:space="preserve">Accepta email o display_name com a credencial. Enter envia el formulari.</w:t>
      </w:r>
    </w:p>
    <w:p>
      <w:pPr>
        <w:pStyle w:val="ListParagraph"/>
        <w:numPr>
          <w:ilvl w:val="0"/>
          <w:numId w:val="2"/>
        </w:numPr>
        <w:spacing w:after="60"/>
      </w:pPr>
      <w:r>
        <w:t xml:space="preserve">La sessió és en memòria (estat React): en refrescar la pàgina cal tornar a entrar. No usa sessionStorage.</w:t>
      </w:r>
    </w:p>
    <w:p>
      <w:pPr>
        <w:pStyle w:val="ListParagraph"/>
        <w:numPr>
          <w:ilvl w:val="0"/>
          <w:numId w:val="2"/>
        </w:numPr>
        <w:spacing w:after="60"/>
      </w:pPr>
      <w:r>
        <w:t xml:space="preserve">En mode embedded el login se salta completament (l'autenticació la fa l'App Reptes).</w:t>
      </w:r>
    </w:p>
    <w:p>
      <w:pPr>
        <w:pStyle w:val="Heading2"/>
        <w:spacing w:after="120" w:before="280"/>
      </w:pPr>
      <w:r>
        <w:rPr>
          <w:color w:val="1a3c7a"/>
        </w:rPr>
        <w:t xml:space="preserve">6.2 Topbar</w:t>
      </w:r>
    </w:p>
    <w:p>
      <w:pPr>
        <w:pStyle w:val="ListParagraph"/>
        <w:numPr>
          <w:ilvl w:val="0"/>
          <w:numId w:val="2"/>
        </w:numPr>
        <w:spacing w:after="60"/>
      </w:pPr>
      <w:r>
        <w:t xml:space="preserve">Marca FEM + nom de l'usuari connectat i botó Sortir (logout, que neteja tot l'estat).</w:t>
      </w:r>
    </w:p>
    <w:p>
      <w:pPr>
        <w:pStyle w:val="ListParagraph"/>
        <w:numPr>
          <w:ilvl w:val="0"/>
          <w:numId w:val="2"/>
        </w:numPr>
        <w:spacing w:after="60"/>
      </w:pPr>
      <w:r>
        <w:t xml:space="preserve">Oculta en mode embedded.</w:t>
      </w:r>
    </w:p>
    <w:p>
      <w:pPr>
        <w:pStyle w:val="ListParagraph"/>
        <w:numPr>
          <w:ilvl w:val="0"/>
          <w:numId w:val="2"/>
        </w:numPr>
        <w:spacing w:after="60"/>
      </w:pPr>
      <w:r>
        <w:t xml:space="preserve">Actualment mostra una icona SVG genèrica; el logo oficial en base64 de la versió HTML no s'ha portat a React (pendent).</w:t>
      </w:r>
    </w:p>
    <w:p>
      <w:pPr>
        <w:pStyle w:val="Heading2"/>
        <w:spacing w:after="120" w:before="280"/>
      </w:pPr>
      <w:r>
        <w:rPr>
          <w:color w:val="1a3c7a"/>
        </w:rPr>
        <w:t xml:space="preserve">6.3 Resultats d'un repte</w:t>
      </w:r>
    </w:p>
    <w:p>
      <w:pPr>
        <w:pStyle w:val="ListParagraph"/>
        <w:numPr>
          <w:ilvl w:val="0"/>
          <w:numId w:val="2"/>
        </w:numPr>
        <w:spacing w:after="60"/>
      </w:pPr>
      <w:r>
        <w:t xml:space="preserve">Selector de repte amb disseny split-button: zona principal (nom del repte, clicable per alternar vista) + fletxa desplegable per triar repte.</w:t>
      </w:r>
    </w:p>
    <w:p>
      <w:pPr>
        <w:pStyle w:val="ListParagraph"/>
        <w:numPr>
          <w:ilvl w:val="0"/>
          <w:numId w:val="2"/>
        </w:numPr>
        <w:spacing w:after="60"/>
      </w:pPr>
      <w:r>
        <w:t xml:space="preserve">Filtre per rol: els admins veuen tots els reptes; els participants només els finished.</w:t>
      </w:r>
    </w:p>
    <w:p>
      <w:pPr>
        <w:pStyle w:val="ListParagraph"/>
        <w:numPr>
          <w:ilvl w:val="0"/>
          <w:numId w:val="2"/>
        </w:numPr>
        <w:spacing w:after="60"/>
      </w:pPr>
      <w:r>
        <w:t xml:space="preserve">Ordenar per: desplegable amb Total (defecte), Creativitat, Composició o Temàtica (abans era una botonera; migrat a desplegable a §10.2).</w:t>
      </w:r>
    </w:p>
    <w:p>
      <w:pPr>
        <w:pStyle w:val="ListParagraph"/>
        <w:numPr>
          <w:ilvl w:val="0"/>
          <w:numId w:val="2"/>
        </w:numPr>
        <w:spacing w:after="60"/>
      </w:pPr>
      <w:r>
        <w:t xml:space="preserve">Vots a considerar: desplegable amb Tots els vots / Vots dels socis / Vot expert (§5.4), visible només si el repte té algun elegible amb rol expert; si no, es mostra fix el text ‘Vots dels socis’.</w:t>
      </w:r>
    </w:p>
    <w:p>
      <w:pPr>
        <w:pStyle w:val="ListParagraph"/>
        <w:numPr>
          <w:ilvl w:val="0"/>
          <w:numId w:val="2"/>
        </w:numPr>
        <w:spacing w:after="60"/>
      </w:pPr>
      <w:r>
        <w:t xml:space="preserve">Targeta per foto: posició (or/plata/bronze per a top 3), miniatura 120×90, autor, tres criteris amb valor numèric i estrelles, i panell de total.</w:t>
      </w:r>
    </w:p>
    <w:p>
      <w:pPr>
        <w:pStyle w:val="ListParagraph"/>
        <w:numPr>
          <w:ilvl w:val="0"/>
          <w:numId w:val="2"/>
        </w:numPr>
        <w:spacing w:after="60"/>
      </w:pPr>
      <w:r>
        <w:t xml:space="preserve">Clic a miniatura obre el Lightbox (tanca amb clic exterior, ✕ o Escape).</w:t>
      </w:r>
    </w:p>
    <w:p>
      <w:pPr>
        <w:pStyle w:val="Heading2"/>
        <w:spacing w:after="120" w:before="280"/>
      </w:pPr>
      <w:r>
        <w:rPr>
          <w:color w:val="1a3c7a"/>
        </w:rPr>
        <w:t xml:space="preserve">6.4 Classificació General</w:t>
      </w:r>
    </w:p>
    <w:p>
      <w:pPr>
        <w:pStyle w:val="ListParagraph"/>
        <w:numPr>
          <w:ilvl w:val="0"/>
          <w:numId w:val="2"/>
        </w:numPr>
        <w:spacing w:after="60"/>
      </w:pPr>
      <w:r>
        <w:t xml:space="preserve">Taula amb columnes POS · SOCI/A · TOTAL · REPTES.</w:t>
      </w:r>
    </w:p>
    <w:p>
      <w:pPr>
        <w:pStyle w:val="ListParagraph"/>
        <w:numPr>
          <w:ilvl w:val="0"/>
          <w:numId w:val="2"/>
        </w:numPr>
        <w:spacing w:after="60"/>
      </w:pPr>
      <w:r>
        <w:t xml:space="preserve">Per cada repte: caixa amb miniatura 64×48 + punts, i nom del repte a sota. Reptes sense participació es mostren atenuats amb guió.</w:t>
      </w:r>
    </w:p>
    <w:p>
      <w:pPr>
        <w:pStyle w:val="ListParagraph"/>
        <w:numPr>
          <w:ilvl w:val="0"/>
          <w:numId w:val="2"/>
        </w:numPr>
        <w:spacing w:after="60"/>
      </w:pPr>
      <w:r>
        <w:t xml:space="preserve">Files com a caixes independents amb dense ranking i colors top 3.</w:t>
      </w:r>
    </w:p>
    <w:p>
      <w:pPr>
        <w:pStyle w:val="ListParagraph"/>
        <w:numPr>
          <w:ilvl w:val="0"/>
          <w:numId w:val="2"/>
        </w:numPr>
        <w:spacing w:after="60"/>
      </w:pPr>
      <w:r>
        <w:t xml:space="preserve">Vots a considerar: mateix desplegable de tres modes que a Resultats (§5.4), visible si algun repte finalitzat té dades d'expert; si no, es mostra fix ‘Vots dels socis’.</w:t>
      </w:r>
    </w:p>
    <w:p>
      <w:pPr>
        <w:pStyle w:val="ListParagraph"/>
        <w:numPr>
          <w:ilvl w:val="0"/>
          <w:numId w:val="2"/>
        </w:numPr>
        <w:spacing w:after="60"/>
      </w:pPr>
      <w:r>
        <w:t xml:space="preserve">Un repte sense vot efectiu del subconjunt triat es mostra igual que un participant sense foto (guió ‘—’): no aporta punts a ningú sota aquell filtre (§5.4).</w:t>
      </w:r>
    </w:p>
    <w:p>
      <w:pPr>
        <w:pStyle w:val="Heading2"/>
        <w:spacing w:after="120" w:before="280"/>
      </w:pPr>
      <w:r>
        <w:rPr>
          <w:color w:val="1a3c7a"/>
        </w:rPr>
        <w:t xml:space="preserve">6.5 Disseny</w:t>
      </w:r>
    </w:p>
    <w:p>
      <w:pPr>
        <w:spacing w:after="120"/>
      </w:pPr>
      <w:r>
        <w:t xml:space="preserve">Tema blau naval fosc. Variables CSS principals (src/index.css):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00"/>
      </w:tblGrid>
      <w:tr>
        <w:tc>
          <w:tcPr>
            <w:tcW w:type="dxa" w:w="2400"/>
            <w:shd w:fill="dce6f5" w:val="clear"/>
            <w:tcMar>
              <w:top w:type="dxa" w:w="60"/>
              <w:left w:type="dxa" w:w="100"/>
              <w:bottom w:type="dxa" w:w="60"/>
              <w:right w:type="dxa" w:w="100"/>
            </w:tcMar>
          </w:tcPr>
          <w:p>
            <w:r>
              <w:rPr>
                <w:b/>
                <w:bCs/>
                <w:sz w:val="19"/>
                <w:szCs w:val="19"/>
              </w:rPr>
              <w:t xml:space="preserve">Variable</w:t>
            </w:r>
          </w:p>
        </w:tc>
        <w:tc>
          <w:tcPr>
            <w:tcW w:type="dxa" w:w="2200"/>
            <w:shd w:fill="dce6f5" w:val="clear"/>
            <w:tcMar>
              <w:top w:type="dxa" w:w="60"/>
              <w:left w:type="dxa" w:w="100"/>
              <w:bottom w:type="dxa" w:w="60"/>
              <w:right w:type="dxa" w:w="100"/>
            </w:tcMar>
          </w:tcPr>
          <w:p>
            <w:r>
              <w:rPr>
                <w:b/>
                <w:bCs/>
                <w:sz w:val="19"/>
                <w:szCs w:val="19"/>
              </w:rPr>
              <w:t xml:space="preserve">Valor</w:t>
            </w:r>
          </w:p>
        </w:tc>
        <w:tc>
          <w:tcPr>
            <w:tcW w:type="dxa" w:w="5000"/>
            <w:shd w:fill="dce6f5" w:val="clear"/>
            <w:tcMar>
              <w:top w:type="dxa" w:w="60"/>
              <w:left w:type="dxa" w:w="100"/>
              <w:bottom w:type="dxa" w:w="60"/>
              <w:right w:type="dxa" w:w="100"/>
            </w:tcMar>
          </w:tcPr>
          <w:p>
            <w:r>
              <w:rPr>
                <w:b/>
                <w:bCs/>
                <w:sz w:val="19"/>
                <w:szCs w:val="19"/>
              </w:rPr>
              <w:t xml:space="preserve">Ús</w:t>
            </w:r>
          </w:p>
        </w:tc>
      </w:tr>
      <w:tr>
        <w:tc>
          <w:tcPr>
            <w:tcW w:type="dxa" w:w="2400"/>
            <w:tcMar>
              <w:top w:type="dxa" w:w="60"/>
              <w:left w:type="dxa" w:w="100"/>
              <w:bottom w:type="dxa" w:w="60"/>
              <w:right w:type="dxa" w:w="100"/>
            </w:tcMar>
          </w:tcPr>
          <w:p>
            <w:r>
              <w:rPr>
                <w:b w:val="false"/>
                <w:bCs w:val="false"/>
                <w:sz w:val="19"/>
                <w:szCs w:val="19"/>
              </w:rPr>
              <w:t xml:space="preserve">--bg</w:t>
            </w:r>
          </w:p>
        </w:tc>
        <w:tc>
          <w:tcPr>
            <w:tcW w:type="dxa" w:w="2200"/>
            <w:tcMar>
              <w:top w:type="dxa" w:w="60"/>
              <w:left w:type="dxa" w:w="100"/>
              <w:bottom w:type="dxa" w:w="60"/>
              <w:right w:type="dxa" w:w="100"/>
            </w:tcMar>
          </w:tcPr>
          <w:p>
            <w:r>
              <w:rPr>
                <w:b w:val="false"/>
                <w:bCs w:val="false"/>
                <w:sz w:val="19"/>
                <w:szCs w:val="19"/>
              </w:rPr>
              <w:t xml:space="preserve">#091929</w:t>
            </w:r>
          </w:p>
        </w:tc>
        <w:tc>
          <w:tcPr>
            <w:tcW w:type="dxa" w:w="5000"/>
            <w:tcMar>
              <w:top w:type="dxa" w:w="60"/>
              <w:left w:type="dxa" w:w="100"/>
              <w:bottom w:type="dxa" w:w="60"/>
              <w:right w:type="dxa" w:w="100"/>
            </w:tcMar>
          </w:tcPr>
          <w:p>
            <w:r>
              <w:rPr>
                <w:b w:val="false"/>
                <w:bCs w:val="false"/>
                <w:sz w:val="19"/>
                <w:szCs w:val="19"/>
              </w:rPr>
              <w:t xml:space="preserve">Fons general</w:t>
            </w:r>
          </w:p>
        </w:tc>
      </w:tr>
      <w:tr>
        <w:tc>
          <w:tcPr>
            <w:tcW w:type="dxa" w:w="2400"/>
            <w:tcMar>
              <w:top w:type="dxa" w:w="60"/>
              <w:left w:type="dxa" w:w="100"/>
              <w:bottom w:type="dxa" w:w="60"/>
              <w:right w:type="dxa" w:w="100"/>
            </w:tcMar>
          </w:tcPr>
          <w:p>
            <w:r>
              <w:rPr>
                <w:b w:val="false"/>
                <w:bCs w:val="false"/>
                <w:sz w:val="19"/>
                <w:szCs w:val="19"/>
              </w:rPr>
              <w:t xml:space="preserve">--surface</w:t>
            </w:r>
          </w:p>
        </w:tc>
        <w:tc>
          <w:tcPr>
            <w:tcW w:type="dxa" w:w="2200"/>
            <w:tcMar>
              <w:top w:type="dxa" w:w="60"/>
              <w:left w:type="dxa" w:w="100"/>
              <w:bottom w:type="dxa" w:w="60"/>
              <w:right w:type="dxa" w:w="100"/>
            </w:tcMar>
          </w:tcPr>
          <w:p>
            <w:r>
              <w:rPr>
                <w:b w:val="false"/>
                <w:bCs w:val="false"/>
                <w:sz w:val="19"/>
                <w:szCs w:val="19"/>
              </w:rPr>
              <w:t xml:space="preserve">#0d2137</w:t>
            </w:r>
          </w:p>
        </w:tc>
        <w:tc>
          <w:tcPr>
            <w:tcW w:type="dxa" w:w="5000"/>
            <w:tcMar>
              <w:top w:type="dxa" w:w="60"/>
              <w:left w:type="dxa" w:w="100"/>
              <w:bottom w:type="dxa" w:w="60"/>
              <w:right w:type="dxa" w:w="100"/>
            </w:tcMar>
          </w:tcPr>
          <w:p>
            <w:r>
              <w:rPr>
                <w:b w:val="false"/>
                <w:bCs w:val="false"/>
                <w:sz w:val="19"/>
                <w:szCs w:val="19"/>
              </w:rPr>
              <w:t xml:space="preserve">Superfície secundària</w:t>
            </w:r>
          </w:p>
        </w:tc>
      </w:tr>
      <w:tr>
        <w:tc>
          <w:tcPr>
            <w:tcW w:type="dxa" w:w="2400"/>
            <w:tcMar>
              <w:top w:type="dxa" w:w="60"/>
              <w:left w:type="dxa" w:w="100"/>
              <w:bottom w:type="dxa" w:w="60"/>
              <w:right w:type="dxa" w:w="100"/>
            </w:tcMar>
          </w:tcPr>
          <w:p>
            <w:r>
              <w:rPr>
                <w:b w:val="false"/>
                <w:bCs w:val="false"/>
                <w:sz w:val="19"/>
                <w:szCs w:val="19"/>
              </w:rPr>
              <w:t xml:space="preserve">--card</w:t>
            </w:r>
          </w:p>
        </w:tc>
        <w:tc>
          <w:tcPr>
            <w:tcW w:type="dxa" w:w="2200"/>
            <w:tcMar>
              <w:top w:type="dxa" w:w="60"/>
              <w:left w:type="dxa" w:w="100"/>
              <w:bottom w:type="dxa" w:w="60"/>
              <w:right w:type="dxa" w:w="100"/>
            </w:tcMar>
          </w:tcPr>
          <w:p>
            <w:r>
              <w:rPr>
                <w:b w:val="false"/>
                <w:bCs w:val="false"/>
                <w:sz w:val="19"/>
                <w:szCs w:val="19"/>
              </w:rPr>
              <w:t xml:space="preserve">#102748</w:t>
            </w:r>
          </w:p>
        </w:tc>
        <w:tc>
          <w:tcPr>
            <w:tcW w:type="dxa" w:w="5000"/>
            <w:tcMar>
              <w:top w:type="dxa" w:w="60"/>
              <w:left w:type="dxa" w:w="100"/>
              <w:bottom w:type="dxa" w:w="60"/>
              <w:right w:type="dxa" w:w="100"/>
            </w:tcMar>
          </w:tcPr>
          <w:p>
            <w:r>
              <w:rPr>
                <w:b w:val="false"/>
                <w:bCs w:val="false"/>
                <w:sz w:val="19"/>
                <w:szCs w:val="19"/>
              </w:rPr>
              <w:t xml:space="preserve">Fons de targetes</w:t>
            </w:r>
          </w:p>
        </w:tc>
      </w:tr>
      <w:tr>
        <w:tc>
          <w:tcPr>
            <w:tcW w:type="dxa" w:w="2400"/>
            <w:tcMar>
              <w:top w:type="dxa" w:w="60"/>
              <w:left w:type="dxa" w:w="100"/>
              <w:bottom w:type="dxa" w:w="60"/>
              <w:right w:type="dxa" w:w="100"/>
            </w:tcMar>
          </w:tcPr>
          <w:p>
            <w:r>
              <w:rPr>
                <w:b w:val="false"/>
                <w:bCs w:val="false"/>
                <w:sz w:val="19"/>
                <w:szCs w:val="19"/>
              </w:rPr>
              <w:t xml:space="preserve">--card-alt</w:t>
            </w:r>
          </w:p>
        </w:tc>
        <w:tc>
          <w:tcPr>
            <w:tcW w:type="dxa" w:w="2200"/>
            <w:tcMar>
              <w:top w:type="dxa" w:w="60"/>
              <w:left w:type="dxa" w:w="100"/>
              <w:bottom w:type="dxa" w:w="60"/>
              <w:right w:type="dxa" w:w="100"/>
            </w:tcMar>
          </w:tcPr>
          <w:p>
            <w:r>
              <w:rPr>
                <w:b w:val="false"/>
                <w:bCs w:val="false"/>
                <w:sz w:val="19"/>
                <w:szCs w:val="19"/>
              </w:rPr>
              <w:t xml:space="preserve">#163254</w:t>
            </w:r>
          </w:p>
        </w:tc>
        <w:tc>
          <w:tcPr>
            <w:tcW w:type="dxa" w:w="5000"/>
            <w:tcMar>
              <w:top w:type="dxa" w:w="60"/>
              <w:left w:type="dxa" w:w="100"/>
              <w:bottom w:type="dxa" w:w="60"/>
              <w:right w:type="dxa" w:w="100"/>
            </w:tcMar>
          </w:tcPr>
          <w:p>
            <w:r>
              <w:rPr>
                <w:b w:val="false"/>
                <w:bCs w:val="false"/>
                <w:sz w:val="19"/>
                <w:szCs w:val="19"/>
              </w:rPr>
              <w:t xml:space="preserve">Targeta alternativa / panell total</w:t>
            </w:r>
          </w:p>
        </w:tc>
      </w:tr>
      <w:tr>
        <w:tc>
          <w:tcPr>
            <w:tcW w:type="dxa" w:w="2400"/>
            <w:tcMar>
              <w:top w:type="dxa" w:w="60"/>
              <w:left w:type="dxa" w:w="100"/>
              <w:bottom w:type="dxa" w:w="60"/>
              <w:right w:type="dxa" w:w="100"/>
            </w:tcMar>
          </w:tcPr>
          <w:p>
            <w:r>
              <w:rPr>
                <w:b w:val="false"/>
                <w:bCs w:val="false"/>
                <w:sz w:val="19"/>
                <w:szCs w:val="19"/>
              </w:rPr>
              <w:t xml:space="preserve">--accent</w:t>
            </w:r>
          </w:p>
        </w:tc>
        <w:tc>
          <w:tcPr>
            <w:tcW w:type="dxa" w:w="2200"/>
            <w:tcMar>
              <w:top w:type="dxa" w:w="60"/>
              <w:left w:type="dxa" w:w="100"/>
              <w:bottom w:type="dxa" w:w="60"/>
              <w:right w:type="dxa" w:w="100"/>
            </w:tcMar>
          </w:tcPr>
          <w:p>
            <w:r>
              <w:rPr>
                <w:b w:val="false"/>
                <w:bCs w:val="false"/>
                <w:sz w:val="19"/>
                <w:szCs w:val="19"/>
              </w:rPr>
              <w:t xml:space="preserve">#4b8ef5</w:t>
            </w:r>
          </w:p>
        </w:tc>
        <w:tc>
          <w:tcPr>
            <w:tcW w:type="dxa" w:w="5000"/>
            <w:tcMar>
              <w:top w:type="dxa" w:w="60"/>
              <w:left w:type="dxa" w:w="100"/>
              <w:bottom w:type="dxa" w:w="60"/>
              <w:right w:type="dxa" w:w="100"/>
            </w:tcMar>
          </w:tcPr>
          <w:p>
            <w:r>
              <w:rPr>
                <w:b w:val="false"/>
                <w:bCs w:val="false"/>
                <w:sz w:val="19"/>
                <w:szCs w:val="19"/>
              </w:rPr>
              <w:t xml:space="preserve">Accent principal</w:t>
            </w:r>
          </w:p>
        </w:tc>
      </w:tr>
      <w:tr>
        <w:tc>
          <w:tcPr>
            <w:tcW w:type="dxa" w:w="2400"/>
            <w:tcMar>
              <w:top w:type="dxa" w:w="60"/>
              <w:left w:type="dxa" w:w="100"/>
              <w:bottom w:type="dxa" w:w="60"/>
              <w:right w:type="dxa" w:w="100"/>
            </w:tcMar>
          </w:tcPr>
          <w:p>
            <w:r>
              <w:rPr>
                <w:b w:val="false"/>
                <w:bCs w:val="false"/>
                <w:sz w:val="19"/>
                <w:szCs w:val="19"/>
              </w:rPr>
              <w:t xml:space="preserve">--accent-dim</w:t>
            </w:r>
          </w:p>
        </w:tc>
        <w:tc>
          <w:tcPr>
            <w:tcW w:type="dxa" w:w="2200"/>
            <w:tcMar>
              <w:top w:type="dxa" w:w="60"/>
              <w:left w:type="dxa" w:w="100"/>
              <w:bottom w:type="dxa" w:w="60"/>
              <w:right w:type="dxa" w:w="100"/>
            </w:tcMar>
          </w:tcPr>
          <w:p>
            <w:r>
              <w:rPr>
                <w:b w:val="false"/>
                <w:bCs w:val="false"/>
                <w:sz w:val="19"/>
                <w:szCs w:val="19"/>
              </w:rPr>
              <w:t xml:space="preserve">#1a3c7a</w:t>
            </w:r>
          </w:p>
        </w:tc>
        <w:tc>
          <w:tcPr>
            <w:tcW w:type="dxa" w:w="5000"/>
            <w:tcMar>
              <w:top w:type="dxa" w:w="60"/>
              <w:left w:type="dxa" w:w="100"/>
              <w:bottom w:type="dxa" w:w="60"/>
              <w:right w:type="dxa" w:w="100"/>
            </w:tcMar>
          </w:tcPr>
          <w:p>
            <w:r>
              <w:rPr>
                <w:b w:val="false"/>
                <w:bCs w:val="false"/>
                <w:sz w:val="19"/>
                <w:szCs w:val="19"/>
              </w:rPr>
              <w:t xml:space="preserve">Accent fosc</w:t>
            </w:r>
          </w:p>
        </w:tc>
      </w:tr>
      <w:tr>
        <w:tc>
          <w:tcPr>
            <w:tcW w:type="dxa" w:w="2400"/>
            <w:tcMar>
              <w:top w:type="dxa" w:w="60"/>
              <w:left w:type="dxa" w:w="100"/>
              <w:bottom w:type="dxa" w:w="60"/>
              <w:right w:type="dxa" w:w="100"/>
            </w:tcMar>
          </w:tcPr>
          <w:p>
            <w:r>
              <w:rPr>
                <w:b w:val="false"/>
                <w:bCs w:val="false"/>
                <w:sz w:val="19"/>
                <w:szCs w:val="19"/>
              </w:rPr>
              <w:t xml:space="preserve">--gold</w:t>
            </w:r>
          </w:p>
        </w:tc>
        <w:tc>
          <w:tcPr>
            <w:tcW w:type="dxa" w:w="2200"/>
            <w:tcMar>
              <w:top w:type="dxa" w:w="60"/>
              <w:left w:type="dxa" w:w="100"/>
              <w:bottom w:type="dxa" w:w="60"/>
              <w:right w:type="dxa" w:w="100"/>
            </w:tcMar>
          </w:tcPr>
          <w:p>
            <w:r>
              <w:rPr>
                <w:b w:val="false"/>
                <w:bCs w:val="false"/>
                <w:sz w:val="19"/>
                <w:szCs w:val="19"/>
              </w:rPr>
              <w:t xml:space="preserve">#f5a623</w:t>
            </w:r>
          </w:p>
        </w:tc>
        <w:tc>
          <w:tcPr>
            <w:tcW w:type="dxa" w:w="5000"/>
            <w:tcMar>
              <w:top w:type="dxa" w:w="60"/>
              <w:left w:type="dxa" w:w="100"/>
              <w:bottom w:type="dxa" w:w="60"/>
              <w:right w:type="dxa" w:w="100"/>
            </w:tcMar>
          </w:tcPr>
          <w:p>
            <w:r>
              <w:rPr>
                <w:b w:val="false"/>
                <w:bCs w:val="false"/>
                <w:sz w:val="19"/>
                <w:szCs w:val="19"/>
              </w:rPr>
              <w:t xml:space="preserve">Posició #1 i estrelles</w:t>
            </w:r>
          </w:p>
        </w:tc>
      </w:tr>
      <w:tr>
        <w:tc>
          <w:tcPr>
            <w:tcW w:type="dxa" w:w="2400"/>
            <w:tcMar>
              <w:top w:type="dxa" w:w="60"/>
              <w:left w:type="dxa" w:w="100"/>
              <w:bottom w:type="dxa" w:w="60"/>
              <w:right w:type="dxa" w:w="100"/>
            </w:tcMar>
          </w:tcPr>
          <w:p>
            <w:r>
              <w:rPr>
                <w:b w:val="false"/>
                <w:bCs w:val="false"/>
                <w:sz w:val="19"/>
                <w:szCs w:val="19"/>
              </w:rPr>
              <w:t xml:space="preserve">--text</w:t>
            </w:r>
          </w:p>
        </w:tc>
        <w:tc>
          <w:tcPr>
            <w:tcW w:type="dxa" w:w="2200"/>
            <w:tcMar>
              <w:top w:type="dxa" w:w="60"/>
              <w:left w:type="dxa" w:w="100"/>
              <w:bottom w:type="dxa" w:w="60"/>
              <w:right w:type="dxa" w:w="100"/>
            </w:tcMar>
          </w:tcPr>
          <w:p>
            <w:r>
              <w:rPr>
                <w:b w:val="false"/>
                <w:bCs w:val="false"/>
                <w:sz w:val="19"/>
                <w:szCs w:val="19"/>
              </w:rPr>
              <w:t xml:space="preserve">#e8f0ff</w:t>
            </w:r>
          </w:p>
        </w:tc>
        <w:tc>
          <w:tcPr>
            <w:tcW w:type="dxa" w:w="5000"/>
            <w:tcMar>
              <w:top w:type="dxa" w:w="60"/>
              <w:left w:type="dxa" w:w="100"/>
              <w:bottom w:type="dxa" w:w="60"/>
              <w:right w:type="dxa" w:w="100"/>
            </w:tcMar>
          </w:tcPr>
          <w:p>
            <w:r>
              <w:rPr>
                <w:b w:val="false"/>
                <w:bCs w:val="false"/>
                <w:sz w:val="19"/>
                <w:szCs w:val="19"/>
              </w:rPr>
              <w:t xml:space="preserve">Text principal</w:t>
            </w:r>
          </w:p>
        </w:tc>
      </w:tr>
      <w:tr>
        <w:tc>
          <w:tcPr>
            <w:tcW w:type="dxa" w:w="2400"/>
            <w:tcMar>
              <w:top w:type="dxa" w:w="60"/>
              <w:left w:type="dxa" w:w="100"/>
              <w:bottom w:type="dxa" w:w="60"/>
              <w:right w:type="dxa" w:w="100"/>
            </w:tcMar>
          </w:tcPr>
          <w:p>
            <w:r>
              <w:rPr>
                <w:b w:val="false"/>
                <w:bCs w:val="false"/>
                <w:sz w:val="19"/>
                <w:szCs w:val="19"/>
              </w:rPr>
              <w:t xml:space="preserve">--muted</w:t>
            </w:r>
          </w:p>
        </w:tc>
        <w:tc>
          <w:tcPr>
            <w:tcW w:type="dxa" w:w="2200"/>
            <w:tcMar>
              <w:top w:type="dxa" w:w="60"/>
              <w:left w:type="dxa" w:w="100"/>
              <w:bottom w:type="dxa" w:w="60"/>
              <w:right w:type="dxa" w:w="100"/>
            </w:tcMar>
          </w:tcPr>
          <w:p>
            <w:r>
              <w:rPr>
                <w:b w:val="false"/>
                <w:bCs w:val="false"/>
                <w:sz w:val="19"/>
                <w:szCs w:val="19"/>
              </w:rPr>
              <w:t xml:space="preserve">#5b7aa8</w:t>
            </w:r>
          </w:p>
        </w:tc>
        <w:tc>
          <w:tcPr>
            <w:tcW w:type="dxa" w:w="5000"/>
            <w:tcMar>
              <w:top w:type="dxa" w:w="60"/>
              <w:left w:type="dxa" w:w="100"/>
              <w:bottom w:type="dxa" w:w="60"/>
              <w:right w:type="dxa" w:w="100"/>
            </w:tcMar>
          </w:tcPr>
          <w:p>
            <w:r>
              <w:rPr>
                <w:b w:val="false"/>
                <w:bCs w:val="false"/>
                <w:sz w:val="19"/>
                <w:szCs w:val="19"/>
              </w:rPr>
              <w:t xml:space="preserve">Text secundari</w:t>
            </w:r>
          </w:p>
        </w:tc>
      </w:tr>
      <w:tr>
        <w:tc>
          <w:tcPr>
            <w:tcW w:type="dxa" w:w="2400"/>
            <w:tcMar>
              <w:top w:type="dxa" w:w="60"/>
              <w:left w:type="dxa" w:w="100"/>
              <w:bottom w:type="dxa" w:w="60"/>
              <w:right w:type="dxa" w:w="100"/>
            </w:tcMar>
          </w:tcPr>
          <w:p>
            <w:r>
              <w:rPr>
                <w:b w:val="false"/>
                <w:bCs w:val="false"/>
                <w:sz w:val="19"/>
                <w:szCs w:val="19"/>
              </w:rPr>
              <w:t xml:space="preserve">--border</w:t>
            </w:r>
          </w:p>
        </w:tc>
        <w:tc>
          <w:tcPr>
            <w:tcW w:type="dxa" w:w="2200"/>
            <w:tcMar>
              <w:top w:type="dxa" w:w="60"/>
              <w:left w:type="dxa" w:w="100"/>
              <w:bottom w:type="dxa" w:w="60"/>
              <w:right w:type="dxa" w:w="100"/>
            </w:tcMar>
          </w:tcPr>
          <w:p>
            <w:r>
              <w:rPr>
                <w:b w:val="false"/>
                <w:bCs w:val="false"/>
                <w:sz w:val="19"/>
                <w:szCs w:val="19"/>
              </w:rPr>
              <w:t xml:space="preserve">#1a3566</w:t>
            </w:r>
          </w:p>
        </w:tc>
        <w:tc>
          <w:tcPr>
            <w:tcW w:type="dxa" w:w="5000"/>
            <w:tcMar>
              <w:top w:type="dxa" w:w="60"/>
              <w:left w:type="dxa" w:w="100"/>
              <w:bottom w:type="dxa" w:w="60"/>
              <w:right w:type="dxa" w:w="100"/>
            </w:tcMar>
          </w:tcPr>
          <w:p>
            <w:r>
              <w:rPr>
                <w:b w:val="false"/>
                <w:bCs w:val="false"/>
                <w:sz w:val="19"/>
                <w:szCs w:val="19"/>
              </w:rPr>
              <w:t xml:space="preserve">Vores</w:t>
            </w:r>
          </w:p>
        </w:tc>
      </w:tr>
      <w:tr>
        <w:tc>
          <w:tcPr>
            <w:tcW w:type="dxa" w:w="2400"/>
            <w:tcMar>
              <w:top w:type="dxa" w:w="60"/>
              <w:left w:type="dxa" w:w="100"/>
              <w:bottom w:type="dxa" w:w="60"/>
              <w:right w:type="dxa" w:w="100"/>
            </w:tcMar>
          </w:tcPr>
          <w:p>
            <w:r>
              <w:rPr>
                <w:b w:val="false"/>
                <w:bCs w:val="false"/>
                <w:sz w:val="19"/>
                <w:szCs w:val="19"/>
              </w:rPr>
              <w:t xml:space="preserve">--red</w:t>
            </w:r>
          </w:p>
        </w:tc>
        <w:tc>
          <w:tcPr>
            <w:tcW w:type="dxa" w:w="2200"/>
            <w:tcMar>
              <w:top w:type="dxa" w:w="60"/>
              <w:left w:type="dxa" w:w="100"/>
              <w:bottom w:type="dxa" w:w="60"/>
              <w:right w:type="dxa" w:w="100"/>
            </w:tcMar>
          </w:tcPr>
          <w:p>
            <w:r>
              <w:rPr>
                <w:b w:val="false"/>
                <w:bCs w:val="false"/>
                <w:sz w:val="19"/>
                <w:szCs w:val="19"/>
              </w:rPr>
              <w:t xml:space="preserve">#e05252</w:t>
            </w:r>
          </w:p>
        </w:tc>
        <w:tc>
          <w:tcPr>
            <w:tcW w:type="dxa" w:w="5000"/>
            <w:tcMar>
              <w:top w:type="dxa" w:w="60"/>
              <w:left w:type="dxa" w:w="100"/>
              <w:bottom w:type="dxa" w:w="60"/>
              <w:right w:type="dxa" w:w="100"/>
            </w:tcMar>
          </w:tcPr>
          <w:p>
            <w:r>
              <w:rPr>
                <w:b w:val="false"/>
                <w:bCs w:val="false"/>
                <w:sz w:val="19"/>
                <w:szCs w:val="19"/>
              </w:rPr>
              <w:t xml:space="preserve">Errors</w:t>
            </w:r>
          </w:p>
        </w:tc>
      </w:tr>
    </w:tbl>
    <w:p>
      <w:pPr>
        <w:spacing w:after="120"/>
      </w:pPr>
    </w:p>
    <w:p>
      <w:pPr>
        <w:spacing w:after="120"/>
      </w:pPr>
      <w:r>
        <w:t xml:space="preserve">Responsive amb breakpoint a 640px (targetes compactes; la taula general col·lapsa capçalera i apila els reptes).</w:t>
      </w:r>
    </w:p>
    <w:p>
      <w:pPr>
        <w:pStyle w:val="Heading1"/>
        <w:spacing w:after="160" w:before="360"/>
      </w:pPr>
      <w:r>
        <w:rPr>
          <w:color w:val="1a3c7a"/>
        </w:rPr>
        <w:t xml:space="preserve">7. Integració amb l'App Reptes (mode embedded)</w:t>
      </w:r>
    </w:p>
    <w:p>
      <w:pPr>
        <w:spacing w:after="120"/>
      </w:pPr>
      <w:r>
        <w:t xml:space="preserve">L'App Reptes (Pablo) incrusta aquesta app via iframe passant paràmetres d'URL. Contracte d'integració:</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00"/>
      </w:tblGrid>
      <w:tr>
        <w:tc>
          <w:tcPr>
            <w:tcW w:type="dxa" w:w="2000"/>
            <w:shd w:fill="dce6f5" w:val="clear"/>
            <w:tcMar>
              <w:top w:type="dxa" w:w="60"/>
              <w:left w:type="dxa" w:w="100"/>
              <w:bottom w:type="dxa" w:w="60"/>
              <w:right w:type="dxa" w:w="100"/>
            </w:tcMar>
          </w:tcPr>
          <w:p>
            <w:r>
              <w:rPr>
                <w:b/>
                <w:bCs/>
                <w:sz w:val="19"/>
                <w:szCs w:val="19"/>
              </w:rPr>
              <w:t xml:space="preserve">Paràmetre</w:t>
            </w:r>
          </w:p>
        </w:tc>
        <w:tc>
          <w:tcPr>
            <w:tcW w:type="dxa" w:w="2600"/>
            <w:shd w:fill="dce6f5" w:val="clear"/>
            <w:tcMar>
              <w:top w:type="dxa" w:w="60"/>
              <w:left w:type="dxa" w:w="100"/>
              <w:bottom w:type="dxa" w:w="60"/>
              <w:right w:type="dxa" w:w="100"/>
            </w:tcMar>
          </w:tcPr>
          <w:p>
            <w:r>
              <w:rPr>
                <w:b/>
                <w:bCs/>
                <w:sz w:val="19"/>
                <w:szCs w:val="19"/>
              </w:rPr>
              <w:t xml:space="preserve">Valors</w:t>
            </w:r>
          </w:p>
        </w:tc>
        <w:tc>
          <w:tcPr>
            <w:tcW w:type="dxa" w:w="5000"/>
            <w:shd w:fill="dce6f5" w:val="clear"/>
            <w:tcMar>
              <w:top w:type="dxa" w:w="60"/>
              <w:left w:type="dxa" w:w="100"/>
              <w:bottom w:type="dxa" w:w="60"/>
              <w:right w:type="dxa" w:w="100"/>
            </w:tcMar>
          </w:tcPr>
          <w:p>
            <w:r>
              <w:rPr>
                <w:b/>
                <w:bCs/>
                <w:sz w:val="19"/>
                <w:szCs w:val="19"/>
              </w:rPr>
              <w:t xml:space="preserve">Efecte</w:t>
            </w:r>
          </w:p>
        </w:tc>
      </w:tr>
      <w:tr>
        <w:tc>
          <w:tcPr>
            <w:tcW w:type="dxa" w:w="2000"/>
            <w:tcMar>
              <w:top w:type="dxa" w:w="60"/>
              <w:left w:type="dxa" w:w="100"/>
              <w:bottom w:type="dxa" w:w="60"/>
              <w:right w:type="dxa" w:w="100"/>
            </w:tcMar>
          </w:tcPr>
          <w:p>
            <w:r>
              <w:rPr>
                <w:b w:val="false"/>
                <w:bCs w:val="false"/>
                <w:sz w:val="19"/>
                <w:szCs w:val="19"/>
              </w:rPr>
              <w:t xml:space="preserve">embedded</w:t>
            </w:r>
          </w:p>
        </w:tc>
        <w:tc>
          <w:tcPr>
            <w:tcW w:type="dxa" w:w="2600"/>
            <w:tcMar>
              <w:top w:type="dxa" w:w="60"/>
              <w:left w:type="dxa" w:w="100"/>
              <w:bottom w:type="dxa" w:w="60"/>
              <w:right w:type="dxa" w:w="100"/>
            </w:tcMar>
          </w:tcPr>
          <w:p>
            <w:r>
              <w:rPr>
                <w:b w:val="false"/>
                <w:bCs w:val="false"/>
                <w:sz w:val="19"/>
                <w:szCs w:val="19"/>
              </w:rPr>
              <w:t xml:space="preserve">true</w:t>
            </w:r>
          </w:p>
        </w:tc>
        <w:tc>
          <w:tcPr>
            <w:tcW w:type="dxa" w:w="5000"/>
            <w:tcMar>
              <w:top w:type="dxa" w:w="60"/>
              <w:left w:type="dxa" w:w="100"/>
              <w:bottom w:type="dxa" w:w="60"/>
              <w:right w:type="dxa" w:w="100"/>
            </w:tcMar>
          </w:tcPr>
          <w:p>
            <w:r>
              <w:rPr>
                <w:b w:val="false"/>
                <w:bCs w:val="false"/>
                <w:sz w:val="19"/>
                <w:szCs w:val="19"/>
              </w:rPr>
              <w:t xml:space="preserve">Activa el mode embedded: salta el login, oculta topbar, títol i botó Classificació General; afegeix classe 'embedded' al body.</w:t>
            </w:r>
          </w:p>
        </w:tc>
      </w:tr>
      <w:tr>
        <w:tc>
          <w:tcPr>
            <w:tcW w:type="dxa" w:w="2000"/>
            <w:tcMar>
              <w:top w:type="dxa" w:w="60"/>
              <w:left w:type="dxa" w:w="100"/>
              <w:bottom w:type="dxa" w:w="60"/>
              <w:right w:type="dxa" w:w="100"/>
            </w:tcMar>
          </w:tcPr>
          <w:p>
            <w:r>
              <w:rPr>
                <w:b w:val="false"/>
                <w:bCs w:val="false"/>
                <w:sz w:val="19"/>
                <w:szCs w:val="19"/>
              </w:rPr>
              <w:t xml:space="preserve">role</w:t>
            </w:r>
          </w:p>
        </w:tc>
        <w:tc>
          <w:tcPr>
            <w:tcW w:type="dxa" w:w="2600"/>
            <w:tcMar>
              <w:top w:type="dxa" w:w="60"/>
              <w:left w:type="dxa" w:w="100"/>
              <w:bottom w:type="dxa" w:w="60"/>
              <w:right w:type="dxa" w:w="100"/>
            </w:tcMar>
          </w:tcPr>
          <w:p>
            <w:r>
              <w:rPr>
                <w:b w:val="false"/>
                <w:bCs w:val="false"/>
                <w:sz w:val="19"/>
                <w:szCs w:val="19"/>
              </w:rPr>
              <w:t xml:space="preserve">admin | participant</w:t>
            </w:r>
          </w:p>
        </w:tc>
        <w:tc>
          <w:tcPr>
            <w:tcW w:type="dxa" w:w="5000"/>
            <w:tcMar>
              <w:top w:type="dxa" w:w="60"/>
              <w:left w:type="dxa" w:w="100"/>
              <w:bottom w:type="dxa" w:w="60"/>
              <w:right w:type="dxa" w:w="100"/>
            </w:tcMar>
          </w:tcPr>
          <w:p>
            <w:r>
              <w:rPr>
                <w:b w:val="false"/>
                <w:bCs w:val="false"/>
                <w:sz w:val="19"/>
                <w:szCs w:val="19"/>
              </w:rPr>
              <w:t xml:space="preserve">Determina el filtre de reptes (admin veu tots; participant només finished). Només s'aplica en mode embedded.</w:t>
            </w:r>
          </w:p>
        </w:tc>
      </w:tr>
      <w:tr>
        <w:tc>
          <w:tcPr>
            <w:tcW w:type="dxa" w:w="2000"/>
            <w:tcMar>
              <w:top w:type="dxa" w:w="60"/>
              <w:left w:type="dxa" w:w="100"/>
              <w:bottom w:type="dxa" w:w="60"/>
              <w:right w:type="dxa" w:w="100"/>
            </w:tcMar>
          </w:tcPr>
          <w:p>
            <w:r>
              <w:rPr>
                <w:b w:val="false"/>
                <w:bCs w:val="false"/>
                <w:sz w:val="19"/>
                <w:szCs w:val="19"/>
              </w:rPr>
              <w:t xml:space="preserve">view</w:t>
            </w:r>
          </w:p>
        </w:tc>
        <w:tc>
          <w:tcPr>
            <w:tcW w:type="dxa" w:w="2600"/>
            <w:tcMar>
              <w:top w:type="dxa" w:w="60"/>
              <w:left w:type="dxa" w:w="100"/>
              <w:bottom w:type="dxa" w:w="60"/>
              <w:right w:type="dxa" w:w="100"/>
            </w:tcMar>
          </w:tcPr>
          <w:p>
            <w:r>
              <w:rPr>
                <w:b w:val="false"/>
                <w:bCs w:val="false"/>
                <w:sz w:val="19"/>
                <w:szCs w:val="19"/>
              </w:rPr>
              <w:t xml:space="preserve">resultats | classificacio</w:t>
            </w:r>
          </w:p>
        </w:tc>
        <w:tc>
          <w:tcPr>
            <w:tcW w:type="dxa" w:w="5000"/>
            <w:tcMar>
              <w:top w:type="dxa" w:w="60"/>
              <w:left w:type="dxa" w:w="100"/>
              <w:bottom w:type="dxa" w:w="60"/>
              <w:right w:type="dxa" w:w="100"/>
            </w:tcMar>
          </w:tcPr>
          <w:p>
            <w:r>
              <w:rPr>
                <w:b w:val="false"/>
                <w:bCs w:val="false"/>
                <w:sz w:val="19"/>
                <w:szCs w:val="19"/>
              </w:rPr>
              <w:t xml:space="preserve">Vista inicial. Amb 'classificacio' s'obre directament la Classificació General i s'oculta la fila de controls (classe 'view-classificacio').</w:t>
            </w:r>
          </w:p>
        </w:tc>
      </w:tr>
    </w:tbl>
    <w:p>
      <w:pPr>
        <w:spacing w:after="120"/>
      </w:pPr>
    </w:p>
    <w:p>
      <w:pPr>
        <w:spacing w:after="120"/>
      </w:pPr>
      <w:r>
        <w:t xml:space="preserve">Exemples de crida des de l'App Reptes:</w:t>
      </w:r>
    </w:p>
    <w:p>
      <w:pPr>
        <w:spacing w:after="40"/>
      </w:pPr>
      <w:r>
        <w:rPr>
          <w:rFonts w:ascii="Courier New" w:cs="Courier New" w:eastAsia="Courier New" w:hAnsi="Courier New"/>
          <w:sz w:val="18"/>
          <w:szCs w:val="18"/>
        </w:rPr>
        <w:t xml:space="preserve">.../?embedded=true&amp;role=participant&amp;view=resultats</w:t>
      </w:r>
    </w:p>
    <w:p>
      <w:pPr>
        <w:spacing w:after="40"/>
      </w:pPr>
      <w:r>
        <w:rPr>
          <w:rFonts w:ascii="Courier New" w:cs="Courier New" w:eastAsia="Courier New" w:hAnsi="Courier New"/>
          <w:sz w:val="18"/>
          <w:szCs w:val="18"/>
        </w:rPr>
        <w:t xml:space="preserve">.../?embedded=true&amp;role=admin&amp;view=classificacio</w:t>
      </w:r>
    </w:p>
    <w:p>
      <w:pPr>
        <w:spacing w:after="120"/>
      </w:pPr>
    </w:p>
    <w:p>
      <w:pPr>
        <w:spacing w:after="140"/>
      </w:pPr>
      <w:r>
        <w:rPr>
          <w:i/>
          <w:iCs/>
        </w:rPr>
        <w:t xml:space="preserve">📌  En mode embedded l'app confia en el rol passat per URL: la seguretat d'accés és responsabilitat de l'App Reptes. En accés directe (sense embedded) l'app exigeix el seu propi login.</w:t>
      </w:r>
    </w:p>
    <w:p>
      <w:pPr>
        <w:pStyle w:val="Heading2"/>
        <w:spacing w:after="120" w:before="280"/>
      </w:pPr>
      <w:r>
        <w:rPr>
          <w:color w:val="1a3c7a"/>
        </w:rPr>
        <w:t xml:space="preserve">7.1 Convivència amb el botó "← Tornar" de l'App Reptes</w:t>
      </w:r>
    </w:p>
    <w:p>
      <w:pPr>
        <w:spacing w:after="120"/>
      </w:pPr>
      <w:r>
        <w:t xml:space="preserve">El botó "← Tornar" de l'App Reptes ocupa fins a ~53px des de la part superior de la finestra. Per evitar que tapi el contingut de l'iframe, en mode embedded s'aplica padding-top: 64px al main quan l'amplada és ≥ 641px (media query a src/index.css). En amplades inferiors (mòbil vertical) es manté el padding-top de 24px, ja que el layout de l'App Reptes hi respecta l'espai. Validat en desktop, mòbil vertical i mòbil apaisat (juliol 2026).</w:t>
      </w:r>
    </w:p>
    <w:p>
      <w:pPr>
        <w:pStyle w:val="Heading1"/>
        <w:spacing w:after="160" w:before="360"/>
      </w:pPr>
      <w:r>
        <w:rPr>
          <w:color w:val="1a3c7a"/>
        </w:rPr>
        <w:t xml:space="preserve">8. Flux de desenvolupament (dos desenvolupadors)</w:t>
      </w:r>
    </w:p>
    <w:p>
      <w:pPr>
        <w:pStyle w:val="ListParagraph"/>
        <w:numPr>
          <w:ilvl w:val="0"/>
          <w:numId w:val="2"/>
        </w:numPr>
        <w:spacing w:after="60"/>
      </w:pPr>
      <w:r>
        <w:t xml:space="preserve">GitHub és la font única de veritat. Enric treballa amb Claude (web); Pablo amb Claude Code en local.</w:t>
      </w:r>
    </w:p>
    <w:p>
      <w:pPr>
        <w:pStyle w:val="ListParagraph"/>
        <w:numPr>
          <w:ilvl w:val="0"/>
          <w:numId w:val="2"/>
        </w:numPr>
        <w:spacing w:after="60"/>
      </w:pPr>
      <w:r>
        <w:t xml:space="preserve">Abans de començar qualsevol sessió de treball: git pull.</w:t>
      </w:r>
    </w:p>
    <w:p>
      <w:pPr>
        <w:pStyle w:val="ListParagraph"/>
        <w:numPr>
          <w:ilvl w:val="0"/>
          <w:numId w:val="2"/>
        </w:numPr>
        <w:spacing w:after="60"/>
      </w:pPr>
      <w:r>
        <w:t xml:space="preserve">En acabar: git add . / git commit -m "descripció" / git push.</w:t>
      </w:r>
    </w:p>
    <w:p>
      <w:pPr>
        <w:pStyle w:val="ListParagraph"/>
        <w:numPr>
          <w:ilvl w:val="0"/>
          <w:numId w:val="2"/>
        </w:numPr>
        <w:spacing w:after="60"/>
      </w:pPr>
      <w:r>
        <w:t xml:space="preserve">L'arquitectura en components redueix els conflictes: només hi ha conflicte si tots dos modifiquen el mateix fitxer, i Git obliga a resoldre'l explícitament (mai es perd feina en silenci).</w:t>
      </w:r>
    </w:p>
    <w:p>
      <w:pPr>
        <w:pStyle w:val="ListParagraph"/>
        <w:numPr>
          <w:ilvl w:val="0"/>
          <w:numId w:val="2"/>
        </w:numPr>
        <w:spacing w:after="60"/>
      </w:pPr>
      <w:r>
        <w:t xml:space="preserve">Per a canvis grans o simultanis sobre els mateixos fitxers, valorar branques + pull requests.</w:t>
      </w:r>
    </w:p>
    <w:p>
      <w:pPr>
        <w:pStyle w:val="ListParagraph"/>
        <w:numPr>
          <w:ilvl w:val="0"/>
          <w:numId w:val="2"/>
        </w:numPr>
        <w:spacing w:after="60"/>
      </w:pPr>
      <w:r>
        <w:t xml:space="preserve">Tokens d'accés: mai a la URL del remot ni al codi; usar el gestor de credencials del sistema.</w:t>
      </w:r>
    </w:p>
    <w:p>
      <w:pPr>
        <w:pStyle w:val="Heading1"/>
        <w:spacing w:after="160" w:before="360"/>
      </w:pPr>
      <w:r>
        <w:rPr>
          <w:color w:val="1a3c7a"/>
        </w:rPr>
        <w:t xml:space="preserve">9. Pendents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200"/>
      </w:tblGrid>
      <w:tr>
        <w:tc>
          <w:tcPr>
            <w:tcW w:type="dxa" w:w="3400"/>
            <w:shd w:fill="dce6f5" w:val="clear"/>
            <w:tcMar>
              <w:top w:type="dxa" w:w="60"/>
              <w:left w:type="dxa" w:w="100"/>
              <w:bottom w:type="dxa" w:w="60"/>
              <w:right w:type="dxa" w:w="100"/>
            </w:tcMar>
          </w:tcPr>
          <w:p>
            <w:r>
              <w:rPr>
                <w:b/>
                <w:bCs/>
                <w:sz w:val="19"/>
                <w:szCs w:val="19"/>
              </w:rPr>
              <w:t xml:space="preserve">Tema</w:t>
            </w:r>
          </w:p>
        </w:tc>
        <w:tc>
          <w:tcPr>
            <w:tcW w:type="dxa" w:w="2000"/>
            <w:shd w:fill="dce6f5" w:val="clear"/>
            <w:tcMar>
              <w:top w:type="dxa" w:w="60"/>
              <w:left w:type="dxa" w:w="100"/>
              <w:bottom w:type="dxa" w:w="60"/>
              <w:right w:type="dxa" w:w="100"/>
            </w:tcMar>
          </w:tcPr>
          <w:p>
            <w:r>
              <w:rPr>
                <w:b/>
                <w:bCs/>
                <w:sz w:val="19"/>
                <w:szCs w:val="19"/>
              </w:rPr>
              <w:t xml:space="preserve">Prioritat</w:t>
            </w:r>
          </w:p>
        </w:tc>
        <w:tc>
          <w:tcPr>
            <w:tcW w:type="dxa" w:w="4200"/>
            <w:shd w:fill="dce6f5" w:val="clear"/>
            <w:tcMar>
              <w:top w:type="dxa" w:w="60"/>
              <w:left w:type="dxa" w:w="100"/>
              <w:bottom w:type="dxa" w:w="60"/>
              <w:right w:type="dxa" w:w="100"/>
            </w:tcMar>
          </w:tcPr>
          <w:p>
            <w:r>
              <w:rPr>
                <w:b/>
                <w:bCs/>
                <w:sz w:val="19"/>
                <w:szCs w:val="19"/>
              </w:rPr>
              <w:t xml:space="preserve">Notes</w:t>
            </w:r>
          </w:p>
        </w:tc>
      </w:tr>
      <w:tr>
        <w:tc>
          <w:tcPr>
            <w:tcW w:type="dxa" w:w="3400"/>
            <w:tcMar>
              <w:top w:type="dxa" w:w="60"/>
              <w:left w:type="dxa" w:w="100"/>
              <w:bottom w:type="dxa" w:w="60"/>
              <w:right w:type="dxa" w:w="100"/>
            </w:tcMar>
          </w:tcPr>
          <w:p>
            <w:r>
              <w:rPr>
                <w:b w:val="false"/>
                <w:bCs w:val="false"/>
                <w:sz w:val="19"/>
                <w:szCs w:val="19"/>
              </w:rPr>
              <w:t xml:space="preserve">Logo oficial FEM a la Topbar</w:t>
            </w:r>
          </w:p>
        </w:tc>
        <w:tc>
          <w:tcPr>
            <w:tcW w:type="dxa" w:w="2000"/>
            <w:tcMar>
              <w:top w:type="dxa" w:w="60"/>
              <w:left w:type="dxa" w:w="100"/>
              <w:bottom w:type="dxa" w:w="60"/>
              <w:right w:type="dxa" w:w="100"/>
            </w:tcMar>
          </w:tcPr>
          <w:p>
            <w:r>
              <w:rPr>
                <w:b w:val="false"/>
                <w:bCs w:val="false"/>
                <w:sz w:val="19"/>
                <w:szCs w:val="19"/>
              </w:rPr>
              <w:t xml:space="preserve">Mitjana</w:t>
            </w:r>
          </w:p>
        </w:tc>
        <w:tc>
          <w:tcPr>
            <w:tcW w:type="dxa" w:w="4200"/>
            <w:tcMar>
              <w:top w:type="dxa" w:w="60"/>
              <w:left w:type="dxa" w:w="100"/>
              <w:bottom w:type="dxa" w:w="60"/>
              <w:right w:type="dxa" w:w="100"/>
            </w:tcMar>
          </w:tcPr>
          <w:p>
            <w:r>
              <w:rPr>
                <w:b w:val="false"/>
                <w:bCs w:val="false"/>
                <w:sz w:val="19"/>
                <w:szCs w:val="19"/>
              </w:rPr>
              <w:t xml:space="preserve">La versió React usa una icona SVG genèrica; cal incorporar el logo (base64 o asset a src/assets/).</w:t>
            </w:r>
          </w:p>
        </w:tc>
      </w:tr>
      <w:tr>
        <w:tc>
          <w:tcPr>
            <w:tcW w:type="dxa" w:w="3400"/>
            <w:tcMar>
              <w:top w:type="dxa" w:w="60"/>
              <w:left w:type="dxa" w:w="100"/>
              <w:bottom w:type="dxa" w:w="60"/>
              <w:right w:type="dxa" w:w="100"/>
            </w:tcMar>
          </w:tcPr>
          <w:p>
            <w:r>
              <w:rPr>
                <w:b w:val="false"/>
                <w:bCs w:val="false"/>
                <w:sz w:val="19"/>
                <w:szCs w:val="19"/>
              </w:rPr>
              <w:t xml:space="preserve">Persistència de sessió</w:t>
            </w:r>
          </w:p>
        </w:tc>
        <w:tc>
          <w:tcPr>
            <w:tcW w:type="dxa" w:w="2000"/>
            <w:tcMar>
              <w:top w:type="dxa" w:w="60"/>
              <w:left w:type="dxa" w:w="100"/>
              <w:bottom w:type="dxa" w:w="60"/>
              <w:right w:type="dxa" w:w="100"/>
            </w:tcMar>
          </w:tcPr>
          <w:p>
            <w:r>
              <w:rPr>
                <w:b w:val="false"/>
                <w:bCs w:val="false"/>
                <w:sz w:val="19"/>
                <w:szCs w:val="19"/>
              </w:rPr>
              <w:t xml:space="preserve">Mitjana</w:t>
            </w:r>
          </w:p>
        </w:tc>
        <w:tc>
          <w:tcPr>
            <w:tcW w:type="dxa" w:w="4200"/>
            <w:tcMar>
              <w:top w:type="dxa" w:w="60"/>
              <w:left w:type="dxa" w:w="100"/>
              <w:bottom w:type="dxa" w:w="60"/>
              <w:right w:type="dxa" w:w="100"/>
            </w:tcMar>
          </w:tcPr>
          <w:p>
            <w:r>
              <w:rPr>
                <w:b w:val="false"/>
                <w:bCs w:val="false"/>
                <w:sz w:val="19"/>
                <w:szCs w:val="19"/>
              </w:rPr>
              <w:t xml:space="preserve">El login és en memòria; valorar sessionStorage (clau fem_user) per sobreviure als refrescos.</w:t>
            </w:r>
          </w:p>
        </w:tc>
      </w:tr>
      <w:tr>
        <w:tc>
          <w:tcPr>
            <w:tcW w:type="dxa" w:w="3400"/>
            <w:tcMar>
              <w:top w:type="dxa" w:w="60"/>
              <w:left w:type="dxa" w:w="100"/>
              <w:bottom w:type="dxa" w:w="60"/>
              <w:right w:type="dxa" w:w="100"/>
            </w:tcMar>
          </w:tcPr>
          <w:p>
            <w:r>
              <w:rPr>
                <w:b w:val="false"/>
                <w:bCs w:val="false"/>
                <w:sz w:val="19"/>
                <w:szCs w:val="19"/>
              </w:rPr>
              <w:t xml:space="preserve">Contrasenyes en text pla</w:t>
            </w:r>
          </w:p>
        </w:tc>
        <w:tc>
          <w:tcPr>
            <w:tcW w:type="dxa" w:w="2000"/>
            <w:tcMar>
              <w:top w:type="dxa" w:w="60"/>
              <w:left w:type="dxa" w:w="100"/>
              <w:bottom w:type="dxa" w:w="60"/>
              <w:right w:type="dxa" w:w="100"/>
            </w:tcMar>
          </w:tcPr>
          <w:p>
            <w:r>
              <w:rPr>
                <w:b w:val="false"/>
                <w:bCs w:val="false"/>
                <w:sz w:val="19"/>
                <w:szCs w:val="19"/>
              </w:rPr>
              <w:t xml:space="preserve">Alta (llarg termini)</w:t>
            </w:r>
          </w:p>
        </w:tc>
        <w:tc>
          <w:tcPr>
            <w:tcW w:type="dxa" w:w="4200"/>
            <w:tcMar>
              <w:top w:type="dxa" w:w="60"/>
              <w:left w:type="dxa" w:w="100"/>
              <w:bottom w:type="dxa" w:w="60"/>
              <w:right w:type="dxa" w:w="100"/>
            </w:tcMar>
          </w:tcPr>
          <w:p>
            <w:r>
              <w:rPr>
                <w:b w:val="false"/>
                <w:bCs w:val="false"/>
                <w:sz w:val="19"/>
                <w:szCs w:val="19"/>
              </w:rPr>
              <w:t xml:space="preserve">La taula users guarda password en clar i es compara al client. Acceptable per a ús intern actual, però caldria hash + Supabase Auth en el futur.</w:t>
            </w:r>
          </w:p>
        </w:tc>
      </w:tr>
      <w:tr>
        <w:tc>
          <w:tcPr>
            <w:tcW w:type="dxa" w:w="3400"/>
            <w:tcMar>
              <w:top w:type="dxa" w:w="60"/>
              <w:left w:type="dxa" w:w="100"/>
              <w:bottom w:type="dxa" w:w="60"/>
              <w:right w:type="dxa" w:w="100"/>
            </w:tcMar>
          </w:tcPr>
          <w:p>
            <w:r>
              <w:rPr>
                <w:b w:val="false"/>
                <w:bCs w:val="false"/>
                <w:sz w:val="19"/>
                <w:szCs w:val="19"/>
              </w:rPr>
              <w:t xml:space="preserve">Fusió amb App Reptes</w:t>
            </w:r>
          </w:p>
        </w:tc>
        <w:tc>
          <w:tcPr>
            <w:tcW w:type="dxa" w:w="2000"/>
            <w:tcMar>
              <w:top w:type="dxa" w:w="60"/>
              <w:left w:type="dxa" w:w="100"/>
              <w:bottom w:type="dxa" w:w="60"/>
              <w:right w:type="dxa" w:w="100"/>
            </w:tcMar>
          </w:tcPr>
          <w:p>
            <w:r>
              <w:rPr>
                <w:b w:val="false"/>
                <w:bCs w:val="false"/>
                <w:sz w:val="19"/>
                <w:szCs w:val="19"/>
              </w:rPr>
              <w:t xml:space="preserve">Llarg termini</w:t>
            </w:r>
          </w:p>
        </w:tc>
        <w:tc>
          <w:tcPr>
            <w:tcW w:type="dxa" w:w="4200"/>
            <w:tcMar>
              <w:top w:type="dxa" w:w="60"/>
              <w:left w:type="dxa" w:w="100"/>
              <w:bottom w:type="dxa" w:w="60"/>
              <w:right w:type="dxa" w:w="100"/>
            </w:tcMar>
          </w:tcPr>
          <w:p>
            <w:r>
              <w:rPr>
                <w:b w:val="false"/>
                <w:bCs w:val="false"/>
                <w:sz w:val="19"/>
                <w:szCs w:val="19"/>
              </w:rPr>
              <w:t xml:space="preserve">Unificar les dues apps en un sol codebase quan el codi de Pablo s'estabilitzi.</w:t>
            </w:r>
          </w:p>
        </w:tc>
      </w:tr>
      <w:tr>
        <w:tc>
          <w:tcPr>
            <w:tcW w:type="dxa" w:w="3400"/>
            <w:tcMar>
              <w:top w:type="dxa" w:w="60"/>
              <w:left w:type="dxa" w:w="100"/>
              <w:bottom w:type="dxa" w:w="60"/>
              <w:right w:type="dxa" w:w="100"/>
            </w:tcMar>
          </w:tcPr>
          <w:p>
            <w:r>
              <w:rPr>
                <w:b w:val="false"/>
                <w:bCs w:val="false"/>
                <w:sz w:val="19"/>
                <w:szCs w:val="19"/>
              </w:rPr>
              <w:t xml:space="preserve">Exportació de resultats</w:t>
            </w:r>
          </w:p>
        </w:tc>
        <w:tc>
          <w:tcPr>
            <w:tcW w:type="dxa" w:w="2000"/>
            <w:tcMar>
              <w:top w:type="dxa" w:w="60"/>
              <w:left w:type="dxa" w:w="100"/>
              <w:bottom w:type="dxa" w:w="60"/>
              <w:right w:type="dxa" w:w="100"/>
            </w:tcMar>
          </w:tcPr>
          <w:p>
            <w:r>
              <w:rPr>
                <w:b w:val="false"/>
                <w:bCs w:val="false"/>
                <w:sz w:val="19"/>
                <w:szCs w:val="19"/>
              </w:rPr>
              <w:t xml:space="preserve">Baixa</w:t>
            </w:r>
          </w:p>
        </w:tc>
        <w:tc>
          <w:tcPr>
            <w:tcW w:type="dxa" w:w="4200"/>
            <w:tcMar>
              <w:top w:type="dxa" w:w="60"/>
              <w:left w:type="dxa" w:w="100"/>
              <w:bottom w:type="dxa" w:w="60"/>
              <w:right w:type="dxa" w:w="100"/>
            </w:tcMar>
          </w:tcPr>
          <w:p>
            <w:r>
              <w:rPr>
                <w:b w:val="false"/>
                <w:bCs w:val="false"/>
                <w:sz w:val="19"/>
                <w:szCs w:val="19"/>
              </w:rPr>
              <w:t xml:space="preserve">Des de Supabase (Download CSV) o botó a l'app.</w:t>
            </w:r>
          </w:p>
        </w:tc>
      </w:tr>
      <w:tr>
        <w:tc>
          <w:tcPr>
            <w:tcW w:type="dxa" w:w="3400"/>
            <w:tcMar>
              <w:top w:type="dxa" w:w="60"/>
              <w:left w:type="dxa" w:w="100"/>
              <w:bottom w:type="dxa" w:w="60"/>
              <w:right w:type="dxa" w:w="100"/>
            </w:tcMar>
          </w:tcPr>
          <w:p>
            <w:r>
              <w:rPr>
                <w:b w:val="false"/>
                <w:bCs w:val="false"/>
                <w:sz w:val="19"/>
                <w:szCs w:val="19"/>
              </w:rPr>
              <w:t xml:space="preserve">Classificació 'oficial' per a premis</w:t>
            </w:r>
          </w:p>
        </w:tc>
        <w:tc>
          <w:tcPr>
            <w:tcW w:type="dxa" w:w="2000"/>
            <w:tcMar>
              <w:top w:type="dxa" w:w="60"/>
              <w:left w:type="dxa" w:w="100"/>
              <w:bottom w:type="dxa" w:w="60"/>
              <w:right w:type="dxa" w:w="100"/>
            </w:tcMar>
          </w:tcPr>
          <w:p>
            <w:r>
              <w:rPr>
                <w:b w:val="false"/>
                <w:bCs w:val="false"/>
                <w:sz w:val="19"/>
                <w:szCs w:val="19"/>
              </w:rPr>
              <w:t xml:space="preserve">Baixa (de moment)</w:t>
            </w:r>
          </w:p>
        </w:tc>
        <w:tc>
          <w:tcPr>
            <w:tcW w:type="dxa" w:w="4200"/>
            <w:tcMar>
              <w:top w:type="dxa" w:w="60"/>
              <w:left w:type="dxa" w:w="100"/>
              <w:bottom w:type="dxa" w:w="60"/>
              <w:right w:type="dxa" w:w="100"/>
            </w:tcMar>
          </w:tcPr>
          <w:p>
            <w:r>
              <w:rPr>
                <w:b w:val="false"/>
                <w:bCs w:val="false"/>
                <w:sz w:val="19"/>
                <w:szCs w:val="19"/>
              </w:rPr>
              <w:t xml:space="preserve">Amb el filtre Vot Expert (§5.4) hi ha tres classificacions possibles (Tots / Socis / Expert). Quina és la vàlida a efectes de premi de temporada és una decisió pendent del club; de moment no hi ha tancament de temporada ni atorgació de premi en marxa, així que no bloqueja res.</w:t>
            </w:r>
          </w:p>
        </w:tc>
      </w:tr>
    </w:tbl>
    <w:p>
      <w:pPr>
        <w:pStyle w:val="Heading1"/>
        <w:spacing w:after="160" w:before="360"/>
      </w:pPr>
      <w:r>
        <w:rPr>
          <w:color w:val="1a3c7a"/>
        </w:rPr>
        <w:t xml:space="preserve">10. Historial de canvis rellevants</w:t>
      </w:r>
    </w:p>
    <w:p>
      <w:pPr>
        <w:pStyle w:val="Heading2"/>
        <w:spacing w:after="120" w:before="280"/>
      </w:pPr>
      <w:r>
        <w:rPr>
          <w:color w:val="1a3c7a"/>
        </w:rPr>
        <w:t xml:space="preserve">10.1 Fix rotació EXIF de fotos (juliol 2026)</w:t>
      </w:r>
    </w:p>
    <w:p>
      <w:pPr>
        <w:spacing w:after="120"/>
      </w:pPr>
      <w:r>
        <w:t xml:space="preserve">Alguns socis van reportar fotos que es mostraven girades. Origen: a l’App Reptes (FEM_app_Modular), la funció compressImage() redibuixa cada foto a un &lt;canvas&gt; abans de pujar-la — el navegador ja aplica la rotació EXIF en decodificar la imatge, de manera que els píxels resultants surten “de peu” independentment del tag Orientation original. Però el codi tornava a injectar l’EXIF original sense tocar aquest tag, de manera que fotos amb Orientation ≠ 1 (típicament les fetes en vertical amb el mòbil) quedaven amb els píxels correctes però un tag que deia “gira’m més” — rotació doble en qualsevol visor que respecti l’EXIF (Cloudinary inclos).</w:t>
      </w:r>
    </w:p>
    <w:p>
      <w:pPr>
        <w:spacing w:after="120"/>
      </w:pPr>
      <w:r>
        <w:t xml:space="preserve">Fix aplicat a l’App Reptes (compressImage(), fotos.js): es força Orientation = 1 en re-injectar l’EXIF, ja que els píxels ja estan corregits. Només afecta pujades noves a partir d’aquell moment.</w:t>
      </w:r>
    </w:p>
    <w:p>
      <w:pPr>
        <w:spacing w:after="120"/>
      </w:pPr>
      <w:r>
        <w:t xml:space="preserve">Fix aplicat a totes dues apps per a les fotos ja pujades abans d’aquell moment (que van quedar amb l’EXIF incorrecte però els píxels bé): s’afegeix el flag de Cloudinary a_ignore a la URL de lliurament, perquè mai apliqui rotació pròpia. A l’App Reptes: _noAutoRotateUrl() a js/core/data.js. Aquí: noAutoRotateUrl() a src/utils.js (§3.2).</w:t>
      </w:r>
    </w:p>
    <w:p>
      <w:pPr>
        <w:spacing w:after="140"/>
      </w:pPr>
      <w:r>
        <w:rPr>
          <w:i/>
          <w:iCs/>
        </w:rPr>
        <w:t xml:space="preserve">📌  Aquest flag no toca el fitxer real emmagatzemat a Cloudinary, només com es serveix. Es va valorar reprocessar els fitxers originals (re-pujar-los amb l’EXIF corregit) i es va descartar: exigiria l’API secret de Cloudinary i un script contra producció per a un problema que ja queda resolt visualment a totes dues apps amb aquest flag.</w:t>
      </w:r>
    </w:p>
    <w:p>
      <w:pPr>
        <w:pStyle w:val="Heading2"/>
        <w:spacing w:after="120" w:before="280"/>
      </w:pPr>
      <w:r>
        <w:rPr>
          <w:color w:val="1a3c7a"/>
        </w:rPr>
        <w:t xml:space="preserve">10.2 Vot Expert i sanejaments associats (juliol 2026)</w:t>
      </w:r>
    </w:p>
    <w:p>
      <w:pPr>
        <w:spacing w:after="120"/>
      </w:pPr>
      <w:r>
        <w:t xml:space="preserve">S'ha afegit un tercer rol d'usuari, expert (§4), i la possibilitat de filtrar els càlculs de rànquing segons quin subconjunt de vots es considera (§5.4). Disseny discutit i decidit conjuntament amb Enric abans d'implementar-lo: mateixa fórmula de puntuació reutilitzada (§5.1–§5.3), parametritzada pel subconjunt de votants, sense fórmules especials per mode.</w:t>
      </w:r>
    </w:p>
    <w:p>
      <w:pPr>
        <w:spacing w:after="120"/>
      </w:pPr>
      <w:r>
        <w:t xml:space="preserve">A Resultats d'un repte, la botonera d'ordenació s'ha convertit en desplegable i se n'hi ha afegit un segon, 'Vots a considerar' (§6.3). A Classificació General s'hi ha afegit el mateix desplegable (§6.4). Es va valorar unificar-los en un sol control global a la barra de controls superior, però es va optar per mantenir-los independents per vista, amb l'etiqueta del filtre sempre visible — menys canvis, menys implicacions no previstes.</w:t>
      </w:r>
    </w:p>
    <w:p>
      <w:pPr>
        <w:spacing w:after="120"/>
      </w:pPr>
      <w:r>
        <w:t xml:space="preserve">El disseny de la protecció hasEffectiveVotes() (§5.4) va sorgir d'una revisió pas a pas amb Enric del comportament del dense ranking (§5.2) quan el subconjunt de vots triat queda buit. El fallback (nota 0 si no hi ha votants elegibles) ja existia al codi des d'abans (§5.1) i mai s'havia arribat a activar en la pràctica, perquè amb 'Tots els vots' caldria que ningú del club hagués votat un repte sencer. El filtre per rol el fa molt més probable — amb 'Vot expert' la població pot ser una sola persona.</w:t>
      </w:r>
    </w:p>
    <w:p>
      <w:pPr>
        <w:spacing w:after="120"/>
      </w:pPr>
      <w:r>
        <w:t xml:space="preserve">Bugs no relacionats amb la funcionalitat, detectats i corregits pel camí:</w:t>
      </w:r>
    </w:p>
    <w:p>
      <w:pPr>
        <w:pStyle w:val="ListParagraph"/>
        <w:numPr>
          <w:ilvl w:val="0"/>
          <w:numId w:val="2"/>
        </w:numPr>
        <w:spacing w:after="60"/>
      </w:pPr>
      <w:r>
        <w:t xml:space="preserve">seguiment_votacio no té relació (FK) definida cap a users a l'esquema de Supabase; l'embedding via select (users(role)) fallava amb “Could not find a relationship”. Resolt amb una consulta separada a users i merge en client (withRoles(), App.jsx).</w:t>
      </w:r>
    </w:p>
    <w:p>
      <w:pPr>
        <w:pStyle w:val="ListParagraph"/>
        <w:numPr>
          <w:ilvl w:val="0"/>
          <w:numId w:val="2"/>
        </w:numPr>
        <w:spacing w:after="60"/>
      </w:pPr>
      <w:r>
        <w:t xml:space="preserve">El selector de repte quedava encallat a “Carregant…” (o perdia el repte en curs de la llista) en tornar de Classificació General a Resultats, perquè totes dues vistes compartien l'estat objectives i la General el sobreescrivia amb només els reptes finalitzats. Ara la General té el seu propi estat (generalObjectives), independent del selector.</w:t>
      </w:r>
    </w:p>
    <w:p>
      <w:pPr>
        <w:pStyle w:val="ListParagraph"/>
        <w:numPr>
          <w:ilvl w:val="0"/>
          <w:numId w:val="2"/>
        </w:numPr>
        <w:spacing w:after="60"/>
      </w:pPr>
      <w:r>
        <w:t xml:space="preserve">El botó “Classificació General” actiu usava un blau més viu (--accent) que el selector de repte actiu (--accent-dim), donant un aspecte inconsistent entre les dues pestanyes. Unificats a --accent-dim.</w:t>
      </w:r>
    </w:p>
    <w:p>
      <w:pPr>
        <w:pStyle w:val="ListParagraph"/>
        <w:numPr>
          <w:ilvl w:val="0"/>
          <w:numId w:val="2"/>
        </w:numPr>
        <w:spacing w:after="60"/>
      </w:pPr>
      <w:r>
        <w:t xml:space="preserve">Clicar el bloc principal del selector de repte quan Resultats ja era la vista activa canviava igualment a Classificació General, sense sentit. Ara, amb la vista ja activa, el clic no fa res i el cursor no es mostra com a clicable (als dos botons).</w:t>
      </w:r>
    </w:p>
    <w:p>
      <w:pPr>
        <w:pStyle w:val="ListParagraph"/>
        <w:numPr>
          <w:ilvl w:val="0"/>
          <w:numId w:val="2"/>
        </w:numPr>
        <w:spacing w:after="60"/>
      </w:pPr>
      <w:r>
        <w:t xml:space="preserve">La fila de nous desplegables (Ordenar per / Vots a considerar) tenia una mida de lletra (.95rem) diferent de la barra de controls superior (.85rem), fent-la semblar més alta i amb una tipografia distinta. Unificada.</w:t>
      </w:r>
    </w:p>
    <w:p>
      <w:pPr>
        <w:spacing w:after="140"/>
      </w:pPr>
      <w:r>
        <w:rPr>
          <w:i/>
          <w:iCs/>
        </w:rPr>
        <w:t xml:space="preserve">📌  Fitxers tocats en aquesta funcionalitat: src/utils.js, src/App.jsx, src/components/ResultsView.jsx, src/components/GeneralTable.jsx, src/index.css. Cap canvi a l'esquema de Supabase ni a l'App Reptes — el rol expert ja hi era donat d'alta abans de començar aquesta feina.</w:t>
      </w:r>
    </w:p>
    <w:p>
      <w:pPr>
        <w:pStyle w:val="Heading1"/>
        <w:spacing w:after="160" w:before="360"/>
      </w:pPr>
      <w:r>
        <w:rPr>
          <w:color w:val="1a3c7a"/>
        </w:rPr>
        <w:t xml:space="preserve">11. Instruccions de lliurament de fitxers (Enric + Claude)</w:t>
      </w:r>
    </w:p>
    <w:p>
      <w:pPr>
        <w:spacing w:after="120"/>
      </w:pPr>
      <w:r>
        <w:t xml:space="preserve">Conveni acordat amb Enric (juliol 2026) per evitar errors en desplegar canvis quan es treballa des d’una sessió de xat (sense accés directe al repositori) i es lliuren els canvis com a fitxers/zip en comptes de com a commit/PR:</w:t>
      </w:r>
    </w:p>
    <w:p>
      <w:pPr>
        <w:pStyle w:val="ListParagraph"/>
        <w:numPr>
          <w:ilvl w:val="0"/>
          <w:numId w:val="2"/>
        </w:numPr>
        <w:spacing w:after="60"/>
      </w:pPr>
      <w:r>
        <w:t xml:space="preserve">Al xat: llista dels fitxers modificats amb la seva ruta destí dins l’app (p. ex. src/App.jsx, src/utils.js), no només el nom del fitxer.</w:t>
      </w:r>
    </w:p>
    <w:p>
      <w:pPr>
        <w:pStyle w:val="ListParagraph"/>
        <w:numPr>
          <w:ilvl w:val="0"/>
          <w:numId w:val="2"/>
        </w:numPr>
        <w:spacing w:after="60"/>
      </w:pPr>
      <w:r>
        <w:t xml:space="preserve">Al ZIP: només els fitxers que cal actualitzar (mai l’app sencera), sense estructura de carpetes — tots plans a l’arrel del ZIP. Enric els col·loca manualment a la ruta corresponent seguint la llista del xat.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2026-07-07T19:21:17.608Z</dcterms:created>
  <dcterms:modified xsi:type="dcterms:W3CDTF">2026-07-07T19:21:17.622Z</dcterms:modified>
</cp:coreProperties>
</file>

<file path=docProps/custom.xml><?xml version="1.0" encoding="utf-8"?>
<Properties xmlns="http://schemas.openxmlformats.org/officeDocument/2006/custom-properties" xmlns:vt="http://schemas.openxmlformats.org/officeDocument/2006/docPropsVTypes"/>
</file>