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Multi-agent dispute resolution for the Ryde platform. Development report covering 18 September – 5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b/>
        </w:rPr>
        <w:t>•  Development period: 18/9/2026 – 5/10/2026 (submission deadline 16/10/2026)</w:t>
      </w:r>
      <w:r/>
    </w:p>
    <w:p>
      <w:pPr>
        <w:pStyle w:val="ListParagraph"/>
      </w:pPr>
      <w:r>
        <w:rPr>
          <w:b/>
        </w:rPr>
        <w:t>•  Main technologies: Python 3.13, FastAPI, LangGraph, Pydantic; LLMs: Google Gemini 2.5 Flash (first week), Groq and Cerebras gpt-oss-120b (evaluation); Qdrant Cloud hybrid search (BAAI/bge-base-en-v1.5 dense + BM25, fastembed) with local ChromaDB for tests; SQLite locally and Supabase Postgres for rulings, traces, rider/driver history and the audit log; Pytest; CodeBuddy; Tencent ADP (policy Q&amp;A, auxiliary).</w:t>
      </w:r>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Result: Replayed on the recorded rulings, the fixes give 25/27; the confirming run scored exactly 25/27 (Iteration 9).</w:t>
      </w:r>
      <w:r>
        <w:rPr>
          <w:i w:val="0"/>
        </w:rPr>
      </w:r>
    </w:p>
    <w:p>
      <w:pPr>
        <w:pStyle w:val="Heading3"/>
      </w:pPr>
      <w:r>
        <w:t>Day 11 — Labels from the asks, overfitting rules</w:t>
      </w:r>
    </w:p>
    <w:p>
      <w:pPr/>
      <w:r>
        <w:rPr>
          <w:b/>
        </w:rPr>
        <w:t>Date: 2/10/2026</w:t>
      </w:r>
      <w:r>
        <w:rPr>
          <w:i w:val="0"/>
        </w:rPr>
      </w:r>
    </w:p>
    <w:p>
      <w:pPr/>
      <w:r>
        <w:rPr>
          <w:b/>
        </w:rPr>
        <w:t>Objective: Fix the label errors of the confirming run without tuning to individual cases.</w:t>
      </w:r>
      <w:r>
        <w:rPr>
          <w:i w:val="0"/>
        </w:rPr>
      </w:r>
    </w:p>
    <w:p>
      <w:pPr/>
      <w:r>
        <w:rPr>
          <w:b/>
          <w:i w:val="0"/>
        </w:rPr>
        <w:t>Work completed:</w:t>
      </w:r>
    </w:p>
    <w:p>
      <w:pPr>
        <w:pStyle w:val="ListParagraph"/>
      </w:pPr>
      <w:r>
        <w:t>•  (billy) The Judge lists every ask with an outcome; the verdict label is computed from that list.</w:t>
      </w:r>
    </w:p>
    <w:p>
      <w:pPr>
        <w:pStyle w:val="ListParagraph"/>
      </w:pPr>
      <w:r>
        <w:t>•  (billy) A GPS gap now also blocks a metered fare dispute; an upfront fare stays automatic.</w:t>
      </w:r>
    </w:p>
    <w:p>
      <w:pPr>
        <w:pStyle w:val="ListParagraph"/>
      </w:pPr>
      <w:r>
        <w:t>•  (billy) Overfitting protocol: fix the rule not the case, test each rule in both directions, replay recorded rulings before a re-run, and keep a sealed set for one final run.</w:t>
      </w:r>
    </w:p>
    <w:p>
      <w:pPr/>
      <w:r>
        <w:rPr>
          <w:b/>
          <w:i w:val="0"/>
        </w:rPr>
        <w:t>Problems encountered:</w:t>
      </w:r>
    </w:p>
    <w:p>
      <w:pPr>
        <w:pStyle w:val="ListParagraph"/>
      </w:pPr>
      <w:r>
        <w:t>•  17% of rebuttals were empty: gpt-oss spent the whole 300-token budget on hidden reasoning.</w:t>
      </w:r>
    </w:p>
    <w:p>
      <w:pPr/>
      <w:r>
        <w:rPr>
          <w:b/>
          <w:i w:val="0"/>
        </w:rPr>
        <w:t>What we did about it:</w:t>
      </w:r>
    </w:p>
    <w:p>
      <w:pPr>
        <w:pStyle w:val="ListParagraph"/>
      </w:pPr>
      <w:r>
        <w:t>•  Rebuttal budget raised to 1,500 tokens (the 180-word limit stays in the prompt), and a warning when a reply comes back empty.</w:t>
      </w:r>
    </w:p>
    <w:p>
      <w:pPr/>
      <w:r>
        <w:rPr>
          <w:b/>
        </w:rPr>
        <w:t>Result: Full debates for the first time; every earlier number had been measured with some rebuttals missing.</w:t>
      </w:r>
      <w:r>
        <w:rPr>
          <w:i w:val="0"/>
        </w:rPr>
      </w:r>
    </w:p>
    <w:p>
      <w:pPr>
        <w:pStyle w:val="Heading3"/>
      </w:pPr>
      <w:r>
        <w:t>Day 12 — Payout guards, Judge principles, Supabase</w:t>
      </w:r>
    </w:p>
    <w:p>
      <w:pPr/>
      <w:r>
        <w:rPr>
          <w:b/>
        </w:rPr>
        <w:t>Date: 3–4/10/2026</w:t>
      </w:r>
      <w:r>
        <w:rPr>
          <w:i w:val="0"/>
        </w:rPr>
      </w:r>
    </w:p>
    <w:p>
      <w:pPr/>
      <w:r>
        <w:rPr>
          <w:b/>
        </w:rPr>
        <w:t>Objective: Make sure no wrong payout is executed automatically, and store records in a shared database.</w:t>
      </w:r>
      <w:r>
        <w:rPr>
          <w:i w:val="0"/>
        </w:rPr>
      </w:r>
    </w:p>
    <w:p>
      <w:pPr/>
      <w:r>
        <w:rPr>
          <w:b/>
          <w:i w:val="0"/>
        </w:rPr>
        <w:t>Work completed:</w:t>
      </w:r>
    </w:p>
    <w:p>
      <w:pPr>
        <w:pStyle w:val="ListParagraph"/>
      </w:pPr>
      <w:r>
        <w:t>•  (billy) Two guards: a fee kept although the trip's delay waiver applies, and a refund larger than the disputed amount, both go to a person.</w:t>
      </w:r>
    </w:p>
    <w:p>
      <w:pPr>
        <w:pStyle w:val="ListParagraph"/>
      </w:pPr>
      <w:r>
        <w:t>•  (billy) Four general reasoning principles in the Judge prompt: rule conditions apply literally, every amount comes from a specific rule, an argument is not evidence, split the filing into its asks.</w:t>
      </w:r>
    </w:p>
    <w:p>
      <w:pPr>
        <w:pStyle w:val="ListParagraph"/>
      </w:pPr>
      <w:r>
        <w:t>•  (billy) A service-quality refund with no fare overcharge goes to a person (user decision: Ryde has no refund schedule for conduct).</w:t>
      </w:r>
    </w:p>
    <w:p>
      <w:pPr>
        <w:pStyle w:val="ListParagraph"/>
      </w:pPr>
      <w:r>
        <w:t>•  (billy) One notice per party, each stating its own outcome; both shown in the dashboard.</w:t>
      </w:r>
    </w:p>
    <w:p>
      <w:pPr>
        <w:pStyle w:val="ListParagraph"/>
      </w:pPr>
      <w:r>
        <w:t>•  (billy) Record store on Supabase Postgres; rider/driver history store (trips, disputes, outcomes, fraud flags); architecture diagram.</w:t>
      </w:r>
    </w:p>
    <w:p>
      <w:pPr/>
      <w:r>
        <w:rPr>
          <w:b/>
          <w:i w:val="0"/>
        </w:rPr>
        <w:t>Problems encountered:</w:t>
      </w:r>
    </w:p>
    <w:p>
      <w:pPr>
        <w:pStyle w:val="ListParagraph"/>
      </w:pPr>
      <w:r>
        <w:t>•  With full debates the score fell to 29/33: the driver's rebuttal now persuaded the Judge on a fee waiver the missing rebuttal had hidden.</w:t>
      </w:r>
    </w:p>
    <w:p>
      <w:pPr/>
      <w:r>
        <w:rPr>
          <w:b/>
          <w:i w:val="0"/>
        </w:rPr>
        <w:t>What we did about it:</w:t>
      </w:r>
    </w:p>
    <w:p>
      <w:pPr>
        <w:pStyle w:val="ListParagraph"/>
      </w:pPr>
      <w:r>
        <w:t>•  Guards rather than case-specific prompt lines; replayed over 140 recorded rulings, each fired only on the wrong ruling it was written for.</w:t>
      </w:r>
    </w:p>
    <w:p>
      <w:pPr/>
      <w:r>
        <w:rPr>
          <w:b/>
        </w:rPr>
        <w:t>Result: 30/33 (D18), and every remaining miss goes to a person instead of paying out.</w:t>
      </w:r>
      <w:r>
        <w:rPr>
          <w:i w:val="0"/>
        </w:rPr>
      </w:r>
    </w:p>
    <w:p>
      <w:pPr>
        <w:pStyle w:val="Heading3"/>
      </w:pPr>
      <w:r>
        <w:t>Day 13 — Provider fallback, regression run, merge</w:t>
      </w:r>
    </w:p>
    <w:p>
      <w:pPr/>
      <w:r>
        <w:rPr>
          <w:b/>
        </w:rPr>
        <w:t>Date: 5/10/2026</w:t>
      </w:r>
      <w:r>
        <w:rPr>
          <w:i w:val="0"/>
        </w:rPr>
      </w:r>
    </w:p>
    <w:p>
      <w:pPr/>
      <w:r>
        <w:rPr>
          <w:b/>
        </w:rPr>
        <w:t>Objective: Check every change since Day 12 on the full set and bring main up to date.</w:t>
      </w:r>
      <w:r>
        <w:rPr>
          <w:i w:val="0"/>
        </w:rPr>
      </w:r>
    </w:p>
    <w:p>
      <w:pPr/>
      <w:r>
        <w:rPr>
          <w:b/>
          <w:i w:val="0"/>
        </w:rPr>
        <w:t>Work completed:</w:t>
      </w:r>
    </w:p>
    <w:p>
      <w:pPr>
        <w:pStyle w:val="ListParagraph"/>
      </w:pPr>
      <w:r>
        <w:t>•  (billy) Backup chat providers tried in order (LLM_FALLBACK_PROVIDERS); evaluations turn it off so a run never mixes models.</w:t>
      </w:r>
    </w:p>
    <w:p>
      <w:pPr>
        <w:pStyle w:val="ListParagraph"/>
      </w:pPr>
      <w:r>
        <w:t>•  (billy) Tencent Hunyuan provider through TokenHub added and tested; Gemini 3.8 Flash and Groq piloted on five cases.</w:t>
      </w:r>
    </w:p>
    <w:p>
      <w:pPr>
        <w:pStyle w:val="ListParagraph"/>
      </w:pPr>
      <w:r>
        <w:t>•  (billy) Full regression run and merge of the branch into main (PR #18); README and documents updated.</w:t>
      </w:r>
    </w:p>
    <w:p>
      <w:pPr/>
      <w:r>
        <w:rPr>
          <w:b/>
          <w:i w:val="0"/>
        </w:rPr>
        <w:t>Problems encountered:</w:t>
      </w:r>
    </w:p>
    <w:p>
      <w:pPr>
        <w:pStyle w:val="ListParagraph"/>
      </w:pPr>
      <w:r>
        <w:t>•  TokenHub needs a paid inference service (402 on every model); Gemini's free tier allows 20 requests a day; Groq's free tier rejects single requests over 8,000 tokens.</w:t>
      </w:r>
    </w:p>
    <w:p>
      <w:pPr/>
      <w:r>
        <w:rPr>
          <w:b/>
          <w:i w:val="0"/>
        </w:rPr>
        <w:t>What we did about it:</w:t>
      </w:r>
    </w:p>
    <w:p>
      <w:pPr>
        <w:pStyle w:val="ListParagraph"/>
      </w:pPr>
      <w:r>
        <w:t>•  Evaluations stay on Cerebras gpt-oss-120b, the same model the demo uses; the Hunyuan code stays for later.</w:t>
      </w:r>
    </w:p>
    <w:p>
      <w:pPr/>
      <w:r>
        <w:rPr>
          <w:b/>
        </w:rPr>
        <w:t>Result: 31/33 (93.9%), 0 failed runs, US$0.37 for the full run (Iteration 12).</w:t>
      </w:r>
      <w:r>
        <w:rPr>
          <w:i w:val="0"/>
        </w:rPr>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t>Confirmed 25/27</w:t>
            </w:r>
            <w:r>
              <w:rPr>
                <w:sz w:val="19"/>
              </w:rPr>
            </w:r>
          </w:p>
        </w:tc>
      </w:tr>
      <w:tr>
        <w:tc>
          <w:tcPr>
            <w:tcW w:type="dxa" w:w="1289"/>
          </w:tcPr>
          <w:p>
            <w:r>
              <w:t>10. Labels from asks</w:t>
            </w:r>
            <w:r>
              <w:rPr>
                <w:sz w:val="19"/>
              </w:rPr>
            </w:r>
          </w:p>
        </w:tc>
        <w:tc>
          <w:tcPr>
            <w:tcW w:type="dxa" w:w="1289"/>
          </w:tcPr>
          <w:p>
            <w:r>
              <w:t>2/10</w:t>
            </w:r>
            <w:r>
              <w:rPr>
                <w:sz w:val="19"/>
              </w:rPr>
            </w:r>
          </w:p>
        </w:tc>
        <w:tc>
          <w:tcPr>
            <w:tcW w:type="dxa" w:w="1289"/>
          </w:tcPr>
          <w:p>
            <w:r>
              <w:t>Ask-based labels, metered-fare GPS gap, full rebuttals</w:t>
            </w:r>
            <w:r>
              <w:rPr>
                <w:sz w:val="19"/>
              </w:rPr>
            </w:r>
          </w:p>
        </w:tc>
        <w:tc>
          <w:tcPr>
            <w:tcW w:type="dxa" w:w="1289"/>
          </w:tcPr>
          <w:p>
            <w:r>
              <w:t>33</w:t>
            </w:r>
            <w:r>
              <w:rPr>
                <w:sz w:val="19"/>
              </w:rPr>
            </w:r>
          </w:p>
        </w:tc>
        <w:tc>
          <w:tcPr>
            <w:tcW w:type="dxa" w:w="1289"/>
          </w:tcPr>
          <w:p>
            <w:r>
              <w:t>88% (29/33)</w:t>
            </w:r>
            <w:r>
              <w:rPr>
                <w:sz w:val="19"/>
              </w:rPr>
            </w:r>
          </w:p>
        </w:tc>
        <w:tc>
          <w:tcPr>
            <w:tcW w:type="dxa" w:w="1289"/>
          </w:tcPr>
          <w:p>
            <w:r>
              <w:t>—</w:t>
            </w:r>
            <w:r>
              <w:rPr>
                <w:sz w:val="19"/>
              </w:rPr>
            </w:r>
          </w:p>
        </w:tc>
        <w:tc>
          <w:tcPr>
            <w:tcW w:type="dxa" w:w="1289"/>
          </w:tcPr>
          <w:p>
            <w:r>
              <w:t>Full debates exposed a fee-waiver weakness</w:t>
            </w:r>
            <w:r>
              <w:rPr>
                <w:sz w:val="19"/>
              </w:rPr>
            </w:r>
          </w:p>
        </w:tc>
      </w:tr>
      <w:tr>
        <w:tc>
          <w:tcPr>
            <w:tcW w:type="dxa" w:w="1289"/>
          </w:tcPr>
          <w:p>
            <w:r>
              <w:t>11. Guards + principles</w:t>
            </w:r>
            <w:r>
              <w:rPr>
                <w:sz w:val="19"/>
              </w:rPr>
            </w:r>
          </w:p>
        </w:tc>
        <w:tc>
          <w:tcPr>
            <w:tcW w:type="dxa" w:w="1289"/>
          </w:tcPr>
          <w:p>
            <w:r>
              <w:t>4/10</w:t>
            </w:r>
            <w:r>
              <w:rPr>
                <w:sz w:val="19"/>
              </w:rPr>
            </w:r>
          </w:p>
        </w:tc>
        <w:tc>
          <w:tcPr>
            <w:tcW w:type="dxa" w:w="1289"/>
          </w:tcPr>
          <w:p>
            <w:r>
              <w:t>Payout guards, Judge principles, discretionary refunds to a person</w:t>
            </w:r>
            <w:r>
              <w:rPr>
                <w:sz w:val="19"/>
              </w:rPr>
            </w:r>
          </w:p>
        </w:tc>
        <w:tc>
          <w:tcPr>
            <w:tcW w:type="dxa" w:w="1289"/>
          </w:tcPr>
          <w:p>
            <w:r>
              <w:t>33</w:t>
            </w:r>
            <w:r>
              <w:rPr>
                <w:sz w:val="19"/>
              </w:rPr>
            </w:r>
          </w:p>
        </w:tc>
        <w:tc>
          <w:tcPr>
            <w:tcW w:type="dxa" w:w="1289"/>
          </w:tcPr>
          <w:p>
            <w:r>
              <w:t>91% (30/33)</w:t>
            </w:r>
            <w:r>
              <w:rPr>
                <w:sz w:val="19"/>
              </w:rPr>
            </w:r>
          </w:p>
        </w:tc>
        <w:tc>
          <w:tcPr>
            <w:tcW w:type="dxa" w:w="1289"/>
          </w:tcPr>
          <w:p>
            <w:r>
              <w:t>—</w:t>
            </w:r>
            <w:r>
              <w:rPr>
                <w:sz w:val="19"/>
              </w:rPr>
            </w:r>
          </w:p>
        </w:tc>
        <w:tc>
          <w:tcPr>
            <w:tcW w:type="dxa" w:w="1289"/>
          </w:tcPr>
          <w:p>
            <w:r>
              <w:t>Every miss goes to a person</w:t>
            </w:r>
            <w:r>
              <w:rPr>
                <w:sz w:val="19"/>
              </w:rPr>
            </w:r>
          </w:p>
        </w:tc>
      </w:tr>
      <w:tr>
        <w:tc>
          <w:tcPr>
            <w:tcW w:type="dxa" w:w="1289"/>
          </w:tcPr>
          <w:p>
            <w:r>
              <w:t>12. Regression</w:t>
            </w:r>
            <w:r>
              <w:rPr>
                <w:sz w:val="19"/>
              </w:rPr>
            </w:r>
          </w:p>
        </w:tc>
        <w:tc>
          <w:tcPr>
            <w:tcW w:type="dxa" w:w="1289"/>
          </w:tcPr>
          <w:p>
            <w:r>
              <w:t>5/10</w:t>
            </w:r>
            <w:r>
              <w:rPr>
                <w:sz w:val="19"/>
              </w:rPr>
            </w:r>
          </w:p>
        </w:tc>
        <w:tc>
          <w:tcPr>
            <w:tcW w:type="dxa" w:w="1289"/>
          </w:tcPr>
          <w:p>
            <w:r>
              <w:t>All changes since 11, Supabase store</w:t>
            </w:r>
            <w:r>
              <w:rPr>
                <w:sz w:val="19"/>
              </w:rPr>
            </w:r>
          </w:p>
        </w:tc>
        <w:tc>
          <w:tcPr>
            <w:tcW w:type="dxa" w:w="1289"/>
          </w:tcPr>
          <w:p>
            <w:r>
              <w:t>33</w:t>
            </w:r>
            <w:r>
              <w:rPr>
                <w:sz w:val="19"/>
              </w:rPr>
            </w:r>
          </w:p>
        </w:tc>
        <w:tc>
          <w:tcPr>
            <w:tcW w:type="dxa" w:w="1289"/>
          </w:tcPr>
          <w:p>
            <w:r>
              <w:t>94% (31/33)</w:t>
            </w:r>
            <w:r>
              <w:rPr>
                <w:sz w:val="19"/>
              </w:rPr>
            </w:r>
          </w:p>
        </w:tc>
        <w:tc>
          <w:tcPr>
            <w:tcW w:type="dxa" w:w="1289"/>
          </w:tcPr>
          <w:p>
            <w:r>
              <w:t>93% (25/27)</w:t>
            </w:r>
            <w:r>
              <w:rPr>
                <w:sz w:val="19"/>
              </w:rPr>
            </w:r>
          </w:p>
        </w:tc>
        <w:tc>
          <w:tcPr>
            <w:tcW w:type="dxa" w:w="1289"/>
          </w:tcPr>
          <w:p>
            <w:r>
              <w:t>0 failed runs, US$0.37</w:t>
            </w:r>
            <w:r>
              <w:rPr>
                <w:sz w:val="19"/>
              </w:rPr>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3"/>
      </w:pPr>
      <w:r>
        <w:t>Iteration 10 — Labels from the asks, full debates (2/10)</w:t>
      </w:r>
    </w:p>
    <w:p>
      <w:pPr/>
      <w:r>
        <w:rPr>
          <w:i w:val="0"/>
        </w:rPr>
        <w:t>Two-ask filings were labelled wrong and 17% of rebuttals were empty. The label is now computed from the Judge's list of asks, and the rebuttal budget was raised. The full-debate run scored 29/33: a missing rebuttal had been helping the Judge on CR-001, so full debates exposed a real weakness on fee waivers.</w:t>
      </w:r>
    </w:p>
    <w:p>
      <w:pPr>
        <w:pStyle w:val="Heading3"/>
      </w:pPr>
      <w:r>
        <w:t>Iteration 11 — Guards and reasoning principles (4/10)</w:t>
      </w:r>
    </w:p>
    <w:p>
      <w:pPr/>
      <w:r>
        <w:rPr>
          <w:i w:val="0"/>
        </w:rPr>
        <w:t>Instead of a prompt line for one case, two deterministic guards send contradicted payouts to a person, and four general principles were added to the Judge prompt. Run: 30/33, with NS-002-B1 correct for the first time. Discretionary service-quality refunds now go to a person.</w:t>
      </w:r>
    </w:p>
    <w:p>
      <w:pPr>
        <w:pStyle w:val="Heading3"/>
      </w:pPr>
      <w:r>
        <w:t>Iteration 12 — Regression run (5/10)</w:t>
      </w:r>
    </w:p>
    <w:p>
      <w:pPr/>
      <w:r>
        <w:rPr>
          <w:i w:val="0"/>
        </w:rPr>
        <w:t>After the Day 12 changes only two cases had been re-run, so the whole set was run again: 31/33 (93.9%), dev 13/14, held-out 18/19, refund 25/27, 0 failed runs. RD-002 was lost to run-to-run variation (Fairness caught a contradiction in a correct ruling's reasons and sent it to a person); it was left unfixed on purpose, to avoid tuning to these 33 cases.</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START</w:t>
        <w:br/>
      </w:r>
      <w:r>
        <w:rPr>
          <w:rFonts w:ascii="Consolas" w:hAnsi="Consolas" w:eastAsia="Consolas"/>
          <w:sz w:val="18"/>
        </w:rPr>
        <w:t xml:space="preserve"> -&gt; Collector      load trip, payment, chat, GPS, app events, the trip's rules;</w:t>
        <w:br/>
      </w:r>
      <w:r>
        <w:rPr>
          <w:rFonts w:ascii="Consolas" w:hAnsi="Consolas" w:eastAsia="Consolas"/>
          <w:sz w:val="18"/>
        </w:rPr>
        <w:t xml:space="preserve">                   run 9 deterministic tools -&gt; facts / conflicts / gaps with sources</w:t>
        <w:br/>
      </w:r>
      <w:r>
        <w:rPr>
          <w:rFonts w:ascii="Consolas" w:hAnsi="Consolas" w:eastAsia="Consolas"/>
          <w:sz w:val="18"/>
        </w:rPr>
        <w:t xml:space="preserve"> -&gt; Classifier     P0 safety keywords first, then type and urgency</w:t>
        <w:br/>
      </w:r>
      <w:r>
        <w:rPr>
          <w:rFonts w:ascii="Consolas" w:hAnsi="Consolas" w:eastAsia="Consolas"/>
          <w:sz w:val="18"/>
        </w:rPr>
        <w:t xml:space="preserve">      [requires_human or node error] -&gt; Human review -&gt; END</w:t>
        <w:br/>
      </w:r>
      <w:r>
        <w:rPr>
          <w:rFonts w:ascii="Consolas" w:hAnsi="Consolas" w:eastAsia="Consolas"/>
          <w:sz w:val="18"/>
        </w:rPr>
        <w:t xml:space="preserve"> -&gt; Case Brief     no LLM: facts, conflicts, gaps, trip rules, event timeline,</w:t>
        <w:br/>
      </w:r>
      <w:r>
        <w:rPr>
          <w:rFonts w:ascii="Consolas" w:hAnsi="Consolas" w:eastAsia="Consolas"/>
          <w:sz w:val="18"/>
        </w:rPr>
        <w:t xml:space="preserve">                   base clauses = complaint search (tag-ranked) + type topics + data-triggered topics</w:t>
        <w:br/>
      </w:r>
      <w:r>
        <w:rPr>
          <w:rFonts w:ascii="Consolas" w:hAnsi="Consolas" w:eastAsia="Consolas"/>
          <w:sz w:val="18"/>
        </w:rPr>
        <w:t xml:space="preserve"> -&gt; Debate         Passenger and Driver openings, Policy compliance check;</w:t>
        <w:br/>
      </w:r>
      <w:r>
        <w:rPr>
          <w:rFonts w:ascii="Consolas" w:hAnsi="Consolas" w:eastAsia="Consolas"/>
          <w:sz w:val="18"/>
        </w:rPr>
        <w:t xml:space="preserve">                   advocates may request &lt;= 2 catalogue topics -&gt; shared clause pool;</w:t>
        <w:br/>
      </w:r>
      <w:r>
        <w:rPr>
          <w:rFonts w:ascii="Consolas" w:hAnsi="Consolas" w:eastAsia="Consolas"/>
          <w:sz w:val="18"/>
        </w:rPr>
        <w:t xml:space="preserve">                   rebuttal rounds (1 by default); stops at once if the daily quota is exhausted</w:t>
        <w:br/>
      </w:r>
      <w:r>
        <w:rPr>
          <w:rFonts w:ascii="Consolas" w:hAnsi="Consolas" w:eastAsia="Consolas"/>
          <w:sz w:val="18"/>
        </w:rPr>
        <w:t xml:space="preserve"> -&gt; Arbitrator     reads the brief first, then both sides, policy check and debate;</w:t>
        <w:br/>
      </w:r>
      <w:r>
        <w:rPr>
          <w:rFonts w:ascii="Consolas" w:hAnsi="Consolas" w:eastAsia="Consolas"/>
          <w:sz w:val="18"/>
        </w:rPr>
        <w:t xml:space="preserve">                   citations outside the retrieved clauses / trip rules are stripped;</w:t>
        <w:br/>
      </w:r>
      <w:r>
        <w:rPr>
          <w:rFonts w:ascii="Consolas" w:hAnsi="Consolas" w:eastAsia="Consolas"/>
          <w:sz w:val="18"/>
        </w:rPr>
        <w:t xml:space="preserve">                   label follows the refund</w:t>
        <w:br/>
      </w:r>
      <w:r>
        <w:rPr>
          <w:rFonts w:ascii="Consolas" w:hAnsi="Consolas" w:eastAsia="Consolas"/>
          <w:sz w:val="18"/>
        </w:rPr>
        <w:t xml:space="preserve"> -&gt; Fairness       deterministic checks, then an LLM review only if still ambiguous</w:t>
        <w:br/>
      </w:r>
      <w:r>
        <w:rPr>
          <w:rFonts w:ascii="Consolas" w:hAnsi="Consolas" w:eastAsia="Consolas"/>
          <w:sz w:val="18"/>
        </w:rPr>
        <w:t xml:space="preserve">      [human_review_needed, high-severity finding, or no assessment] -&gt; Human review -&gt; END</w:t>
        <w:br/>
      </w:r>
      <w:r>
        <w:rPr>
          <w:rFonts w:ascii="Consolas" w:hAnsi="Consolas" w:eastAsia="Consolas"/>
          <w:sz w:val="18"/>
        </w:rP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b/>
        </w:rPr>
        <w:t xml:space="preserve">•  Classifier gate: </w:t>
      </w:r>
      <w:r>
        <w:t>P0 safety or legal keywords, or an unclassifiable case → human review, the debate is skipped.</w:t>
      </w:r>
    </w:p>
    <w:p>
      <w:pPr>
        <w:pStyle w:val="ListParagraph"/>
      </w:pPr>
      <w:r>
        <w:rPr>
          <w:b/>
        </w:rPr>
        <w:t xml:space="preserve">•  Debate done: </w:t>
      </w:r>
      <w:r>
        <w:t>both openings and the policy check exist; a failed advocate counts as "side not considered".</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b/>
        </w:rPr>
        <w:t xml:space="preserve">•  Bounded: </w:t>
      </w:r>
      <w:r>
        <w:t>one rebuttal round by default,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Unit and integration tests: 368 passing (Pytest), covering every agent, the workflow routes, the Collector tools, retrieval ranking, the Case Brief, the guards and the evaluation scoring. The cases below are real end-to-end runs from the 1/10 evaluation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Safety incident (SI-001): escalated by the Classifier before any debate.</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3"/>
      </w:pPr>
      <w:r>
        <w:t>Failure 5 — A silent bug that flattered the score (2/10)</w:t>
      </w:r>
    </w:p>
    <w:p>
      <w:pPr/>
      <w:r>
        <w:rPr>
          <w:i w:val="0"/>
        </w:rPr>
        <w:t>Rebuttals were capped at 300 tokens, and gpt-oss counts its hidden reasoning in that budget, so 17% of rebuttals came back empty and the debate carried a placeholder. Fixing it lowered the score from 30 to 29: on CR-001 the driver's missing rebuttal had been helping the Judge. Lesson: a silent failure can make results look better than the system is; check that every step actually produced output.</w:t>
      </w:r>
    </w:p>
    <w:p>
      <w:pPr>
        <w:pStyle w:val="Heading2"/>
      </w:pPr>
      <w:r>
        <w:t>10. Human Escalation Design</w:t>
      </w:r>
    </w:p>
    <w:p>
      <w:pPr/>
      <w:r>
        <w:rPr>
          <w:i w:val="0"/>
        </w:rPr>
        <w:t>A case goes to a person when any of these holds:</w:t>
      </w:r>
    </w:p>
    <w:p>
      <w:pPr>
        <w:pStyle w:val="ListParagraph"/>
      </w:pPr>
      <w:r>
        <w:t>•  P0 safety or legal signals (accident, injury, assault, police, lawsuit) — before any debate;</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r>
        <w:rPr>
          <w:i/>
        </w:rPr>
        <w:t>Further CodeBuddy sessions from the agent and debugging work still need their screenshots attached to this section.</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r>
        <w:tc>
          <w:tcPr>
            <w:tcW w:type="dxa" w:w="2256"/>
          </w:tcPr>
          <w:p>
            <w:r>
              <w:t>V6</w:t>
            </w:r>
            <w:r>
              <w:rPr>
                <w:sz w:val="19"/>
              </w:rPr>
            </w:r>
          </w:p>
        </w:tc>
        <w:tc>
          <w:tcPr>
            <w:tcW w:type="dxa" w:w="2256"/>
          </w:tcPr>
          <w:p>
            <w:r>
              <w:t>2/10–5/10</w:t>
            </w:r>
            <w:r>
              <w:rPr>
                <w:sz w:val="19"/>
              </w:rPr>
            </w:r>
          </w:p>
        </w:tc>
        <w:tc>
          <w:tcPr>
            <w:tcW w:type="dxa" w:w="2256"/>
          </w:tcPr>
          <w:p>
            <w:r>
              <w:t>+ labels from asks, payout guards, Judge principles, party notices, Supabase records, rider/driver history, provider fallback</w:t>
            </w:r>
            <w:r>
              <w:rPr>
                <w:sz w:val="19"/>
              </w:rPr>
            </w:r>
          </w:p>
        </w:tc>
        <w:tc>
          <w:tcPr>
            <w:tcW w:type="dxa" w:w="2256"/>
          </w:tcPr>
          <w:p>
            <w:r>
              <w:t>Wrong labels on multi-ask filings; wrong payouts executed automatically</w:t>
            </w:r>
            <w:r>
              <w:rPr>
                <w:sz w:val="19"/>
              </w:rPr>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
              <w:rPr>
                <w:sz w:val="19"/>
              </w:rPr>
              <w:t>Classifier</w:t>
            </w:r>
          </w:p>
        </w:tc>
        <w:tc>
          <w:tcPr>
            <w:tcW w:type="dxa" w:w="4513"/>
          </w:tcPr>
          <w:p>
            <w:r/>
            <w:r>
              <w:rPr>
                <w:sz w:val="19"/>
              </w:rPr>
              <w:t>Dispute type and urgency; P0 safety keywords escalate before any LLM step.</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
              <w:rPr>
                <w:sz w:val="19"/>
              </w:rPr>
              <w:t>Debate engine</w:t>
            </w:r>
          </w:p>
        </w:tc>
        <w:tc>
          <w:tcPr>
            <w:tcW w:type="dxa" w:w="4513"/>
          </w:tcPr>
          <w:p>
            <w:r/>
            <w:r>
              <w:rPr>
                <w:sz w:val="19"/>
              </w:rPr>
              <w:t>Rebuttal rounds;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
              <w:rPr>
                <w:sz w:val="19"/>
              </w:rPr>
              <w:t>Fairness agent</w:t>
            </w:r>
          </w:p>
        </w:tc>
        <w:tc>
          <w:tcPr>
            <w:tcW w:type="dxa" w:w="4513"/>
          </w:tcPr>
          <w:p>
            <w:r/>
            <w:r>
              <w:rPr>
                <w:sz w:val="19"/>
              </w:rPr>
              <w:t>Independent audit: deterministic checks plus an LLM review;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Latest full run (5/10, run 20261005-131434, 33 cases: 14 dev + 19 held-out, Cerebras gpt-oss-120b, full debates, final code):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
              <w:rPr>
                <w:sz w:val="19"/>
              </w:rPr>
              <w:t>Verdict accuracy</w:t>
            </w:r>
          </w:p>
        </w:tc>
        <w:tc>
          <w:tcPr>
            <w:tcW w:type="dxa" w:w="3009"/>
          </w:tcPr>
          <w:p>
            <w:r/>
            <w:r>
              <w:rPr>
                <w:sz w:val="19"/>
              </w:rPr>
              <w:t>≥ 85%</w:t>
            </w:r>
          </w:p>
        </w:tc>
        <w:tc>
          <w:tcPr>
            <w:tcW w:type="dxa" w:w="3009"/>
          </w:tcPr>
          <w:p>
            <w:r>
              <w:t>94% (31/33; dev 13/14, held-out 18/19)</w:t>
            </w:r>
            <w:r>
              <w:rPr>
                <w:sz w:val="19"/>
              </w:rPr>
            </w:r>
          </w:p>
        </w:tc>
      </w:tr>
      <w:tr>
        <w:tc>
          <w:tcPr>
            <w:tcW w:type="dxa" w:w="3009"/>
          </w:tcPr>
          <w:p>
            <w:r/>
            <w:r>
              <w:rPr>
                <w:sz w:val="19"/>
              </w:rPr>
              <w:t>Refund accuracy</w:t>
            </w:r>
          </w:p>
        </w:tc>
        <w:tc>
          <w:tcPr>
            <w:tcW w:type="dxa" w:w="3009"/>
          </w:tcPr>
          <w:p>
            <w:r/>
            <w:r>
              <w:rPr>
                <w:sz w:val="19"/>
              </w:rPr>
              <w:t>≥ 85%</w:t>
            </w:r>
          </w:p>
        </w:tc>
        <w:tc>
          <w:tcPr>
            <w:tcW w:type="dxa" w:w="3009"/>
          </w:tcPr>
          <w:p>
            <w:r>
              <w:t>93% (25/27)</w:t>
            </w:r>
            <w:r>
              <w:rPr>
                <w:sz w:val="19"/>
              </w:rPr>
            </w:r>
          </w:p>
        </w:tc>
      </w:tr>
      <w:tr>
        <w:tc>
          <w:tcPr>
            <w:tcW w:type="dxa" w:w="3009"/>
          </w:tcPr>
          <w:p>
            <w:r/>
            <w:r>
              <w:rPr>
                <w:sz w:val="19"/>
              </w:rPr>
              <w:t>Classification accuracy</w:t>
            </w:r>
          </w:p>
        </w:tc>
        <w:tc>
          <w:tcPr>
            <w:tcW w:type="dxa" w:w="3009"/>
          </w:tcPr>
          <w:p>
            <w:r/>
            <w:r>
              <w:rPr>
                <w:sz w:val="19"/>
              </w:rPr>
              <w:t>≥ 90%</w:t>
            </w:r>
          </w:p>
        </w:tc>
        <w:tc>
          <w:tcPr>
            <w:tcW w:type="dxa" w:w="3009"/>
          </w:tcPr>
          <w:p>
            <w:r>
              <w:t>100% (28/28)</w:t>
            </w:r>
            <w:r>
              <w:rPr>
                <w:sz w:val="19"/>
              </w:rPr>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
              <w:rPr>
                <w:sz w:val="19"/>
              </w:rPr>
              <w:t>Missing-data escalation</w:t>
            </w:r>
          </w:p>
        </w:tc>
        <w:tc>
          <w:tcPr>
            <w:tcW w:type="dxa" w:w="3009"/>
          </w:tcPr>
          <w:p>
            <w:r/>
            <w:r>
              <w:rPr>
                <w:sz w:val="19"/>
              </w:rPr>
              <w:t>100%</w:t>
            </w:r>
          </w:p>
        </w:tc>
        <w:tc>
          <w:tcPr>
            <w:tcW w:type="dxa" w:w="3009"/>
          </w:tcPr>
          <w:p>
            <w:r/>
            <w:r>
              <w:rPr>
                <w:sz w:val="19"/>
              </w:rPr>
              <w:t>100%</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
              <w:rPr>
                <w:sz w:val="19"/>
              </w:rPr>
              <w:t>Retrieval Hit@3</w:t>
            </w:r>
          </w:p>
        </w:tc>
        <w:tc>
          <w:tcPr>
            <w:tcW w:type="dxa" w:w="3009"/>
          </w:tcPr>
          <w:p>
            <w:r/>
            <w:r>
              <w:rPr>
                <w:sz w:val="19"/>
              </w:rPr>
              <w:t>≥ 90%</w:t>
            </w:r>
          </w:p>
        </w:tc>
        <w:tc>
          <w:tcPr>
            <w:tcW w:type="dxa" w:w="3009"/>
          </w:tcPr>
          <w:p>
            <w:r/>
            <w:r>
              <w:rPr>
                <w:sz w:val="19"/>
              </w:rPr>
              <w:t>100%</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
              <w:rPr>
                <w:sz w:val="19"/>
              </w:rPr>
              <w:t>Time per case</w:t>
            </w:r>
          </w:p>
        </w:tc>
        <w:tc>
          <w:tcPr>
            <w:tcW w:type="dxa" w:w="3009"/>
          </w:tcPr>
          <w:p>
            <w:r/>
            <w:r>
              <w:rPr>
                <w:sz w:val="19"/>
              </w:rPr>
              <w:t>—</w:t>
            </w:r>
          </w:p>
        </w:tc>
        <w:tc>
          <w:tcPr>
            <w:tcW w:type="dxa" w:w="3009"/>
          </w:tcPr>
          <w:p>
            <w:r>
              <w:t>median 91 s (12 s model time; the rest is free-tier pacing)</w:t>
            </w:r>
            <w:r>
              <w:rPr>
                <w:sz w:val="19"/>
              </w:rPr>
            </w:r>
          </w:p>
        </w:tc>
      </w:tr>
      <w:tr>
        <w:tc>
          <w:tcPr>
            <w:tcW w:type="dxa" w:w="3009"/>
          </w:tcPr>
          <w:p>
            <w:r/>
            <w:r>
              <w:rPr>
                <w:sz w:val="19"/>
              </w:rPr>
              <w:t>Cost per case</w:t>
            </w:r>
          </w:p>
        </w:tc>
        <w:tc>
          <w:tcPr>
            <w:tcW w:type="dxa" w:w="3009"/>
          </w:tcPr>
          <w:p>
            <w:r/>
            <w:r>
              <w:rPr>
                <w:sz w:val="19"/>
              </w:rPr>
              <w:t>—</w:t>
            </w:r>
          </w:p>
        </w:tc>
        <w:tc>
          <w:tcPr>
            <w:tcW w:type="dxa" w:w="3009"/>
          </w:tcPr>
          <w:p>
            <w:r>
              <w:t>about US$0.011 (~26k tokens)</w:t>
            </w:r>
            <w:r>
              <w:rPr>
                <w:sz w:val="19"/>
              </w:rPr>
            </w:r>
          </w:p>
        </w:tc>
      </w:tr>
    </w:tbl>
    <w:p/>
    <w:p>
      <w:pPr/>
      <w:r>
        <w:rPr>
          <w:i w:val="0"/>
        </w:rPr>
        <w:t>Path to this result: the 1/10 confirming run scored 25/27; after the label fix and full debates the set grew to 33 cases and scored 29/33 (2/10), then 30/33 with the payout guards and Judge principles (4/10), then 31/33 in the regression run. Paraphrase 4/4 and injection 3/3 passed; counterfactual 2/3 (NS-002-C1, still sent to a person by the fee-basis check). Both remaining misses go to a person, so no wrong ruling is executed automatically. A stability run on 2/10 repeated the eight cases that had flipped between earlier runs three times each: 24/24 verdicts and refunds correct, consistency 1.0.</w:t>
      </w:r>
    </w:p>
    <w:p>
      <w:pPr/>
      <w:r>
        <w:rPr>
          <w:i w:val="0"/>
        </w:rPr>
        <w:t>Six held-out cases written after the confirming run (two-ask filings, a GPS gap on a metered fare, a capped damage claim, a valid cleaning fee, a "coming in 2 min" message, a promo already returned) first scored 3/6; the general fixes of Iterations 10–11 (labels from asks, the metered-fare GPS gap) addressed them, and they are part of the 33-case result. Because these 33 cases have now shaped the prompts, the generalisation number will come from a sealed set run once before submission.</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ListParagraph"/>
      </w:pPr>
      <w:r>
        <w:rPr>
          <w:b/>
        </w:rPr>
        <w:t>•  Make silent failures loud. Empty rebuttals had raised the score; a warning on every empty reply now catches it.</w:t>
      </w:r>
      <w:r/>
    </w:p>
    <w:p>
      <w:pPr>
        <w:pStyle w:val="Heading2"/>
      </w:pPr>
      <w:r>
        <w:t>16. Future Improvements</w:t>
      </w:r>
    </w:p>
    <w:p>
      <w:pPr>
        <w:pStyle w:val="ListParagraph"/>
      </w:pPr>
      <w:r>
        <w:t>•  A single-call baseline to show what the multi-agent design buys; fix the Judge's no-show fee reasoning on NS-002-C1 rather than only catching it; run the sealed set once before submission.</w:t>
      </w:r>
    </w:p>
    <w:p>
      <w:pPr>
        <w:pStyle w:val="ListParagraph"/>
      </w:pPr>
      <w:r>
        <w:t>•  Try lower reasoning effort for the advocates (switch already in place) if accuracy holds.</w:t>
      </w:r>
    </w:p>
    <w:p>
      <w:pPr>
        <w:pStyle w:val="ListParagraph"/>
      </w:pPr>
      <w:r>
        <w:t>•  Deploy on Tencent Lighthouse with Docker and Postgres for the rulings store.</w:t>
      </w:r>
    </w:p>
    <w:p>
      <w:pPr>
        <w:pStyle w:val="ListParagraph"/>
      </w:pPr>
      <w:r>
        <w:t>•  Feedback loop level 2: propose rule changes from patterns in human corrections; a reviewer screen in the dashboard.</w:t>
      </w:r>
    </w:p>
    <w:p>
      <w:pPr>
        <w:pStyle w:val="ListParagraph"/>
      </w:pPr>
      <w:r>
        <w:t>•  Image evidence (damage and cleaning claims) and more dispute types.</w:t>
      </w:r>
    </w:p>
    <w:p>
      <w:pPr>
        <w:pStyle w:val="ListParagraph"/>
      </w:pPr>
      <w:r>
        <w:t>•  Let the Policy agent query the Tencent ADP assistant, and build the fraud and bad-faith agent on the new history store (design in docs/09_FRAUD_AGENT_DESIGN.md).</w:t>
      </w:r>
    </w:p>
    <w:p>
      <w:pPr>
        <w:pStyle w:val="Heading2"/>
      </w:pPr>
      <w:r>
        <w:t>17. Final Reflection</w:t>
      </w:r>
    </w:p>
    <w:p>
      <w:pPr/>
      <w:r>
        <w:rPr>
          <w:i w:val="0"/>
        </w:rPr>
        <w:t>The biggest change over these two weeks was in how we worked, not in what we built. In the first week we added agents and judged them by eye; in the second we measured every change, kept what improved the numbers and dropped what did not — including ideas we liked.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