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Governance Policy</w:t>
      </w:r>
    </w:p>
    <w:p>
      <w:r>
        <w:t>FICTIONAL TRAINING MATERIAL | Verify all facts and applicable law</w:t>
      </w:r>
    </w:p>
    <w:p>
      <w:r>
        <w:t>03 | Governance and Meeting Policy</w:t>
      </w:r>
    </w:p>
    <w:p>
      <w:r>
        <w:t>Internal procedures - fictional</w:t>
      </w:r>
    </w:p>
    <w:p>
      <w:r>
        <w:t>Meeting convenor [ ]; notice delivery method [ ]; agenda approval workflow [ ]; Board paper circulation method [ ]; minutes preparation owner [ ]; document retention owner [ ].</w:t>
      </w:r>
    </w:p>
    <w:p>
      <w:r>
        <w:t>Compliance priority</w:t>
      </w:r>
    </w:p>
    <w:p>
      <w:r>
        <w:t>Internal procedures never override Companies Act, applicable rules, Secretarial Standards, Articles or listing regulations.</w:t>
      </w:r>
    </w:p>
    <w:p>
      <w:r>
        <w:t>Approval matrix</w:t>
      </w:r>
    </w:p>
    <w:p>
      <w:r>
        <w:t>Bank account approval: [ ]; director appointment recommendation: [ ]; contract thresholds: [ ]; disclosure sign-off: [ ].</w:t>
      </w:r>
    </w:p>
    <w:p>
      <w:r>
        <w:t>Prepared by CA. Dr. Fenil Shah | Regional Council Member, WIRC of ICAI | Chairman, Committee on Artificial Intelligence, WIRC of ICAI | Founder, AI4AI Community | ca.fenil.leads@gmail.com | +91 8905030507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CA. Dr. Fenil Shah | AI4AI Community | LinkedIn: linkedin.com/in/fenilspark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AI4AI COMMUNITY | CS BOARD MEETING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