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413A4" w14:textId="77777777" w:rsidR="00F9458E" w:rsidRDefault="00F9458E" w:rsidP="00F9458E">
      <w:pPr>
        <w:rPr>
          <w:rFonts w:ascii="Amasis MT Pro" w:hAnsi="Amasis MT Pro"/>
          <w:b/>
          <w:bCs/>
          <w:sz w:val="30"/>
          <w:szCs w:val="30"/>
        </w:rPr>
      </w:pPr>
      <w:r w:rsidRPr="00F46A13">
        <w:rPr>
          <w:rFonts w:ascii="Amasis MT Pro" w:hAnsi="Amasis MT Pro"/>
          <w:b/>
          <w:bCs/>
          <w:sz w:val="30"/>
          <w:szCs w:val="30"/>
        </w:rPr>
        <w:t>The Sustainable Reinvention of the Internal Combustion Engine: Fuel Decarbonization and Hybrid Systems</w:t>
      </w:r>
    </w:p>
    <w:p w14:paraId="1907BB6D" w14:textId="1AEB0149" w:rsidR="00684CFA" w:rsidRPr="00684CFA" w:rsidRDefault="00684CFA" w:rsidP="00F9458E">
      <w:pPr>
        <w:rPr>
          <w:rFonts w:ascii="Amasis MT Pro" w:hAnsi="Amasis MT Pro"/>
        </w:rPr>
      </w:pPr>
      <w:r w:rsidRPr="00684CFA">
        <w:rPr>
          <w:rFonts w:ascii="Amasis MT Pro" w:hAnsi="Amasis MT Pro"/>
        </w:rPr>
        <w:t>This article contests the idea that the internal combustion engine (ICE) is outdated, asserting its continued necessity for attaining global net-zero emissions, particularly in difficult-to-</w:t>
      </w:r>
      <w:proofErr w:type="gramStart"/>
      <w:r w:rsidRPr="00684CFA">
        <w:rPr>
          <w:rFonts w:ascii="Amasis MT Pro" w:hAnsi="Amasis MT Pro"/>
        </w:rPr>
        <w:t>decarbonize</w:t>
      </w:r>
      <w:proofErr w:type="gramEnd"/>
      <w:r w:rsidRPr="00684CFA">
        <w:rPr>
          <w:rFonts w:ascii="Amasis MT Pro" w:hAnsi="Amasis MT Pro"/>
        </w:rPr>
        <w:t xml:space="preserve"> transportation sectors and for the large current vehicle fleet. </w:t>
      </w:r>
      <w:proofErr w:type="gramStart"/>
      <w:r w:rsidRPr="00684CFA">
        <w:rPr>
          <w:rFonts w:ascii="Amasis MT Pro" w:hAnsi="Amasis MT Pro"/>
        </w:rPr>
        <w:t>The ICE's</w:t>
      </w:r>
      <w:proofErr w:type="gramEnd"/>
      <w:r w:rsidRPr="00684CFA">
        <w:rPr>
          <w:rFonts w:ascii="Amasis MT Pro" w:hAnsi="Amasis MT Pro"/>
        </w:rPr>
        <w:t xml:space="preserve"> long-term success depends on two things that work well together: using carbon-neutral fuels and developing advanced hybrid electric systems. "Drop-in" solutions like advanced biofuels and synthetic e-fuels are used</w:t>
      </w:r>
      <w:r w:rsidR="00E8074E">
        <w:rPr>
          <w:rFonts w:ascii="Amasis MT Pro" w:hAnsi="Amasis MT Pro"/>
        </w:rPr>
        <w:t xml:space="preserve"> as well</w:t>
      </w:r>
      <w:r w:rsidRPr="00684CFA">
        <w:rPr>
          <w:rFonts w:ascii="Amasis MT Pro" w:hAnsi="Amasis MT Pro"/>
        </w:rPr>
        <w:t>. These solutions use existing infrastructure and provide high Well-to-Wheel CO2 reductions. Concurrently, hybridization (HEVs and PHEVs) maximizes engine efficiency by restricting ICE operation to its optimal region and employing regenerative braking. This strategy transforms the ICE into a technologically advanced platform that complements battery electric vehicles (BEVs), thus ensuring a practical path toward sustainable mobility.</w:t>
      </w:r>
    </w:p>
    <w:p w14:paraId="62A2608E" w14:textId="77777777" w:rsidR="00690FE2" w:rsidRDefault="00D25374" w:rsidP="00F9458E">
      <w:pPr>
        <w:rPr>
          <w:rFonts w:ascii="Amasis MT Pro" w:hAnsi="Amasis MT Pro"/>
          <w:b/>
          <w:bCs/>
          <w:sz w:val="30"/>
          <w:szCs w:val="30"/>
        </w:rPr>
      </w:pPr>
      <w:r w:rsidRPr="00D25374">
        <w:rPr>
          <w:rFonts w:ascii="Amasis MT Pro" w:hAnsi="Amasis MT Pro"/>
          <w:b/>
          <w:bCs/>
        </w:rPr>
        <w:t>Introduction</w:t>
      </w:r>
    </w:p>
    <w:p w14:paraId="0A5F0999" w14:textId="5CDD755F" w:rsidR="00F9458E" w:rsidRDefault="00F9458E" w:rsidP="00F9458E">
      <w:pPr>
        <w:rPr>
          <w:rFonts w:ascii="Amasis MT Pro" w:hAnsi="Amasis MT Pro"/>
        </w:rPr>
      </w:pPr>
      <w:r>
        <w:rPr>
          <w:rFonts w:ascii="Amasis MT Pro" w:hAnsi="Amasis MT Pro"/>
        </w:rPr>
        <w:t xml:space="preserve">For decades the internal combustion engine (ICE) has been the leading power in </w:t>
      </w:r>
      <w:r w:rsidR="00690FE2">
        <w:rPr>
          <w:rFonts w:ascii="Amasis MT Pro" w:hAnsi="Amasis MT Pro"/>
        </w:rPr>
        <w:t>g</w:t>
      </w:r>
      <w:r>
        <w:rPr>
          <w:rFonts w:ascii="Amasis MT Pro" w:hAnsi="Amasis MT Pro"/>
        </w:rPr>
        <w:t xml:space="preserve">lobal </w:t>
      </w:r>
      <w:r w:rsidR="00690FE2">
        <w:rPr>
          <w:rFonts w:ascii="Amasis MT Pro" w:hAnsi="Amasis MT Pro"/>
        </w:rPr>
        <w:t>t</w:t>
      </w:r>
      <w:r>
        <w:rPr>
          <w:rFonts w:ascii="Amasis MT Pro" w:hAnsi="Amasis MT Pro"/>
        </w:rPr>
        <w:t xml:space="preserve">ransportation, having unrivaled energy density, reliability and infrastructural maturity. However severe environmental concerns, climate change and reduction in the use of fossil fuels have </w:t>
      </w:r>
      <w:r w:rsidR="00690FE2">
        <w:rPr>
          <w:rFonts w:ascii="Amasis MT Pro" w:hAnsi="Amasis MT Pro"/>
        </w:rPr>
        <w:t>brought</w:t>
      </w:r>
      <w:r>
        <w:rPr>
          <w:rFonts w:ascii="Amasis MT Pro" w:hAnsi="Amasis MT Pro"/>
        </w:rPr>
        <w:t xml:space="preserve"> the ICE to a turning point. </w:t>
      </w:r>
      <w:r w:rsidRPr="00F9458E">
        <w:rPr>
          <w:rFonts w:ascii="Amasis MT Pro" w:hAnsi="Amasis MT Pro"/>
        </w:rPr>
        <w:t>Concurrently</w:t>
      </w:r>
      <w:r w:rsidR="00690FE2">
        <w:rPr>
          <w:rFonts w:ascii="Amasis MT Pro" w:hAnsi="Amasis MT Pro"/>
        </w:rPr>
        <w:t xml:space="preserve">, the rising production of Battery electric vehicles (BEVs) could imply a complete replacement, while a more rational analysis tells us that the </w:t>
      </w:r>
      <w:r w:rsidR="008920E5">
        <w:rPr>
          <w:rFonts w:ascii="Amasis MT Pro" w:hAnsi="Amasis MT Pro"/>
        </w:rPr>
        <w:t xml:space="preserve">extinction </w:t>
      </w:r>
      <w:r w:rsidR="00690FE2">
        <w:rPr>
          <w:rFonts w:ascii="Amasis MT Pro" w:hAnsi="Amasis MT Pro"/>
        </w:rPr>
        <w:t>of the ICE is neither feasible nor globally optimal. Instead, the future of the ICE is its reinvention.</w:t>
      </w:r>
      <w:r w:rsidR="008F2129">
        <w:rPr>
          <w:rFonts w:ascii="Amasis MT Pro" w:hAnsi="Amasis MT Pro"/>
        </w:rPr>
        <w:t xml:space="preserve"> The reinvention of the ICE should be based on two main components: the use of sustainable fuel alternatives and the incorporation of an advanced hybrid system. This approach will allow the ICE to shift from being a liability to the climate to a pillar in a more diverse carbon neutral portfolio, especially in application</w:t>
      </w:r>
      <w:r w:rsidR="00D80F2B">
        <w:rPr>
          <w:rFonts w:ascii="Amasis MT Pro" w:hAnsi="Amasis MT Pro"/>
        </w:rPr>
        <w:t xml:space="preserve">s </w:t>
      </w:r>
      <w:r w:rsidR="008F2129">
        <w:rPr>
          <w:rFonts w:ascii="Amasis MT Pro" w:hAnsi="Amasis MT Pro"/>
        </w:rPr>
        <w:t>where full electric systems cannot be used.</w:t>
      </w:r>
    </w:p>
    <w:p w14:paraId="7AFFD62B" w14:textId="77777777" w:rsidR="008F2129" w:rsidRDefault="008F2129" w:rsidP="008F2129">
      <w:pPr>
        <w:rPr>
          <w:rFonts w:ascii="Amasis MT Pro" w:hAnsi="Amasis MT Pro"/>
          <w:b/>
          <w:bCs/>
        </w:rPr>
      </w:pPr>
      <w:proofErr w:type="gramStart"/>
      <w:r w:rsidRPr="00F46A13">
        <w:rPr>
          <w:rFonts w:ascii="Amasis MT Pro" w:hAnsi="Amasis MT Pro"/>
          <w:b/>
          <w:bCs/>
        </w:rPr>
        <w:t>The Resilience</w:t>
      </w:r>
      <w:proofErr w:type="gramEnd"/>
      <w:r w:rsidRPr="00F46A13">
        <w:rPr>
          <w:rFonts w:ascii="Amasis MT Pro" w:hAnsi="Amasis MT Pro"/>
          <w:b/>
          <w:bCs/>
        </w:rPr>
        <w:t xml:space="preserve"> and Rationale for Continued ICE Use</w:t>
      </w:r>
    </w:p>
    <w:p w14:paraId="43C83A8A" w14:textId="69733F2B" w:rsidR="00356021" w:rsidRDefault="00356021" w:rsidP="00356021">
      <w:pPr>
        <w:rPr>
          <w:rFonts w:ascii="Amasis MT Pro" w:hAnsi="Amasis MT Pro"/>
        </w:rPr>
      </w:pPr>
      <w:r w:rsidRPr="00356021">
        <w:rPr>
          <w:rFonts w:ascii="Amasis MT Pro" w:hAnsi="Amasis MT Pro"/>
        </w:rPr>
        <w:t xml:space="preserve">While regulatory </w:t>
      </w:r>
      <w:r w:rsidR="008920E5" w:rsidRPr="00356021">
        <w:rPr>
          <w:rFonts w:ascii="Amasis MT Pro" w:hAnsi="Amasis MT Pro"/>
        </w:rPr>
        <w:t>timelines</w:t>
      </w:r>
      <w:r w:rsidR="008920E5">
        <w:rPr>
          <w:rFonts w:ascii="Amasis MT Pro" w:hAnsi="Amasis MT Pro"/>
        </w:rPr>
        <w:t xml:space="preserve"> have been placed</w:t>
      </w:r>
      <w:r w:rsidRPr="00356021">
        <w:rPr>
          <w:rFonts w:ascii="Amasis MT Pro" w:hAnsi="Amasis MT Pro"/>
        </w:rPr>
        <w:t>, the majority of the world’s commercial vehicle fleet continues to operate using non-sustainable liquid fuels (petrol &amp; diesel). For industries where reliability is required (e.g., Heavy Duty Trucking, Marine Transport &amp; Aviation), the lengthy recharging period and weight of current battery technologies limit their use.</w:t>
      </w:r>
      <w:r w:rsidR="008920E5">
        <w:rPr>
          <w:rFonts w:ascii="Amasis MT Pro" w:hAnsi="Amasis MT Pro"/>
        </w:rPr>
        <w:t xml:space="preserve"> Furthermore</w:t>
      </w:r>
      <w:r w:rsidRPr="00356021">
        <w:rPr>
          <w:rFonts w:ascii="Amasis MT Pro" w:hAnsi="Amasis MT Pro"/>
        </w:rPr>
        <w:t>, the dependability and durability of ICEs means that when sold today, they will remain in operation on the road for decades to come.</w:t>
      </w:r>
    </w:p>
    <w:p w14:paraId="737A90FA" w14:textId="77777777" w:rsidR="000272A4" w:rsidRPr="00356021" w:rsidRDefault="000272A4" w:rsidP="00356021">
      <w:pPr>
        <w:rPr>
          <w:rFonts w:ascii="Amasis MT Pro" w:hAnsi="Amasis MT Pro"/>
        </w:rPr>
      </w:pPr>
      <w:r w:rsidRPr="000272A4">
        <w:rPr>
          <w:rFonts w:ascii="Amasis MT Pro" w:hAnsi="Amasis MT Pro"/>
          <w:noProof/>
        </w:rPr>
        <w:lastRenderedPageBreak/>
        <w:drawing>
          <wp:inline distT="0" distB="0" distL="0" distR="0" wp14:anchorId="04385D40" wp14:editId="015E0AF7">
            <wp:extent cx="5943600" cy="3016885"/>
            <wp:effectExtent l="0" t="0" r="0" b="0"/>
            <wp:docPr id="205765643" name="Picture 1" descr="A graph of a graph showing diesel dem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5643" name="Picture 1" descr="A graph of a graph showing diesel demand&#10;&#10;AI-generated content may be incorrect."/>
                    <pic:cNvPicPr/>
                  </pic:nvPicPr>
                  <pic:blipFill>
                    <a:blip r:embed="rId7"/>
                    <a:stretch>
                      <a:fillRect/>
                    </a:stretch>
                  </pic:blipFill>
                  <pic:spPr>
                    <a:xfrm>
                      <a:off x="0" y="0"/>
                      <a:ext cx="5943600" cy="3016885"/>
                    </a:xfrm>
                    <a:prstGeom prst="rect">
                      <a:avLst/>
                    </a:prstGeom>
                  </pic:spPr>
                </pic:pic>
              </a:graphicData>
            </a:graphic>
          </wp:inline>
        </w:drawing>
      </w:r>
    </w:p>
    <w:p w14:paraId="4018C6A6" w14:textId="77777777" w:rsidR="00356021" w:rsidRDefault="00356021" w:rsidP="00356021">
      <w:pPr>
        <w:rPr>
          <w:rFonts w:ascii="Amasis MT Pro" w:hAnsi="Amasis MT Pro"/>
        </w:rPr>
      </w:pPr>
      <w:r w:rsidRPr="00356021">
        <w:rPr>
          <w:rFonts w:ascii="Amasis MT Pro" w:hAnsi="Amasis MT Pro"/>
        </w:rPr>
        <w:t>A strong focus on sales of battery electric vehicles ignores the current, very large and real ongoing gas emissions associated with the operation of vehicles powered by ICEs. Therefore, if we are to make any meaningful progress toward reducing greenhouse gas emissions, we must first evaluate how we produce the energy that fuels these vehicles. The issue at hand, however, is not the engine; it is the carbon emissions produced by the fuel used in the engine.</w:t>
      </w:r>
    </w:p>
    <w:p w14:paraId="1189A3A7" w14:textId="77777777" w:rsidR="000272A4" w:rsidRPr="00F46A13" w:rsidRDefault="000272A4" w:rsidP="000272A4">
      <w:pPr>
        <w:rPr>
          <w:rFonts w:ascii="Amasis MT Pro" w:hAnsi="Amasis MT Pro"/>
          <w:b/>
          <w:bCs/>
        </w:rPr>
      </w:pPr>
      <w:r w:rsidRPr="00F46A13">
        <w:rPr>
          <w:rFonts w:ascii="Amasis MT Pro" w:hAnsi="Amasis MT Pro"/>
          <w:b/>
          <w:bCs/>
        </w:rPr>
        <w:t xml:space="preserve">Pillar I: Decarbonizing </w:t>
      </w:r>
      <w:proofErr w:type="gramStart"/>
      <w:r w:rsidRPr="00F46A13">
        <w:rPr>
          <w:rFonts w:ascii="Amasis MT Pro" w:hAnsi="Amasis MT Pro"/>
          <w:b/>
          <w:bCs/>
        </w:rPr>
        <w:t>the Energy</w:t>
      </w:r>
      <w:proofErr w:type="gramEnd"/>
      <w:r w:rsidRPr="00F46A13">
        <w:rPr>
          <w:rFonts w:ascii="Amasis MT Pro" w:hAnsi="Amasis MT Pro"/>
          <w:b/>
          <w:bCs/>
        </w:rPr>
        <w:t xml:space="preserve"> Source</w:t>
      </w:r>
    </w:p>
    <w:p w14:paraId="6857ECDF" w14:textId="77777777" w:rsidR="000272A4" w:rsidRDefault="00B173B3" w:rsidP="00356021">
      <w:pPr>
        <w:rPr>
          <w:rFonts w:ascii="Amasis MT Pro" w:hAnsi="Amasis MT Pro"/>
        </w:rPr>
      </w:pPr>
      <w:r>
        <w:rPr>
          <w:rFonts w:ascii="Amasis MT Pro" w:hAnsi="Amasis MT Pro"/>
        </w:rPr>
        <w:t>An alternative fuel approach to emissions reduction revolves around the idea of using renewable and low-carbon alternatives to replace petroleum-based fuels, a method which includes the current infrastructure for fuel distribution and refueling. As a result, this method provides a faster and impartial transition to climate neutrality in the entire population of vehicles.</w:t>
      </w:r>
    </w:p>
    <w:p w14:paraId="1027117D" w14:textId="77777777" w:rsidR="00B173B3" w:rsidRPr="00F46A13" w:rsidRDefault="00B173B3" w:rsidP="00B173B3">
      <w:pPr>
        <w:rPr>
          <w:rFonts w:ascii="Amasis MT Pro" w:hAnsi="Amasis MT Pro"/>
          <w:b/>
          <w:bCs/>
        </w:rPr>
      </w:pPr>
      <w:r w:rsidRPr="00F46A13">
        <w:rPr>
          <w:rFonts w:ascii="Amasis MT Pro" w:hAnsi="Amasis MT Pro"/>
          <w:b/>
          <w:bCs/>
        </w:rPr>
        <w:t>Biofuels and Renewable Diesel</w:t>
      </w:r>
    </w:p>
    <w:p w14:paraId="45D6A028" w14:textId="054B37D4" w:rsidR="00B173B3" w:rsidRDefault="00A659AE" w:rsidP="00356021">
      <w:pPr>
        <w:rPr>
          <w:rFonts w:ascii="Amasis MT Pro" w:hAnsi="Amasis MT Pro"/>
        </w:rPr>
      </w:pPr>
      <w:r>
        <w:rPr>
          <w:rFonts w:ascii="Amasis MT Pro" w:hAnsi="Amasis MT Pro"/>
        </w:rPr>
        <w:t xml:space="preserve">The advantages of the first- and second-generation types of </w:t>
      </w:r>
      <w:r w:rsidR="00C91723">
        <w:rPr>
          <w:rFonts w:ascii="Amasis MT Pro" w:hAnsi="Amasis MT Pro"/>
        </w:rPr>
        <w:t>biofuels</w:t>
      </w:r>
      <w:r>
        <w:rPr>
          <w:rFonts w:ascii="Amasis MT Pro" w:hAnsi="Amasis MT Pro"/>
        </w:rPr>
        <w:t xml:space="preserve"> from sustainable sources will lead to reductions </w:t>
      </w:r>
      <w:r w:rsidR="00C91723">
        <w:rPr>
          <w:rFonts w:ascii="Amasis MT Pro" w:hAnsi="Amasis MT Pro"/>
        </w:rPr>
        <w:t>in</w:t>
      </w:r>
      <w:r>
        <w:rPr>
          <w:rFonts w:ascii="Amasis MT Pro" w:hAnsi="Amasis MT Pro"/>
        </w:rPr>
        <w:t xml:space="preserve"> CO2, produced in the same manner as fossil fuel production.</w:t>
      </w:r>
      <w:r w:rsidR="00C91723">
        <w:rPr>
          <w:rFonts w:ascii="Amasis MT Pro" w:hAnsi="Amasis MT Pro"/>
        </w:rPr>
        <w:t xml:space="preserve"> </w:t>
      </w:r>
      <w:r w:rsidR="00C91723" w:rsidRPr="00BE489B">
        <w:rPr>
          <w:rFonts w:ascii="Amasis MT Pro" w:hAnsi="Amasis MT Pro"/>
        </w:rPr>
        <w:t>Other types of products include bioethanol (biodiesel) that is blended with gasoline (25%) and HVO (renewable diesel)</w:t>
      </w:r>
      <w:r w:rsidR="00C91723">
        <w:rPr>
          <w:rFonts w:ascii="Amasis MT Pro" w:hAnsi="Amasis MT Pro"/>
        </w:rPr>
        <w:t xml:space="preserve"> that can directly be used in many types of engines for diesel. This could lead to reductions of well-to-wheel CO2 emissions up to 90% compared to diesel. Even though there are some limitations to the use of </w:t>
      </w:r>
      <w:proofErr w:type="gramStart"/>
      <w:r w:rsidR="00C91723">
        <w:rPr>
          <w:rFonts w:ascii="Amasis MT Pro" w:hAnsi="Amasis MT Pro"/>
        </w:rPr>
        <w:t>first generation</w:t>
      </w:r>
      <w:proofErr w:type="gramEnd"/>
      <w:r w:rsidR="00C91723">
        <w:rPr>
          <w:rFonts w:ascii="Amasis MT Pro" w:hAnsi="Amasis MT Pro"/>
        </w:rPr>
        <w:t xml:space="preserve"> biofuels due to competition for resources, the potential for large scale decarbonization</w:t>
      </w:r>
      <w:r w:rsidR="00D444AF">
        <w:rPr>
          <w:rFonts w:ascii="Amasis MT Pro" w:hAnsi="Amasis MT Pro"/>
        </w:rPr>
        <w:t xml:space="preserve"> through second generation technology offers a great opportunity for upcoming </w:t>
      </w:r>
      <w:proofErr w:type="gramStart"/>
      <w:r w:rsidR="00D444AF">
        <w:rPr>
          <w:rFonts w:ascii="Amasis MT Pro" w:hAnsi="Amasis MT Pro"/>
        </w:rPr>
        <w:t>large scale</w:t>
      </w:r>
      <w:proofErr w:type="gramEnd"/>
      <w:r w:rsidR="00D444AF">
        <w:rPr>
          <w:rFonts w:ascii="Amasis MT Pro" w:hAnsi="Amasis MT Pro"/>
        </w:rPr>
        <w:t xml:space="preserve"> applications of renewable fuels.</w:t>
      </w:r>
    </w:p>
    <w:p w14:paraId="55CAFDC4" w14:textId="77777777" w:rsidR="00D444AF" w:rsidRDefault="00D444AF" w:rsidP="00D444AF">
      <w:pPr>
        <w:rPr>
          <w:rFonts w:ascii="Amasis MT Pro" w:hAnsi="Amasis MT Pro"/>
          <w:b/>
          <w:bCs/>
        </w:rPr>
      </w:pPr>
      <w:r w:rsidRPr="00F46A13">
        <w:rPr>
          <w:rFonts w:ascii="Amasis MT Pro" w:hAnsi="Amasis MT Pro"/>
          <w:b/>
          <w:bCs/>
        </w:rPr>
        <w:lastRenderedPageBreak/>
        <w:t>Synthetic E-Fuels (Power-to-Liquids)</w:t>
      </w:r>
    </w:p>
    <w:p w14:paraId="67761CDF" w14:textId="77777777" w:rsidR="00172970" w:rsidRDefault="00234CC2" w:rsidP="00D444AF">
      <w:pPr>
        <w:rPr>
          <w:rFonts w:ascii="Amasis MT Pro" w:hAnsi="Amasis MT Pro"/>
        </w:rPr>
      </w:pPr>
      <w:r w:rsidRPr="00234CC2">
        <w:rPr>
          <w:rFonts w:ascii="Amasis MT Pro" w:hAnsi="Amasis MT Pro"/>
        </w:rPr>
        <w:t xml:space="preserve">Synthetic fuels, or e-fuels, made through the power-to-liquid process are the long-term solution. This process produces green hydrogen by electrolysis using renewable energy sources like solar and wind. Hydrocarbon chains are then created when </w:t>
      </w:r>
      <w:proofErr w:type="gramStart"/>
      <w:r w:rsidRPr="00234CC2">
        <w:rPr>
          <w:rFonts w:ascii="Amasis MT Pro" w:hAnsi="Amasis MT Pro"/>
        </w:rPr>
        <w:t>the hydrogen</w:t>
      </w:r>
      <w:proofErr w:type="gramEnd"/>
      <w:r w:rsidRPr="00234CC2">
        <w:rPr>
          <w:rFonts w:ascii="Amasis MT Pro" w:hAnsi="Amasis MT Pro"/>
        </w:rPr>
        <w:t xml:space="preserve"> combines with the CO2 that has been collected. The CO2 released from the air or a collected source makes the final fuel theoretically neutral. Because they are chemically equivalent to fossil fuels, e-fuels are 100% compatible with high-performance internal combustion engines (ICEs), offering a means of decarbonization without the need for mechanical replacement.</w:t>
      </w:r>
    </w:p>
    <w:p w14:paraId="393E7A98" w14:textId="77777777" w:rsidR="00172970" w:rsidRDefault="00172970" w:rsidP="00D444AF">
      <w:pPr>
        <w:rPr>
          <w:rFonts w:ascii="Amasis MT Pro" w:hAnsi="Amasis MT Pro"/>
        </w:rPr>
      </w:pPr>
    </w:p>
    <w:p w14:paraId="2CF1DC0E" w14:textId="77777777" w:rsidR="00234CC2" w:rsidRDefault="00234CC2" w:rsidP="00D444AF">
      <w:pPr>
        <w:rPr>
          <w:rFonts w:ascii="Amasis MT Pro" w:hAnsi="Amasis MT Pro"/>
        </w:rPr>
      </w:pPr>
    </w:p>
    <w:p w14:paraId="5593DFD3" w14:textId="77777777" w:rsidR="00172970" w:rsidRDefault="00172970" w:rsidP="00D444AF">
      <w:pPr>
        <w:rPr>
          <w:rFonts w:ascii="Amasis MT Pro" w:hAnsi="Amasis MT Pro"/>
        </w:rPr>
      </w:pPr>
    </w:p>
    <w:p w14:paraId="24FE7A38" w14:textId="77777777" w:rsidR="00664F4C" w:rsidRDefault="00664F4C" w:rsidP="00664F4C">
      <w:pPr>
        <w:rPr>
          <w:rFonts w:ascii="Amasis MT Pro" w:hAnsi="Amasis MT Pro"/>
          <w:b/>
          <w:bCs/>
        </w:rPr>
      </w:pPr>
      <w:r w:rsidRPr="00F46A13">
        <w:rPr>
          <w:rFonts w:ascii="Amasis MT Pro" w:hAnsi="Amasis MT Pro"/>
          <w:b/>
          <w:bCs/>
        </w:rPr>
        <w:t>Hydrogen Combustion Engines (H2-ICE)</w:t>
      </w:r>
    </w:p>
    <w:p w14:paraId="51A384A5" w14:textId="77777777" w:rsidR="007442C1" w:rsidRPr="007442C1" w:rsidRDefault="007442C1" w:rsidP="007442C1">
      <w:pPr>
        <w:rPr>
          <w:rFonts w:ascii="Amasis MT Pro" w:hAnsi="Amasis MT Pro"/>
        </w:rPr>
      </w:pPr>
      <w:r w:rsidRPr="007442C1">
        <w:rPr>
          <w:rFonts w:ascii="Amasis MT Pro" w:hAnsi="Amasis MT Pro"/>
        </w:rPr>
        <w:t>Hydrogen combustion is distinct in that it generates almost no tailpipe emissions—only water vapor—by using an ICE adapted for hydrogen. However, hydrogen fuel cells are expensive and complicated. H2-ICEs simplify the production process and lower conversion costs for delivering commercial vehicle platforms by utilizing the current engine block technology. With virtually no CO2 emissions</w:t>
      </w:r>
      <w:r w:rsidR="000B7423">
        <w:rPr>
          <w:rFonts w:ascii="Amasis MT Pro" w:hAnsi="Amasis MT Pro"/>
        </w:rPr>
        <w:t xml:space="preserve"> </w:t>
      </w:r>
      <w:r w:rsidRPr="007442C1">
        <w:rPr>
          <w:rFonts w:ascii="Amasis MT Pro" w:hAnsi="Amasis MT Pro"/>
        </w:rPr>
        <w:t>in direct injection and combustion management, have produced thermal efficiency comparable to those of diesel engines. The construction of infrastructure for refueling and the large-scale production of green hydrogen are the primary obstacles to establishing a green hydrogen supply chain.</w:t>
      </w:r>
    </w:p>
    <w:p w14:paraId="092480AA" w14:textId="77777777" w:rsidR="006B7064" w:rsidRDefault="006B7064" w:rsidP="006B7064">
      <w:pPr>
        <w:rPr>
          <w:rFonts w:ascii="Amasis MT Pro" w:hAnsi="Amasis MT Pro"/>
          <w:b/>
          <w:bCs/>
        </w:rPr>
      </w:pPr>
      <w:r w:rsidRPr="00F46A13">
        <w:rPr>
          <w:rFonts w:ascii="Amasis MT Pro" w:hAnsi="Amasis MT Pro"/>
          <w:b/>
          <w:bCs/>
        </w:rPr>
        <w:t>Pillar II: The Efficiency Revolution through Hybridization</w:t>
      </w:r>
    </w:p>
    <w:p w14:paraId="5868C19D" w14:textId="77777777" w:rsidR="00D25374" w:rsidRDefault="00D25374" w:rsidP="00D25374">
      <w:pPr>
        <w:rPr>
          <w:rFonts w:ascii="Amasis MT Pro" w:hAnsi="Amasis MT Pro"/>
        </w:rPr>
      </w:pPr>
      <w:r w:rsidRPr="00D25374">
        <w:rPr>
          <w:rFonts w:ascii="Amasis MT Pro" w:hAnsi="Amasis MT Pro"/>
        </w:rPr>
        <w:t>The engine's inefficiency is addressed by hybridization, which alters the ICE's operating profile, while sustainable fuels address the carbon input. The engine is combined with an electric motor, energy storage (a battery), and advanced power electronics in hybrid electric vehicles (HEVs) and plug-in hybrid electric vehicles (PHEVs).</w:t>
      </w:r>
    </w:p>
    <w:p w14:paraId="45D8854B" w14:textId="77777777" w:rsidR="002D57EB" w:rsidRDefault="002D57EB" w:rsidP="002D57EB">
      <w:pPr>
        <w:rPr>
          <w:rFonts w:ascii="Amasis MT Pro" w:hAnsi="Amasis MT Pro"/>
          <w:b/>
          <w:bCs/>
        </w:rPr>
      </w:pPr>
      <w:r w:rsidRPr="00F46A13">
        <w:rPr>
          <w:rFonts w:ascii="Amasis MT Pro" w:hAnsi="Amasis MT Pro"/>
          <w:b/>
          <w:bCs/>
        </w:rPr>
        <w:t>Optimal ICE Operation</w:t>
      </w:r>
    </w:p>
    <w:p w14:paraId="1E7E5F3F" w14:textId="77777777" w:rsidR="001E4305" w:rsidRDefault="00955032" w:rsidP="002D57EB">
      <w:pPr>
        <w:rPr>
          <w:rFonts w:ascii="Amasis MT Pro" w:hAnsi="Amasis MT Pro"/>
        </w:rPr>
      </w:pPr>
      <w:r>
        <w:rPr>
          <w:rFonts w:ascii="Amasis MT Pro" w:hAnsi="Amasis MT Pro"/>
        </w:rPr>
        <w:t xml:space="preserve">The hybrid systems sustainability gain </w:t>
      </w:r>
      <w:r w:rsidR="007F2271">
        <w:rPr>
          <w:rFonts w:ascii="Amasis MT Pro" w:hAnsi="Amasis MT Pro"/>
        </w:rPr>
        <w:t>is in</w:t>
      </w:r>
      <w:r>
        <w:rPr>
          <w:rFonts w:ascii="Amasis MT Pro" w:hAnsi="Amasis MT Pro"/>
        </w:rPr>
        <w:t xml:space="preserve"> its ability </w:t>
      </w:r>
      <w:r w:rsidR="00C23F23">
        <w:rPr>
          <w:rFonts w:ascii="Amasis MT Pro" w:hAnsi="Amasis MT Pro"/>
        </w:rPr>
        <w:t>to operate the ICE at its most efficient performance region</w:t>
      </w:r>
      <w:r w:rsidR="007F2271">
        <w:rPr>
          <w:rFonts w:ascii="Amasis MT Pro" w:hAnsi="Amasis MT Pro"/>
        </w:rPr>
        <w:t xml:space="preserve">. Traditional engines spend significant time operating </w:t>
      </w:r>
      <w:r w:rsidR="009D29A1">
        <w:rPr>
          <w:rFonts w:ascii="Amasis MT Pro" w:hAnsi="Amasis MT Pro"/>
        </w:rPr>
        <w:t>inefficiently, this is due to</w:t>
      </w:r>
      <w:r w:rsidR="0019181B">
        <w:rPr>
          <w:rFonts w:ascii="Amasis MT Pro" w:hAnsi="Amasis MT Pro"/>
        </w:rPr>
        <w:t xml:space="preserve"> wide speed and load range</w:t>
      </w:r>
      <w:r w:rsidR="00587A20">
        <w:rPr>
          <w:rFonts w:ascii="Amasis MT Pro" w:hAnsi="Amasis MT Pro"/>
        </w:rPr>
        <w:t xml:space="preserve">. </w:t>
      </w:r>
      <w:r w:rsidR="00D34D8D">
        <w:rPr>
          <w:rFonts w:ascii="Amasis MT Pro" w:hAnsi="Amasis MT Pro"/>
        </w:rPr>
        <w:t>Opposingly</w:t>
      </w:r>
      <w:r w:rsidR="005C132D">
        <w:rPr>
          <w:rFonts w:ascii="Amasis MT Pro" w:hAnsi="Amasis MT Pro"/>
        </w:rPr>
        <w:t>, in a hybrid the</w:t>
      </w:r>
      <w:r w:rsidR="00F331D7">
        <w:rPr>
          <w:rFonts w:ascii="Amasis MT Pro" w:hAnsi="Amasis MT Pro"/>
        </w:rPr>
        <w:t xml:space="preserve"> electric motor handles the low-speed man</w:t>
      </w:r>
      <w:r w:rsidR="00D5028D">
        <w:rPr>
          <w:rFonts w:ascii="Amasis MT Pro" w:hAnsi="Amasis MT Pro"/>
        </w:rPr>
        <w:t xml:space="preserve">euvers starting, and acceleration, </w:t>
      </w:r>
      <w:r w:rsidR="00CA7266">
        <w:rPr>
          <w:rFonts w:ascii="Amasis MT Pro" w:hAnsi="Amasis MT Pro"/>
        </w:rPr>
        <w:t>allowing the ICE</w:t>
      </w:r>
      <w:r w:rsidR="00F57339">
        <w:rPr>
          <w:rFonts w:ascii="Amasis MT Pro" w:hAnsi="Amasis MT Pro"/>
        </w:rPr>
        <w:t xml:space="preserve"> to run at a consistent, high-</w:t>
      </w:r>
      <w:r w:rsidR="00A1075F">
        <w:rPr>
          <w:rFonts w:ascii="Amasis MT Pro" w:hAnsi="Amasis MT Pro"/>
        </w:rPr>
        <w:t>efficiency</w:t>
      </w:r>
      <w:r w:rsidR="00F57339">
        <w:rPr>
          <w:rFonts w:ascii="Amasis MT Pro" w:hAnsi="Amasis MT Pro"/>
        </w:rPr>
        <w:t xml:space="preserve"> point</w:t>
      </w:r>
      <w:r w:rsidR="00A1075F">
        <w:rPr>
          <w:rFonts w:ascii="Amasis MT Pro" w:hAnsi="Amasis MT Pro"/>
        </w:rPr>
        <w:t xml:space="preserve"> close to its maximum thermal efficiency.</w:t>
      </w:r>
    </w:p>
    <w:p w14:paraId="6E580CC1" w14:textId="77777777" w:rsidR="00F74D55" w:rsidRDefault="00F74D55" w:rsidP="003E281D">
      <w:pPr>
        <w:rPr>
          <w:rFonts w:ascii="Amasis MT Pro" w:hAnsi="Amasis MT Pro"/>
          <w:b/>
          <w:bCs/>
        </w:rPr>
      </w:pPr>
    </w:p>
    <w:p w14:paraId="7118B4EC" w14:textId="1EF31422" w:rsidR="003E281D" w:rsidRPr="00F46A13" w:rsidRDefault="003E281D" w:rsidP="003E281D">
      <w:pPr>
        <w:rPr>
          <w:rFonts w:ascii="Amasis MT Pro" w:hAnsi="Amasis MT Pro"/>
          <w:b/>
          <w:bCs/>
        </w:rPr>
      </w:pPr>
      <w:r w:rsidRPr="00F46A13">
        <w:rPr>
          <w:rFonts w:ascii="Amasis MT Pro" w:hAnsi="Amasis MT Pro"/>
          <w:b/>
          <w:bCs/>
        </w:rPr>
        <w:lastRenderedPageBreak/>
        <w:t>System Architectures and Energy Recovery</w:t>
      </w:r>
    </w:p>
    <w:p w14:paraId="5BE1B50C" w14:textId="77777777" w:rsidR="00092D9B" w:rsidRPr="00F46A13" w:rsidRDefault="00466EE0" w:rsidP="002D57EB">
      <w:pPr>
        <w:rPr>
          <w:rFonts w:ascii="Amasis MT Pro" w:hAnsi="Amasis MT Pro"/>
        </w:rPr>
      </w:pPr>
      <w:r>
        <w:rPr>
          <w:rFonts w:ascii="Amasis MT Pro" w:hAnsi="Amasis MT Pro"/>
        </w:rPr>
        <w:t>Hybrid</w:t>
      </w:r>
      <w:r w:rsidR="00A764DA">
        <w:rPr>
          <w:rFonts w:ascii="Amasis MT Pro" w:hAnsi="Amasis MT Pro"/>
        </w:rPr>
        <w:t xml:space="preserve"> systems are categorized into ser</w:t>
      </w:r>
      <w:r>
        <w:rPr>
          <w:rFonts w:ascii="Amasis MT Pro" w:hAnsi="Amasis MT Pro"/>
        </w:rPr>
        <w:t>, parallel, and power split architectures.</w:t>
      </w:r>
    </w:p>
    <w:p w14:paraId="7CEB7C2D" w14:textId="77777777" w:rsidR="005815CF" w:rsidRDefault="00F03D18" w:rsidP="00D25374">
      <w:pPr>
        <w:rPr>
          <w:rFonts w:ascii="Amasis MT Pro" w:hAnsi="Amasis MT Pro"/>
        </w:rPr>
      </w:pPr>
      <w:r>
        <w:rPr>
          <w:noProof/>
        </w:rPr>
        <w:drawing>
          <wp:inline distT="0" distB="0" distL="0" distR="0" wp14:anchorId="0FD74760" wp14:editId="50D9F6B5">
            <wp:extent cx="3268980" cy="3268980"/>
            <wp:effectExtent l="0" t="0" r="7620" b="7620"/>
            <wp:docPr id="1298837881" name="Picture 1" descr="Image of Parallel, Series, and Power-Split Hybrid Electric Vehicle archite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of Parallel, Series, and Power-Split Hybrid Electric Vehicle architectur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68980" cy="3268980"/>
                    </a:xfrm>
                    <a:prstGeom prst="rect">
                      <a:avLst/>
                    </a:prstGeom>
                    <a:noFill/>
                    <a:ln>
                      <a:noFill/>
                    </a:ln>
                  </pic:spPr>
                </pic:pic>
              </a:graphicData>
            </a:graphic>
          </wp:inline>
        </w:drawing>
      </w:r>
    </w:p>
    <w:p w14:paraId="7107BCFC" w14:textId="77777777" w:rsidR="00AF2980" w:rsidRDefault="00D00E4B" w:rsidP="00D25374">
      <w:pPr>
        <w:rPr>
          <w:rFonts w:ascii="Amasis MT Pro" w:hAnsi="Amasis MT Pro"/>
        </w:rPr>
      </w:pPr>
      <w:r>
        <w:rPr>
          <w:rFonts w:ascii="Amasis MT Pro" w:hAnsi="Amasis MT Pro"/>
        </w:rPr>
        <w:t>Effective systems such as the power-split configuration</w:t>
      </w:r>
      <w:r w:rsidR="00EA0601">
        <w:rPr>
          <w:rFonts w:ascii="Amasis MT Pro" w:hAnsi="Amasis MT Pro"/>
        </w:rPr>
        <w:t xml:space="preserve"> use planetary gear sets to distribute power amon</w:t>
      </w:r>
      <w:r w:rsidR="002F62D5">
        <w:rPr>
          <w:rFonts w:ascii="Amasis MT Pro" w:hAnsi="Amasis MT Pro"/>
        </w:rPr>
        <w:t>g</w:t>
      </w:r>
      <w:r w:rsidR="00EA0601">
        <w:rPr>
          <w:rFonts w:ascii="Amasis MT Pro" w:hAnsi="Amasis MT Pro"/>
        </w:rPr>
        <w:t xml:space="preserve"> the wheels, the generator</w:t>
      </w:r>
      <w:r w:rsidR="002F62D5">
        <w:rPr>
          <w:rFonts w:ascii="Amasis MT Pro" w:hAnsi="Amasis MT Pro"/>
        </w:rPr>
        <w:t>, and the engine</w:t>
      </w:r>
      <w:r w:rsidR="00FD297E">
        <w:rPr>
          <w:rFonts w:ascii="Amasis MT Pro" w:hAnsi="Amasis MT Pro"/>
        </w:rPr>
        <w:t xml:space="preserve"> through regenerative </w:t>
      </w:r>
      <w:r w:rsidR="00BD66D3">
        <w:rPr>
          <w:rFonts w:ascii="Amasis MT Pro" w:hAnsi="Amasis MT Pro"/>
        </w:rPr>
        <w:t>breaking. This</w:t>
      </w:r>
      <w:r w:rsidR="00E169B6">
        <w:rPr>
          <w:rFonts w:ascii="Amasis MT Pro" w:hAnsi="Amasis MT Pro"/>
        </w:rPr>
        <w:t xml:space="preserve"> happens by recovering Kinetic energy</w:t>
      </w:r>
      <w:r w:rsidR="007B3D82">
        <w:rPr>
          <w:rFonts w:ascii="Amasis MT Pro" w:hAnsi="Amasis MT Pro"/>
        </w:rPr>
        <w:t xml:space="preserve"> </w:t>
      </w:r>
      <w:r w:rsidR="00BD66D3">
        <w:rPr>
          <w:rFonts w:ascii="Amasis MT Pro" w:hAnsi="Amasis MT Pro"/>
        </w:rPr>
        <w:t>that would</w:t>
      </w:r>
      <w:r w:rsidR="007B3D82">
        <w:rPr>
          <w:rFonts w:ascii="Amasis MT Pro" w:hAnsi="Amasis MT Pro"/>
        </w:rPr>
        <w:t xml:space="preserve"> be lost as heat and storing it </w:t>
      </w:r>
      <w:r w:rsidR="00BD66D3">
        <w:rPr>
          <w:rFonts w:ascii="Amasis MT Pro" w:hAnsi="Amasis MT Pro"/>
        </w:rPr>
        <w:t xml:space="preserve">as electrical energy in the battery for later use. </w:t>
      </w:r>
    </w:p>
    <w:p w14:paraId="50EA0C74" w14:textId="77777777" w:rsidR="00DD7AEC" w:rsidRPr="00F46A13" w:rsidRDefault="00DD7AEC" w:rsidP="00DD7AEC">
      <w:pPr>
        <w:rPr>
          <w:rFonts w:ascii="Amasis MT Pro" w:hAnsi="Amasis MT Pro"/>
          <w:b/>
          <w:bCs/>
        </w:rPr>
      </w:pPr>
      <w:r w:rsidRPr="00F46A13">
        <w:rPr>
          <w:rFonts w:ascii="Amasis MT Pro" w:hAnsi="Amasis MT Pro"/>
          <w:b/>
          <w:bCs/>
        </w:rPr>
        <w:t>Conclusion</w:t>
      </w:r>
    </w:p>
    <w:p w14:paraId="3DEC9030" w14:textId="77777777" w:rsidR="002E309C" w:rsidRPr="00F46A13" w:rsidRDefault="003D58AA" w:rsidP="006B7064">
      <w:pPr>
        <w:rPr>
          <w:rFonts w:ascii="Amasis MT Pro" w:hAnsi="Amasis MT Pro"/>
        </w:rPr>
      </w:pPr>
      <w:r>
        <w:rPr>
          <w:rFonts w:ascii="Amasis MT Pro" w:hAnsi="Amasis MT Pro"/>
        </w:rPr>
        <w:t>The</w:t>
      </w:r>
      <w:r w:rsidR="00206E8C">
        <w:rPr>
          <w:rFonts w:ascii="Amasis MT Pro" w:hAnsi="Amasis MT Pro"/>
        </w:rPr>
        <w:t xml:space="preserve">re is no one </w:t>
      </w:r>
      <w:r w:rsidR="009C0A55">
        <w:rPr>
          <w:rFonts w:ascii="Amasis MT Pro" w:hAnsi="Amasis MT Pro"/>
        </w:rPr>
        <w:t>solution to the future of sustainability with the use of the ICE</w:t>
      </w:r>
      <w:r w:rsidR="00FE12D1">
        <w:rPr>
          <w:rFonts w:ascii="Amasis MT Pro" w:hAnsi="Amasis MT Pro"/>
        </w:rPr>
        <w:t>, a</w:t>
      </w:r>
      <w:r w:rsidR="007C32DA">
        <w:rPr>
          <w:rFonts w:ascii="Amasis MT Pro" w:hAnsi="Amasis MT Pro"/>
        </w:rPr>
        <w:t>lthough</w:t>
      </w:r>
      <w:r w:rsidR="00842C02">
        <w:rPr>
          <w:rFonts w:ascii="Amasis MT Pro" w:hAnsi="Amasis MT Pro"/>
        </w:rPr>
        <w:t xml:space="preserve"> </w:t>
      </w:r>
      <w:r w:rsidR="00FE12D1">
        <w:rPr>
          <w:rFonts w:ascii="Amasis MT Pro" w:hAnsi="Amasis MT Pro"/>
        </w:rPr>
        <w:t>e</w:t>
      </w:r>
      <w:r w:rsidR="00842C02">
        <w:rPr>
          <w:rFonts w:ascii="Amasis MT Pro" w:hAnsi="Amasis MT Pro"/>
        </w:rPr>
        <w:t xml:space="preserve">lectric </w:t>
      </w:r>
      <w:r w:rsidR="00CF53CD">
        <w:rPr>
          <w:rFonts w:ascii="Amasis MT Pro" w:hAnsi="Amasis MT Pro"/>
        </w:rPr>
        <w:t>vehicles are</w:t>
      </w:r>
      <w:r w:rsidR="00842C02">
        <w:rPr>
          <w:rFonts w:ascii="Amasis MT Pro" w:hAnsi="Amasis MT Pro"/>
        </w:rPr>
        <w:t xml:space="preserve"> the best solution for </w:t>
      </w:r>
      <w:r w:rsidR="008A204C">
        <w:rPr>
          <w:rFonts w:ascii="Amasis MT Pro" w:hAnsi="Amasis MT Pro"/>
        </w:rPr>
        <w:t xml:space="preserve">urban </w:t>
      </w:r>
      <w:r w:rsidR="00CF53CD">
        <w:rPr>
          <w:rFonts w:ascii="Amasis MT Pro" w:hAnsi="Amasis MT Pro"/>
        </w:rPr>
        <w:t>transportation</w:t>
      </w:r>
      <w:r w:rsidR="008A204C">
        <w:rPr>
          <w:rFonts w:ascii="Amasis MT Pro" w:hAnsi="Amasis MT Pro"/>
        </w:rPr>
        <w:t xml:space="preserve"> the likelihood of it replacing </w:t>
      </w:r>
      <w:r w:rsidR="00CF53CD">
        <w:rPr>
          <w:rFonts w:ascii="Amasis MT Pro" w:hAnsi="Amasis MT Pro"/>
        </w:rPr>
        <w:t>the ICE is very low</w:t>
      </w:r>
      <w:r w:rsidR="00FE12D1">
        <w:rPr>
          <w:rFonts w:ascii="Amasis MT Pro" w:hAnsi="Amasis MT Pro"/>
        </w:rPr>
        <w:t>.</w:t>
      </w:r>
      <w:r w:rsidR="00A30997">
        <w:rPr>
          <w:rFonts w:ascii="Amasis MT Pro" w:hAnsi="Amasis MT Pro"/>
        </w:rPr>
        <w:t xml:space="preserve"> Combining the</w:t>
      </w:r>
      <w:r w:rsidR="009F646C">
        <w:rPr>
          <w:rFonts w:ascii="Amasis MT Pro" w:hAnsi="Amasis MT Pro"/>
        </w:rPr>
        <w:t xml:space="preserve"> hybrid ICE </w:t>
      </w:r>
      <w:r w:rsidR="00121733">
        <w:rPr>
          <w:rFonts w:ascii="Amasis MT Pro" w:hAnsi="Amasis MT Pro"/>
        </w:rPr>
        <w:t xml:space="preserve">technology powered by </w:t>
      </w:r>
      <w:r w:rsidR="004E14D0">
        <w:rPr>
          <w:rFonts w:ascii="Amasis MT Pro" w:hAnsi="Amasis MT Pro"/>
        </w:rPr>
        <w:t xml:space="preserve">carbon neutral </w:t>
      </w:r>
      <w:r w:rsidR="00382271">
        <w:rPr>
          <w:rFonts w:ascii="Amasis MT Pro" w:hAnsi="Amasis MT Pro"/>
        </w:rPr>
        <w:t>fuel (</w:t>
      </w:r>
      <w:r w:rsidR="005A20D0">
        <w:rPr>
          <w:rFonts w:ascii="Amasis MT Pro" w:hAnsi="Amasis MT Pro"/>
        </w:rPr>
        <w:t>Including biofuels and synthetic e-fuels)</w:t>
      </w:r>
      <w:r w:rsidR="008D385A">
        <w:rPr>
          <w:rFonts w:ascii="Amasis MT Pro" w:hAnsi="Amasis MT Pro"/>
        </w:rPr>
        <w:t xml:space="preserve"> and pure </w:t>
      </w:r>
      <w:r w:rsidR="00C0267B">
        <w:rPr>
          <w:rFonts w:ascii="Amasis MT Pro" w:hAnsi="Amasis MT Pro"/>
        </w:rPr>
        <w:t>electric vehicles will be the most practical wa</w:t>
      </w:r>
      <w:r w:rsidR="00896979">
        <w:rPr>
          <w:rFonts w:ascii="Amasis MT Pro" w:hAnsi="Amasis MT Pro"/>
        </w:rPr>
        <w:t xml:space="preserve">y to </w:t>
      </w:r>
      <w:r w:rsidR="00097748">
        <w:rPr>
          <w:rFonts w:ascii="Amasis MT Pro" w:hAnsi="Amasis MT Pro"/>
        </w:rPr>
        <w:t>decarbonize</w:t>
      </w:r>
      <w:r w:rsidR="00896979">
        <w:rPr>
          <w:rFonts w:ascii="Amasis MT Pro" w:hAnsi="Amasis MT Pro"/>
        </w:rPr>
        <w:t xml:space="preserve"> the current fleet of vehicles </w:t>
      </w:r>
      <w:r w:rsidR="00375ED6">
        <w:rPr>
          <w:rFonts w:ascii="Amasis MT Pro" w:hAnsi="Amasis MT Pro"/>
        </w:rPr>
        <w:t>while also retaining critical heavy duty</w:t>
      </w:r>
      <w:r w:rsidR="00EA2C6B">
        <w:rPr>
          <w:rFonts w:ascii="Amasis MT Pro" w:hAnsi="Amasis MT Pro"/>
        </w:rPr>
        <w:t>, aviation and marine functions.</w:t>
      </w:r>
      <w:r w:rsidR="001A07B7">
        <w:rPr>
          <w:rFonts w:ascii="Amasis MT Pro" w:hAnsi="Amasis MT Pro"/>
        </w:rPr>
        <w:t xml:space="preserve"> This way we transition towards achieving </w:t>
      </w:r>
      <w:r w:rsidR="00097748">
        <w:rPr>
          <w:rFonts w:ascii="Amasis MT Pro" w:hAnsi="Amasis MT Pro"/>
        </w:rPr>
        <w:t>our goal of global</w:t>
      </w:r>
      <w:r w:rsidR="001A07B7">
        <w:rPr>
          <w:rFonts w:ascii="Amasis MT Pro" w:hAnsi="Amasis MT Pro"/>
        </w:rPr>
        <w:t xml:space="preserve"> net</w:t>
      </w:r>
      <w:r w:rsidR="00382271">
        <w:rPr>
          <w:rFonts w:ascii="Amasis MT Pro" w:hAnsi="Amasis MT Pro"/>
        </w:rPr>
        <w:t>-zero emissions.</w:t>
      </w:r>
    </w:p>
    <w:p w14:paraId="3764574E" w14:textId="77777777" w:rsidR="00234CC2" w:rsidRPr="006B7064" w:rsidRDefault="00234CC2" w:rsidP="00664F4C">
      <w:pPr>
        <w:rPr>
          <w:rFonts w:ascii="Amasis MT Pro" w:hAnsi="Amasis MT Pro"/>
        </w:rPr>
      </w:pPr>
    </w:p>
    <w:p w14:paraId="468D88E2" w14:textId="77777777" w:rsidR="00F74D55" w:rsidRDefault="00F74D55" w:rsidP="00664F4C">
      <w:pPr>
        <w:rPr>
          <w:rFonts w:ascii="Amasis MT Pro" w:hAnsi="Amasis MT Pro"/>
          <w:b/>
          <w:bCs/>
        </w:rPr>
      </w:pPr>
    </w:p>
    <w:p w14:paraId="479B728A" w14:textId="77777777" w:rsidR="00F74D55" w:rsidRDefault="00F74D55" w:rsidP="00664F4C">
      <w:pPr>
        <w:rPr>
          <w:rFonts w:ascii="Amasis MT Pro" w:hAnsi="Amasis MT Pro"/>
          <w:b/>
          <w:bCs/>
        </w:rPr>
      </w:pPr>
    </w:p>
    <w:p w14:paraId="78BAE4FB" w14:textId="77777777" w:rsidR="00F74D55" w:rsidRDefault="00F74D55" w:rsidP="00664F4C">
      <w:pPr>
        <w:rPr>
          <w:rFonts w:ascii="Amasis MT Pro" w:hAnsi="Amasis MT Pro"/>
          <w:b/>
          <w:bCs/>
        </w:rPr>
      </w:pPr>
    </w:p>
    <w:p w14:paraId="1F762B52" w14:textId="3185E54F" w:rsidR="00234CC2" w:rsidRDefault="00643FE3" w:rsidP="00664F4C">
      <w:pPr>
        <w:rPr>
          <w:rFonts w:ascii="Amasis MT Pro" w:hAnsi="Amasis MT Pro"/>
          <w:b/>
          <w:bCs/>
        </w:rPr>
      </w:pPr>
      <w:r>
        <w:rPr>
          <w:rFonts w:ascii="Amasis MT Pro" w:hAnsi="Amasis MT Pro"/>
          <w:b/>
          <w:bCs/>
        </w:rPr>
        <w:lastRenderedPageBreak/>
        <w:t>References</w:t>
      </w:r>
    </w:p>
    <w:p w14:paraId="1368B66B" w14:textId="77777777" w:rsidR="00643FE3" w:rsidRPr="00403F60" w:rsidRDefault="00643FE3" w:rsidP="00643FE3">
      <w:pPr>
        <w:rPr>
          <w:rFonts w:ascii="Amasis MT Pro" w:hAnsi="Amasis MT Pro"/>
        </w:rPr>
      </w:pPr>
      <w:r w:rsidRPr="00403F60">
        <w:rPr>
          <w:rFonts w:ascii="Amasis MT Pro" w:hAnsi="Amasis MT Pro"/>
        </w:rPr>
        <w:t xml:space="preserve">European Commission (2023) </w:t>
      </w:r>
      <w:r w:rsidRPr="00403F60">
        <w:rPr>
          <w:rFonts w:ascii="Amasis MT Pro" w:hAnsi="Amasis MT Pro"/>
          <w:i/>
          <w:iCs/>
        </w:rPr>
        <w:t>Alternative Fuels Infrastructure Regulation (AFIR): A Guide to Implementation.</w:t>
      </w:r>
    </w:p>
    <w:p w14:paraId="332AE13E" w14:textId="77777777" w:rsidR="00643FE3" w:rsidRPr="00403F60" w:rsidRDefault="00643FE3" w:rsidP="00643FE3">
      <w:pPr>
        <w:rPr>
          <w:rFonts w:ascii="Amasis MT Pro" w:hAnsi="Amasis MT Pro"/>
        </w:rPr>
      </w:pPr>
      <w:r w:rsidRPr="00403F60">
        <w:rPr>
          <w:rFonts w:ascii="Amasis MT Pro" w:hAnsi="Amasis MT Pro"/>
        </w:rPr>
        <w:t xml:space="preserve">Rolls-Royce Power Systems (2023) </w:t>
      </w:r>
      <w:r w:rsidRPr="00403F60">
        <w:rPr>
          <w:rFonts w:ascii="Amasis MT Pro" w:hAnsi="Amasis MT Pro"/>
          <w:i/>
          <w:iCs/>
        </w:rPr>
        <w:t>A sustainable future for combustion engines: The role of HVO.</w:t>
      </w:r>
    </w:p>
    <w:p w14:paraId="0F0FCE1C" w14:textId="77777777" w:rsidR="00643FE3" w:rsidRPr="00403F60" w:rsidRDefault="00643FE3" w:rsidP="00643FE3">
      <w:pPr>
        <w:rPr>
          <w:rFonts w:ascii="Amasis MT Pro" w:hAnsi="Amasis MT Pro"/>
        </w:rPr>
      </w:pPr>
      <w:r w:rsidRPr="00403F60">
        <w:rPr>
          <w:rFonts w:ascii="Amasis MT Pro" w:hAnsi="Amasis MT Pro"/>
        </w:rPr>
        <w:t xml:space="preserve">SAE International (2024) </w:t>
      </w:r>
      <w:r w:rsidRPr="00403F60">
        <w:rPr>
          <w:rFonts w:ascii="Amasis MT Pro" w:hAnsi="Amasis MT Pro"/>
          <w:i/>
          <w:iCs/>
        </w:rPr>
        <w:t>The Role of Sustainable Fuels in Decarbonizing Mobility.</w:t>
      </w:r>
    </w:p>
    <w:p w14:paraId="6C62BFB1" w14:textId="77777777" w:rsidR="00643FE3" w:rsidRPr="00403F60" w:rsidRDefault="00643FE3" w:rsidP="00643FE3">
      <w:pPr>
        <w:rPr>
          <w:rFonts w:ascii="Amasis MT Pro" w:hAnsi="Amasis MT Pro"/>
        </w:rPr>
      </w:pPr>
      <w:proofErr w:type="spellStart"/>
      <w:r w:rsidRPr="00403F60">
        <w:rPr>
          <w:rFonts w:ascii="Amasis MT Pro" w:hAnsi="Amasis MT Pro"/>
        </w:rPr>
        <w:t>Simcenter</w:t>
      </w:r>
      <w:proofErr w:type="spellEnd"/>
      <w:r w:rsidRPr="00403F60">
        <w:rPr>
          <w:rFonts w:ascii="Amasis MT Pro" w:hAnsi="Amasis MT Pro"/>
        </w:rPr>
        <w:t xml:space="preserve"> (2024) </w:t>
      </w:r>
      <w:r w:rsidRPr="00403F60">
        <w:rPr>
          <w:rFonts w:ascii="Amasis MT Pro" w:hAnsi="Amasis MT Pro"/>
          <w:i/>
          <w:iCs/>
        </w:rPr>
        <w:t>What will be the fuel of the future for Internal Combustion Engines?</w:t>
      </w:r>
      <w:r w:rsidRPr="00403F60">
        <w:rPr>
          <w:rFonts w:ascii="Amasis MT Pro" w:hAnsi="Amasis MT Pro"/>
        </w:rPr>
        <w:t xml:space="preserve"> Siemens Digital Industries Software.</w:t>
      </w:r>
    </w:p>
    <w:p w14:paraId="2360D9FF" w14:textId="77777777" w:rsidR="00643FE3" w:rsidRPr="00403F60" w:rsidRDefault="00643FE3" w:rsidP="00643FE3">
      <w:pPr>
        <w:rPr>
          <w:rFonts w:ascii="Amasis MT Pro" w:hAnsi="Amasis MT Pro"/>
        </w:rPr>
      </w:pPr>
      <w:r w:rsidRPr="00403F60">
        <w:rPr>
          <w:rFonts w:ascii="Amasis MT Pro" w:hAnsi="Amasis MT Pro"/>
        </w:rPr>
        <w:t xml:space="preserve">Wang, Z. et al. (2022) 'Comparative study on the thermal efficiency and emission performance of hydrogen-fueled internal combustion engines', </w:t>
      </w:r>
      <w:r w:rsidRPr="00403F60">
        <w:rPr>
          <w:rFonts w:ascii="Amasis MT Pro" w:hAnsi="Amasis MT Pro"/>
          <w:i/>
          <w:iCs/>
        </w:rPr>
        <w:t>Journal of Cleaner Production</w:t>
      </w:r>
      <w:r w:rsidRPr="00403F60">
        <w:rPr>
          <w:rFonts w:ascii="Amasis MT Pro" w:hAnsi="Amasis MT Pro"/>
        </w:rPr>
        <w:t>.</w:t>
      </w:r>
    </w:p>
    <w:p w14:paraId="5597C64E" w14:textId="77777777" w:rsidR="00643FE3" w:rsidRDefault="00643FE3" w:rsidP="00664F4C">
      <w:pPr>
        <w:rPr>
          <w:rFonts w:ascii="Amasis MT Pro" w:hAnsi="Amasis MT Pro"/>
          <w:b/>
          <w:bCs/>
        </w:rPr>
      </w:pPr>
    </w:p>
    <w:p w14:paraId="3A9F80CB" w14:textId="77777777" w:rsidR="00664F4C" w:rsidRPr="00F46A13" w:rsidRDefault="00664F4C" w:rsidP="00664F4C">
      <w:pPr>
        <w:rPr>
          <w:rFonts w:ascii="Amasis MT Pro" w:hAnsi="Amasis MT Pro"/>
          <w:b/>
          <w:bCs/>
        </w:rPr>
      </w:pPr>
    </w:p>
    <w:p w14:paraId="141CB926" w14:textId="77777777" w:rsidR="00172970" w:rsidRPr="00F46A13" w:rsidRDefault="00172970" w:rsidP="00D444AF">
      <w:pPr>
        <w:rPr>
          <w:rFonts w:ascii="Amasis MT Pro" w:hAnsi="Amasis MT Pro"/>
        </w:rPr>
      </w:pPr>
    </w:p>
    <w:p w14:paraId="2CF7B2A2" w14:textId="77777777" w:rsidR="00D444AF" w:rsidRDefault="00D444AF" w:rsidP="00356021">
      <w:pPr>
        <w:rPr>
          <w:rFonts w:ascii="Amasis MT Pro" w:hAnsi="Amasis MT Pro"/>
        </w:rPr>
      </w:pPr>
    </w:p>
    <w:p w14:paraId="358CC3CC" w14:textId="77777777" w:rsidR="00D444AF" w:rsidRPr="00B173B3" w:rsidRDefault="00D444AF" w:rsidP="00356021">
      <w:pPr>
        <w:rPr>
          <w:rFonts w:ascii="Amasis MT Pro" w:hAnsi="Amasis MT Pro"/>
        </w:rPr>
      </w:pPr>
    </w:p>
    <w:p w14:paraId="744045DE" w14:textId="77777777" w:rsidR="00356021" w:rsidRPr="00356021" w:rsidRDefault="00356021" w:rsidP="00356021">
      <w:pPr>
        <w:rPr>
          <w:rFonts w:ascii="Amasis MT Pro" w:hAnsi="Amasis MT Pro"/>
        </w:rPr>
      </w:pPr>
    </w:p>
    <w:p w14:paraId="60C550E7" w14:textId="77777777" w:rsidR="008F2129" w:rsidRPr="001E6104" w:rsidRDefault="008F2129" w:rsidP="008F2129">
      <w:pPr>
        <w:rPr>
          <w:rFonts w:ascii="Amasis MT Pro" w:hAnsi="Amasis MT Pro"/>
        </w:rPr>
      </w:pPr>
    </w:p>
    <w:p w14:paraId="0CBDA67B" w14:textId="77777777" w:rsidR="008F2129" w:rsidRPr="00F46A13" w:rsidRDefault="008F2129" w:rsidP="008F2129">
      <w:pPr>
        <w:rPr>
          <w:rFonts w:ascii="Amasis MT Pro" w:hAnsi="Amasis MT Pro"/>
          <w:b/>
          <w:bCs/>
        </w:rPr>
      </w:pPr>
    </w:p>
    <w:p w14:paraId="62A87A1F" w14:textId="77777777" w:rsidR="008F2129" w:rsidRDefault="008F2129" w:rsidP="00F9458E">
      <w:pPr>
        <w:rPr>
          <w:rFonts w:ascii="Amasis MT Pro" w:hAnsi="Amasis MT Pro"/>
        </w:rPr>
      </w:pPr>
    </w:p>
    <w:p w14:paraId="7461F55D" w14:textId="77777777" w:rsidR="008F2129" w:rsidRDefault="008F2129" w:rsidP="00F9458E">
      <w:pPr>
        <w:rPr>
          <w:rFonts w:ascii="Amasis MT Pro" w:hAnsi="Amasis MT Pro"/>
        </w:rPr>
      </w:pPr>
    </w:p>
    <w:p w14:paraId="6D0EE585" w14:textId="77777777" w:rsidR="008F2129" w:rsidRPr="00F9458E" w:rsidRDefault="008F2129" w:rsidP="00F9458E">
      <w:pPr>
        <w:rPr>
          <w:rFonts w:ascii="Amasis MT Pro" w:hAnsi="Amasis MT Pro"/>
        </w:rPr>
      </w:pPr>
    </w:p>
    <w:p w14:paraId="6F881F84" w14:textId="77777777" w:rsidR="00F9458E" w:rsidRPr="00F46A13" w:rsidRDefault="00F9458E" w:rsidP="00F9458E">
      <w:pPr>
        <w:rPr>
          <w:rFonts w:ascii="Amasis MT Pro" w:hAnsi="Amasis MT Pro"/>
          <w:b/>
          <w:bCs/>
          <w:sz w:val="30"/>
          <w:szCs w:val="30"/>
        </w:rPr>
      </w:pPr>
    </w:p>
    <w:p w14:paraId="542E0310" w14:textId="77777777" w:rsidR="00F9458E" w:rsidRDefault="00F9458E"/>
    <w:sectPr w:rsidR="00F945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masis MT Pro">
    <w:charset w:val="00"/>
    <w:family w:val="roman"/>
    <w:pitch w:val="variable"/>
    <w:sig w:usb0="A00000AF" w:usb1="4000205B"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58E"/>
    <w:rsid w:val="000272A4"/>
    <w:rsid w:val="00045F23"/>
    <w:rsid w:val="00092D9B"/>
    <w:rsid w:val="00097748"/>
    <w:rsid w:val="000B7423"/>
    <w:rsid w:val="0010604A"/>
    <w:rsid w:val="00121733"/>
    <w:rsid w:val="00141E32"/>
    <w:rsid w:val="00172970"/>
    <w:rsid w:val="0019181B"/>
    <w:rsid w:val="001A07B7"/>
    <w:rsid w:val="001B3C09"/>
    <w:rsid w:val="001E4305"/>
    <w:rsid w:val="001E6104"/>
    <w:rsid w:val="00206E8C"/>
    <w:rsid w:val="00234CC2"/>
    <w:rsid w:val="002A404D"/>
    <w:rsid w:val="002D57EB"/>
    <w:rsid w:val="002E309C"/>
    <w:rsid w:val="002F62D5"/>
    <w:rsid w:val="003072E8"/>
    <w:rsid w:val="00356021"/>
    <w:rsid w:val="00375ED6"/>
    <w:rsid w:val="00382271"/>
    <w:rsid w:val="003B4BAB"/>
    <w:rsid w:val="003D58AA"/>
    <w:rsid w:val="003E281D"/>
    <w:rsid w:val="00421C85"/>
    <w:rsid w:val="00425C0C"/>
    <w:rsid w:val="00437670"/>
    <w:rsid w:val="00462A9D"/>
    <w:rsid w:val="00466EE0"/>
    <w:rsid w:val="004E14D0"/>
    <w:rsid w:val="005815CF"/>
    <w:rsid w:val="00587A20"/>
    <w:rsid w:val="005A20D0"/>
    <w:rsid w:val="005C132D"/>
    <w:rsid w:val="00604CDC"/>
    <w:rsid w:val="00643FE3"/>
    <w:rsid w:val="006479AB"/>
    <w:rsid w:val="00664F4C"/>
    <w:rsid w:val="00684CFA"/>
    <w:rsid w:val="00690FE2"/>
    <w:rsid w:val="006B7064"/>
    <w:rsid w:val="006E6107"/>
    <w:rsid w:val="007442C1"/>
    <w:rsid w:val="00760DAA"/>
    <w:rsid w:val="0077049E"/>
    <w:rsid w:val="007749E6"/>
    <w:rsid w:val="00785AD7"/>
    <w:rsid w:val="007A46D4"/>
    <w:rsid w:val="007B3D82"/>
    <w:rsid w:val="007C32DA"/>
    <w:rsid w:val="007F2271"/>
    <w:rsid w:val="00842C02"/>
    <w:rsid w:val="00842D28"/>
    <w:rsid w:val="008920E5"/>
    <w:rsid w:val="00896979"/>
    <w:rsid w:val="008A204C"/>
    <w:rsid w:val="008C3885"/>
    <w:rsid w:val="008D385A"/>
    <w:rsid w:val="008F2129"/>
    <w:rsid w:val="009116AA"/>
    <w:rsid w:val="00937090"/>
    <w:rsid w:val="00955032"/>
    <w:rsid w:val="00971279"/>
    <w:rsid w:val="009728C4"/>
    <w:rsid w:val="009B63B0"/>
    <w:rsid w:val="009C0A55"/>
    <w:rsid w:val="009D29A1"/>
    <w:rsid w:val="009F646C"/>
    <w:rsid w:val="00A1075F"/>
    <w:rsid w:val="00A11E43"/>
    <w:rsid w:val="00A30997"/>
    <w:rsid w:val="00A54AF3"/>
    <w:rsid w:val="00A56FF3"/>
    <w:rsid w:val="00A659AE"/>
    <w:rsid w:val="00A764DA"/>
    <w:rsid w:val="00AF2980"/>
    <w:rsid w:val="00B173B3"/>
    <w:rsid w:val="00BD14B8"/>
    <w:rsid w:val="00BD66D3"/>
    <w:rsid w:val="00C0267B"/>
    <w:rsid w:val="00C049A7"/>
    <w:rsid w:val="00C23F23"/>
    <w:rsid w:val="00C80A09"/>
    <w:rsid w:val="00C91723"/>
    <w:rsid w:val="00CA0A27"/>
    <w:rsid w:val="00CA7266"/>
    <w:rsid w:val="00CB1850"/>
    <w:rsid w:val="00CF53CD"/>
    <w:rsid w:val="00D00E4B"/>
    <w:rsid w:val="00D25374"/>
    <w:rsid w:val="00D34D8D"/>
    <w:rsid w:val="00D444AF"/>
    <w:rsid w:val="00D5028D"/>
    <w:rsid w:val="00D645D3"/>
    <w:rsid w:val="00D80F2B"/>
    <w:rsid w:val="00D93F5B"/>
    <w:rsid w:val="00DD7AEC"/>
    <w:rsid w:val="00DE250B"/>
    <w:rsid w:val="00E169B6"/>
    <w:rsid w:val="00E4258B"/>
    <w:rsid w:val="00E45B4C"/>
    <w:rsid w:val="00E46E4B"/>
    <w:rsid w:val="00E776B9"/>
    <w:rsid w:val="00E8074E"/>
    <w:rsid w:val="00E85A22"/>
    <w:rsid w:val="00EA0601"/>
    <w:rsid w:val="00EA2C6B"/>
    <w:rsid w:val="00EE7527"/>
    <w:rsid w:val="00F03D18"/>
    <w:rsid w:val="00F331D7"/>
    <w:rsid w:val="00F57339"/>
    <w:rsid w:val="00F74D55"/>
    <w:rsid w:val="00F9458E"/>
    <w:rsid w:val="00FD297E"/>
    <w:rsid w:val="00FE12D1"/>
    <w:rsid w:val="00FE4018"/>
    <w:rsid w:val="00FF2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58F68"/>
  <w15:chartTrackingRefBased/>
  <w15:docId w15:val="{6AFF753D-B57C-4B5D-9463-9EB263DE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58E"/>
  </w:style>
  <w:style w:type="paragraph" w:styleId="Heading1">
    <w:name w:val="heading 1"/>
    <w:basedOn w:val="Normal"/>
    <w:next w:val="Normal"/>
    <w:link w:val="Heading1Char"/>
    <w:uiPriority w:val="9"/>
    <w:qFormat/>
    <w:rsid w:val="00F94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5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5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5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5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5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5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58E"/>
    <w:rPr>
      <w:rFonts w:eastAsiaTheme="majorEastAsia" w:cstheme="majorBidi"/>
      <w:color w:val="272727" w:themeColor="text1" w:themeTint="D8"/>
    </w:rPr>
  </w:style>
  <w:style w:type="paragraph" w:styleId="Title">
    <w:name w:val="Title"/>
    <w:basedOn w:val="Normal"/>
    <w:next w:val="Normal"/>
    <w:link w:val="TitleChar"/>
    <w:uiPriority w:val="10"/>
    <w:qFormat/>
    <w:rsid w:val="00F94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58E"/>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F9458E"/>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F9458E"/>
    <w:pPr>
      <w:spacing w:before="160"/>
      <w:jc w:val="center"/>
    </w:pPr>
    <w:rPr>
      <w:i/>
      <w:iCs/>
      <w:color w:val="000000" w:themeColor="text1"/>
    </w:rPr>
  </w:style>
  <w:style w:type="character" w:customStyle="1" w:styleId="QuoteChar">
    <w:name w:val="Quote Char"/>
    <w:basedOn w:val="DefaultParagraphFont"/>
    <w:link w:val="Quote"/>
    <w:uiPriority w:val="29"/>
    <w:rsid w:val="00F9458E"/>
    <w:rPr>
      <w:i/>
      <w:iCs/>
      <w:color w:val="000000" w:themeColor="text1"/>
    </w:rPr>
  </w:style>
  <w:style w:type="paragraph" w:styleId="ListParagraph">
    <w:name w:val="List Paragraph"/>
    <w:basedOn w:val="Normal"/>
    <w:uiPriority w:val="34"/>
    <w:qFormat/>
    <w:rsid w:val="00F9458E"/>
    <w:pPr>
      <w:ind w:left="720"/>
      <w:contextualSpacing/>
    </w:pPr>
  </w:style>
  <w:style w:type="character" w:styleId="IntenseEmphasis">
    <w:name w:val="Intense Emphasis"/>
    <w:basedOn w:val="DefaultParagraphFont"/>
    <w:uiPriority w:val="21"/>
    <w:qFormat/>
    <w:rsid w:val="00F9458E"/>
    <w:rPr>
      <w:i/>
      <w:iCs/>
      <w:color w:val="0F4761" w:themeColor="accent1" w:themeShade="BF"/>
    </w:rPr>
  </w:style>
  <w:style w:type="paragraph" w:styleId="IntenseQuote">
    <w:name w:val="Intense Quote"/>
    <w:basedOn w:val="Normal"/>
    <w:next w:val="Normal"/>
    <w:link w:val="IntenseQuoteChar"/>
    <w:uiPriority w:val="30"/>
    <w:qFormat/>
    <w:rsid w:val="00F94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58E"/>
    <w:rPr>
      <w:i/>
      <w:iCs/>
      <w:color w:val="0F4761" w:themeColor="accent1" w:themeShade="BF"/>
    </w:rPr>
  </w:style>
  <w:style w:type="character" w:styleId="IntenseReference">
    <w:name w:val="Intense Reference"/>
    <w:basedOn w:val="DefaultParagraphFont"/>
    <w:uiPriority w:val="32"/>
    <w:qFormat/>
    <w:rsid w:val="00F945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E130E6B6BA4ED49BD131D5FA51683B9" ma:contentTypeVersion="9" ma:contentTypeDescription="Create a new document." ma:contentTypeScope="" ma:versionID="531d5a3bd0dc54154cd61e2a6363a62b">
  <xsd:schema xmlns:xsd="http://www.w3.org/2001/XMLSchema" xmlns:xs="http://www.w3.org/2001/XMLSchema" xmlns:p="http://schemas.microsoft.com/office/2006/metadata/properties" xmlns:ns3="acbe9631-030e-4f74-b938-9d89929a72d2" targetNamespace="http://schemas.microsoft.com/office/2006/metadata/properties" ma:root="true" ma:fieldsID="cbead87fb205a81d677a5b22f33845b7" ns3:_="">
    <xsd:import namespace="acbe9631-030e-4f74-b938-9d89929a72d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be9631-030e-4f74-b938-9d89929a72d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C58A7D-0A9C-4181-ACBC-B389B34E7AD5}">
  <ds:schemaRefs>
    <ds:schemaRef ds:uri="http://schemas.microsoft.com/sharepoint/v3/contenttype/forms"/>
  </ds:schemaRefs>
</ds:datastoreItem>
</file>

<file path=customXml/itemProps2.xml><?xml version="1.0" encoding="utf-8"?>
<ds:datastoreItem xmlns:ds="http://schemas.openxmlformats.org/officeDocument/2006/customXml" ds:itemID="{2BC2DC0D-5D66-4EE4-8113-BDB8E8BBF96A}">
  <ds:schemaRefs>
    <ds:schemaRef ds:uri="http://schemas.microsoft.com/office/2006/documentManagement/types"/>
    <ds:schemaRef ds:uri="http://www.w3.org/XML/1998/namespace"/>
    <ds:schemaRef ds:uri="http://purl.org/dc/terms/"/>
    <ds:schemaRef ds:uri="http://purl.org/dc/dcmitype/"/>
    <ds:schemaRef ds:uri="acbe9631-030e-4f74-b938-9d89929a72d2"/>
    <ds:schemaRef ds:uri="http://schemas.openxmlformats.org/package/2006/metadata/core-properties"/>
    <ds:schemaRef ds:uri="http://schemas.microsoft.com/office/infopath/2007/PartnerControls"/>
    <ds:schemaRef ds:uri="http://purl.org/dc/elements/1.1/"/>
    <ds:schemaRef ds:uri="http://schemas.microsoft.com/office/2006/metadata/properties"/>
  </ds:schemaRefs>
</ds:datastoreItem>
</file>

<file path=customXml/itemProps3.xml><?xml version="1.0" encoding="utf-8"?>
<ds:datastoreItem xmlns:ds="http://schemas.openxmlformats.org/officeDocument/2006/customXml" ds:itemID="{2D3B69BC-03C1-4EF6-9321-BCF4551DB0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be9631-030e-4f74-b938-9d89929a72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b902693-1074-40aa-9e21-d89446a2ebb5}" enabled="0" method="" siteId="{6b902693-1074-40aa-9e21-d89446a2ebb5}"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1168</Words>
  <Characters>6882</Characters>
  <Application>Microsoft Office Word</Application>
  <DocSecurity>0</DocSecurity>
  <Lines>129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Gagana Abeyrathne</dc:creator>
  <cp:keywords/>
  <dc:description/>
  <cp:lastModifiedBy>Abeyrathne, Gagana A (UG - Sch of Engineering)</cp:lastModifiedBy>
  <cp:revision>2</cp:revision>
  <dcterms:created xsi:type="dcterms:W3CDTF">2025-12-05T08:25:00Z</dcterms:created>
  <dcterms:modified xsi:type="dcterms:W3CDTF">2025-12-05T08:25:00Z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0x0101006E130E6B6BA4ED49BD131D5FA51683B9</vt:lpwstr>
  </property>
</Properties>
</file>