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color w:val="555555"/>
          <w:sz w:val="28"/>
          <w:szCs w:val="28"/>
        </w:rPr>
        <w:t xml:space="preserve">Osnove računalniškega vida</w:t>
      </w:r>
    </w:p>
    <w:p>
      <w:pPr>
        <w:spacing w:after="0" w:before="200"/>
        <w:jc w:val="center"/>
      </w:pPr>
      <w:r>
        <w:rPr>
          <w:b/>
          <w:bCs/>
          <w:sz w:val="48"/>
          <w:szCs w:val="48"/>
        </w:rPr>
        <w:t xml:space="preserve">Projektna naloga</w:t>
      </w:r>
    </w:p>
    <w:p>
      <w:pPr>
        <w:spacing w:after="0" w:before="120"/>
        <w:jc w:val="center"/>
      </w:pPr>
      <w:r>
        <w:rPr>
          <w:sz w:val="30"/>
          <w:szCs w:val="30"/>
        </w:rPr>
        <w:t xml:space="preserve">Verifikacija obraza kot dodatno preverjanje identitete (2FA)</w:t>
      </w:r>
    </w:p>
    <w:p>
      <w:pPr>
        <w:spacing w:after="0" w:before="120"/>
        <w:jc w:val="center"/>
      </w:pPr>
      <w:r>
        <w:rPr>
          <w:i/>
          <w:iCs/>
          <w:color w:val="555555"/>
          <w:sz w:val="24"/>
          <w:szCs w:val="24"/>
        </w:rPr>
        <w:t xml:space="preserve">Pristop: Local Binary Patterns (LBP) + ORB</w:t>
      </w:r>
    </w:p>
    <w:p>
      <w:pPr>
        <w:spacing w:after="0" w:before="1400"/>
        <w:jc w:val="center"/>
      </w:pPr>
      <w:r>
        <w:rPr>
          <w:sz w:val="24"/>
          <w:szCs w:val="24"/>
        </w:rPr>
        <w:t xml:space="preserve">Ekipa: FERI-2-letnik-Drive</w:t>
      </w:r>
    </w:p>
    <w:p>
      <w:pPr>
        <w:spacing w:after="0" w:before="120"/>
        <w:jc w:val="center"/>
      </w:pPr>
      <w:r>
        <w:rPr>
          <w:sz w:val="24"/>
          <w:szCs w:val="24"/>
        </w:rPr>
        <w:t xml:space="preserve">Člani: Simon Petrovič, Marcel Majhenič</w:t>
      </w:r>
    </w:p>
    <w:p>
      <w:pPr>
        <w:spacing w:after="0" w:before="600"/>
        <w:jc w:val="center"/>
      </w:pPr>
      <w:r>
        <w:rPr>
          <w:color w:val="555555"/>
          <w:sz w:val="24"/>
          <w:szCs w:val="24"/>
        </w:rPr>
        <w:t xml:space="preserve">Junij 2026</w:t>
      </w:r>
    </w:p>
    <w:p>
      <w:r>
        <w:br w:type="page"/>
      </w:r>
    </w:p>
    <w:p>
      <w:pPr>
        <w:pStyle w:val="Heading1"/>
      </w:pPr>
      <w:r>
        <w:t xml:space="preserve">Kazalo</w:t>
      </w:r>
    </w:p>
    <w:sdt>
      <w:sdtPr>
        <w:alias w:val="Kazal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Cilj projekta</w:t>
      </w:r>
    </w:p>
    <w:p>
      <w:pPr>
        <w:spacing w:after="140" w:line="276"/>
        <w:jc w:val="both"/>
      </w:pPr>
      <w:r>
        <w:t xml:space="preserve">Cilj projekta je razviti aplikativni sistem, ki s pomočjo računalniškega vida preveri identiteto uporabnika na podlagi slike obraza. Sistem deluje kot dodatno varnostno preverjanje (drugi faktor, 2FA): ob prijavi uporabnik posreduje sliko obraza, strežnik pa jo primerja z referenčno sliko in vrne odločitev, ali gre za isto osebo.</w:t>
      </w:r>
    </w:p>
    <w:p>
      <w:pPr>
        <w:spacing w:after="140" w:line="276"/>
        <w:jc w:val="both"/>
      </w:pPr>
      <w:r>
        <w:t xml:space="preserve">Poudarek naloge je na samostojni in razumljivi rešitvi, zato problem rešujemo s klasičnimi metodami računalniškega vida, ki jih implementiramo sami, ne pa zgolj z uporabo vnaprej naučene knjižnice. Tako je vsak korak (od predobdelave do odločitve) pregleden in nastavljiv.</w:t>
      </w:r>
    </w:p>
    <w:p>
      <w:pPr>
        <w:pStyle w:val="Heading1"/>
      </w:pPr>
      <w:r>
        <w:t xml:space="preserve">2. Pregled rešitve in arhitektura</w:t>
      </w:r>
    </w:p>
    <w:p>
      <w:pPr>
        <w:spacing w:after="140" w:line="276"/>
        <w:jc w:val="both"/>
      </w:pPr>
      <w:r>
        <w:t xml:space="preserve">Sistem je sestavljen iz treh glavnih delov: priprave podatkov, modela računalniškega vida in aplikacijske integracije prek REST API-ja. Postopek primerjave obrazov poteka v naslednjih korakih:</w:t>
      </w:r>
    </w:p>
    <w:p>
      <w:pPr>
        <w:pStyle w:val="ListParagraph"/>
        <w:numPr>
          <w:ilvl w:val="0"/>
          <w:numId w:val="2"/>
        </w:numPr>
        <w:spacing w:after="60"/>
      </w:pPr>
      <w:r>
        <w:t xml:space="preserve">Predobdelava: zaznava in izrez obraza (Haar kaskada), poenotenje velikosti, pretvorba v sivinski prostor, odstranjevanje šuma in izenačevanje histograma (CLAHE).</w:t>
      </w:r>
    </w:p>
    <w:p>
      <w:pPr>
        <w:pStyle w:val="ListParagraph"/>
        <w:numPr>
          <w:ilvl w:val="0"/>
          <w:numId w:val="2"/>
        </w:numPr>
        <w:spacing w:after="60"/>
      </w:pPr>
      <w:r>
        <w:t xml:space="preserve">Opis obraza: izračun LBP histograma (globalna tekstura) in ORB ključnih točk (lokalna geometrija).</w:t>
      </w:r>
    </w:p>
    <w:p>
      <w:pPr>
        <w:pStyle w:val="ListParagraph"/>
        <w:numPr>
          <w:ilvl w:val="0"/>
          <w:numId w:val="2"/>
        </w:numPr>
        <w:spacing w:after="60"/>
      </w:pPr>
      <w:r>
        <w:t xml:space="preserve">Primerjava: izračun podobnosti obeh signalov in njuna utežena združitev v skupni rezultat.</w:t>
      </w:r>
    </w:p>
    <w:p>
      <w:pPr>
        <w:pStyle w:val="ListParagraph"/>
        <w:numPr>
          <w:ilvl w:val="0"/>
          <w:numId w:val="2"/>
        </w:numPr>
        <w:spacing w:after="60"/>
      </w:pPr>
      <w:r>
        <w:t xml:space="preserve">Odločitev: primerjava skupnega rezultata s pragom in vrnitev odgovora prek API-ja.</w:t>
      </w:r>
    </w:p>
    <w:p>
      <w:pPr>
        <w:spacing w:after="140" w:line="276"/>
        <w:jc w:val="both"/>
      </w:pPr>
      <w:r>
        <w:t xml:space="preserve">Programska struktura ločuje računalniški vid (mapa app/), strežnik (api/), orodja za podatke in vrednotenje (scripts/) ter teste (tests/). Celoten sistem je mogoče zagnati z eno skripto ali v Docker vsebniku.</w:t>
      </w:r>
    </w:p>
    <w:p>
      <w:pPr>
        <w:pStyle w:val="Heading1"/>
      </w:pPr>
      <w:r>
        <w:t xml:space="preserve">3. Zajem in priprava podatkov</w:t>
      </w:r>
    </w:p>
    <w:p>
      <w:pPr>
        <w:spacing w:after="140" w:line="276"/>
        <w:jc w:val="both"/>
      </w:pPr>
      <w:r>
        <w:t xml:space="preserve">Učne in testne slike zajamemo z webkamero s skripto scripts/capture_faces.py. Skripta sproti zaznava obraz in ob potrditvi shrani okvir v strukturo map, kjer vsaka oseba dobi svojo mapo:</w:t>
      </w:r>
    </w:p>
    <w:p>
      <w:pPr>
        <w:shd w:fill="F2F2F2" w:val="clear"/>
        <w:spacing w:after="120"/>
      </w:pPr>
      <w:r>
        <w:rPr>
          <w:rFonts w:ascii="Consolas" w:cs="Consolas" w:eastAsia="Consolas" w:hAnsi="Consolas"/>
          <w:sz w:val="20"/>
          <w:szCs w:val="20"/>
        </w:rPr>
        <w:t xml:space="preserve">data/dataset/</w:t>
      </w:r>
      <w:r>
        <w:rPr>
          <w:rFonts w:ascii="Consolas" w:cs="Consolas" w:eastAsia="Consolas" w:hAnsi="Consolas"/>
          <w:sz w:val="20"/>
          <w:szCs w:val="20"/>
        </w:rPr>
        <w:br/>
        <w:t xml:space="preserve">    oseba1/  oseba1_000.jpg, oseba1_001.jpg, ...</w:t>
      </w:r>
      <w:r>
        <w:rPr>
          <w:rFonts w:ascii="Consolas" w:cs="Consolas" w:eastAsia="Consolas" w:hAnsi="Consolas"/>
          <w:sz w:val="20"/>
          <w:szCs w:val="20"/>
        </w:rPr>
        <w:br/>
        <w:t xml:space="preserve">    oseba2/  oseba2_000.jpg, ...</w:t>
      </w:r>
    </w:p>
    <w:p>
      <w:pPr>
        <w:spacing w:after="140" w:line="276"/>
        <w:jc w:val="both"/>
      </w:pPr>
      <w:r>
        <w:t xml:space="preserve">Pred uporabo v modelu vsako sliko predobdelamo (app/image_preprocessing.py). Izvedeni postopki:</w:t>
      </w:r>
    </w:p>
    <w:p>
      <w:pPr>
        <w:pStyle w:val="ListParagraph"/>
        <w:numPr>
          <w:ilvl w:val="0"/>
          <w:numId w:val="2"/>
        </w:numPr>
        <w:spacing w:after="60"/>
      </w:pPr>
      <w:r>
        <w:t xml:space="preserve">izrez relevantnega dela slike (največji zaznani obraz s Haar kaskado),</w:t>
      </w:r>
    </w:p>
    <w:p>
      <w:pPr>
        <w:pStyle w:val="ListParagraph"/>
        <w:numPr>
          <w:ilvl w:val="0"/>
          <w:numId w:val="2"/>
        </w:numPr>
        <w:spacing w:after="60"/>
      </w:pPr>
      <w:r>
        <w:t xml:space="preserve">sprememba velikosti na 256×256 za poenotenje vhoda,</w:t>
      </w:r>
    </w:p>
    <w:p>
      <w:pPr>
        <w:pStyle w:val="ListParagraph"/>
        <w:numPr>
          <w:ilvl w:val="0"/>
          <w:numId w:val="2"/>
        </w:numPr>
        <w:spacing w:after="60"/>
      </w:pPr>
      <w:r>
        <w:t xml:space="preserve">pretvorba v sivinski barvni prostor (LBP in ORB delujeta na intenziteti),</w:t>
      </w:r>
    </w:p>
    <w:p>
      <w:pPr>
        <w:pStyle w:val="ListParagraph"/>
        <w:numPr>
          <w:ilvl w:val="0"/>
          <w:numId w:val="2"/>
        </w:numPr>
        <w:spacing w:after="60"/>
      </w:pPr>
      <w:r>
        <w:t xml:space="preserve">odstranjevanje šuma z medianskim filtrom, ki ohrani robove,</w:t>
      </w:r>
    </w:p>
    <w:p>
      <w:pPr>
        <w:pStyle w:val="ListParagraph"/>
        <w:numPr>
          <w:ilvl w:val="0"/>
          <w:numId w:val="2"/>
        </w:numPr>
        <w:spacing w:after="60"/>
      </w:pPr>
      <w:r>
        <w:t xml:space="preserve">izenačevanje histograma (CLAHE) za neobčutljivost na osvetlitev,</w:t>
      </w:r>
    </w:p>
    <w:p>
      <w:pPr>
        <w:pStyle w:val="ListParagraph"/>
        <w:numPr>
          <w:ilvl w:val="0"/>
          <w:numId w:val="2"/>
        </w:numPr>
        <w:spacing w:after="60"/>
      </w:pPr>
      <w:r>
        <w:t xml:space="preserve">normalizacija vrednosti slikovnih pik (pri pripravi za primerjavo).</w:t>
      </w:r>
    </w:p>
    <w:p>
      <w:pPr>
        <w:spacing w:after="140" w:line="276"/>
        <w:jc w:val="both"/>
      </w:pPr>
      <w:r>
        <w:t xml:space="preserve">Za augmentacijo podatkov (app/image_augmentation.py) so implementirani lastni postopki: zrcaljenje, rotacija ter spreminjanje svetlosti. Z augmentacijo povečamo raznolikost učnih primerov in robustnost primerjave.</w:t>
      </w:r>
    </w:p>
    <w:p>
      <w:pPr>
        <w:spacing w:after="140" w:line="276"/>
        <w:jc w:val="both"/>
      </w:pPr>
      <w:r>
        <w:t xml:space="preserve">Za pošteno vrednotenje podatke razdelimo na učno, validacijsko in testno množico (app/dataset.py), in sicer po osebah – tako ista identiteta nikoli ne nastopa hkrati v učni in testni množici. Iz slik gradimo pozitivne pare (ista oseba) in negativne pare (različni osebi).</w:t>
      </w:r>
    </w:p>
    <w:p>
      <w:pPr>
        <w:pStyle w:val="Heading1"/>
      </w:pPr>
      <w:r>
        <w:t xml:space="preserve">4. Model računalniškega vida (LBP + ORB)</w:t>
      </w:r>
    </w:p>
    <w:p>
      <w:pPr>
        <w:pStyle w:val="Heading2"/>
      </w:pPr>
      <w:r>
        <w:t xml:space="preserve">4.1 Izbira pristopa in utemeljitev</w:t>
      </w:r>
    </w:p>
    <w:p>
      <w:pPr>
        <w:spacing w:after="140" w:line="276"/>
        <w:jc w:val="both"/>
      </w:pPr>
      <w:r>
        <w:t xml:space="preserve">Verifikacijo obraza obravnavamo kot binarno klasifikacijo para slik: »ista oseba« (1) ali »različni osebi« (0). Namesto globoke nevronske mreže smo izbrali kombinacijo dveh klasičnih, komplementarnih postopkov računalniškega vida. Razloga sta dva: (1) postopka sta dovolj zmogljiva za primerjavo obrazov v nadzorovanih pogojih in (2) omogočata polno razumevanje ter lastno implementacijo vsakega koraka, kar je cilj naloge.</w:t>
      </w:r>
    </w:p>
    <w:p>
      <w:pPr>
        <w:pStyle w:val="ListParagraph"/>
        <w:numPr>
          <w:ilvl w:val="0"/>
          <w:numId w:val="2"/>
        </w:numPr>
        <w:spacing w:after="60"/>
      </w:pPr>
      <w:r>
        <w:t xml:space="preserve">LBP (Local Binary Patterns) opiše globalno teksturo obraza in je odporen na monotone spremembe osvetlitve.</w:t>
      </w:r>
    </w:p>
    <w:p>
      <w:pPr>
        <w:pStyle w:val="ListParagraph"/>
        <w:numPr>
          <w:ilvl w:val="0"/>
          <w:numId w:val="2"/>
        </w:numPr>
        <w:spacing w:after="60"/>
      </w:pPr>
      <w:r>
        <w:t xml:space="preserve">ORB (Oriented FAST and Rotated BRIEF) poišče lokalne ključne točke in je odporen na manjše zasuke in premike.</w:t>
      </w:r>
    </w:p>
    <w:p>
      <w:pPr>
        <w:pStyle w:val="Heading2"/>
      </w:pPr>
      <w:r>
        <w:t xml:space="preserve">4.2 LBP deskriptor</w:t>
      </w:r>
    </w:p>
    <w:p>
      <w:pPr>
        <w:spacing w:after="140" w:line="276"/>
        <w:jc w:val="both"/>
      </w:pPr>
      <w:r>
        <w:t xml:space="preserve">LBP operator (app/lbp.py) za vsak slikovni piksel primerja njegovih 8 sosedov s središčno vrednostjo: če je sosed svetlejši ali enak, zapiše 1, sicer 0. Iz osmih bitov sestavi 8-bitno kodo (0–255), ki opiše lokalni vzorec teksture. Sliko nato razdelimo na mrežo 8×8 celic in za vsako celico izračunamo 256-košni histogram LBP kod, ki ga L1-normaliziramo. Histograme vseh celic združimo v en značilni vektor dolžine 8·8·256 = 16384. Mrežna delitev ohrani grobo prostorsko informacijo (oči, nos, usta ostanejo v svojih celicah).</w:t>
      </w:r>
    </w:p>
    <w:p>
      <w:pPr>
        <w:pStyle w:val="Heading2"/>
      </w:pPr>
      <w:r>
        <w:t xml:space="preserve">4.3 ORB ujemanje značilk</w:t>
      </w:r>
    </w:p>
    <w:p>
      <w:pPr>
        <w:spacing w:after="140" w:line="276"/>
        <w:jc w:val="both"/>
      </w:pPr>
      <w:r>
        <w:t xml:space="preserve">ORB (app/orb_matching.py) na obeh slikah poišče ključne točke in binarne deskriptorje. Pare poiščemo z BFMatcher (Hammingova razdalja) in jih prefiltriramo z Lowejevim ratio testom, ki obdrži le zanesljiva ujemanja (najbližji par je občutno bližji od drugega najbližjega). Podobnost je delež dobrih ujemanj glede na število ključnih točk.</w:t>
      </w:r>
    </w:p>
    <w:p>
      <w:pPr>
        <w:pStyle w:val="Heading2"/>
      </w:pPr>
      <w:r>
        <w:t xml:space="preserve">4.4 Združevanje in odločitev</w:t>
      </w:r>
    </w:p>
    <w:p>
      <w:pPr>
        <w:spacing w:after="140" w:line="276"/>
        <w:jc w:val="both"/>
      </w:pPr>
      <w:r>
        <w:t xml:space="preserve">Surova chi-square razdalja je na 16384-dimenzionalnem histogramu velika, zato podobnost izračunamo iz povprečne razdalje na celico in jo preslikamo skozi eksponentno funkcijo exp(−d/scale) v območje [0, 1]; to da bolje ločljive rezultate. Končni rezultat je utežena vsota obeh signalov, odločitev pa primerjava s pragom:</w:t>
      </w:r>
    </w:p>
    <w:p>
      <w:pPr>
        <w:shd w:fill="F2F2F2" w:val="clear"/>
        <w:spacing w:after="120"/>
      </w:pPr>
      <w:r>
        <w:rPr>
          <w:rFonts w:ascii="Consolas" w:cs="Consolas" w:eastAsia="Consolas" w:hAnsi="Consolas"/>
          <w:sz w:val="20"/>
          <w:szCs w:val="20"/>
        </w:rPr>
        <w:t xml:space="preserve">LBP_sim = exp(-(povprečna_chi²_na_celico) / lbp_scale)</w:t>
      </w:r>
      <w:r>
        <w:rPr>
          <w:rFonts w:ascii="Consolas" w:cs="Consolas" w:eastAsia="Consolas" w:hAnsi="Consolas"/>
          <w:sz w:val="20"/>
          <w:szCs w:val="20"/>
        </w:rPr>
        <w:br/>
        <w:t xml:space="preserve">score   = lbp_weight · LBP_sim + orb_weight · ORB_sim</w:t>
      </w:r>
      <w:r>
        <w:rPr>
          <w:rFonts w:ascii="Consolas" w:cs="Consolas" w:eastAsia="Consolas" w:hAnsi="Consolas"/>
          <w:sz w:val="20"/>
          <w:szCs w:val="20"/>
        </w:rPr>
        <w:br/>
        <w:t xml:space="preserve">match   = score ≥ match_threshold</w:t>
      </w:r>
    </w:p>
    <w:p>
      <w:pPr>
        <w:pStyle w:val="Heading2"/>
      </w:pPr>
      <w:r>
        <w:t xml:space="preserve">4.5 Hiperparametri</w:t>
      </w:r>
    </w:p>
    <w:p>
      <w:pPr>
        <w:spacing w:after="140" w:line="276"/>
      </w:pPr>
      <w:r>
        <w:t xml:space="preserve">Vsi nastavljivi parametri so zbrani na enem mestu (app/config.py):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26"/>
      </w:tblGrid>
      <w:tr>
        <w:tc>
          <w:tcPr>
            <w:tcW w:type="dxa" w:w="2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Hiperparameter</w:t>
            </w:r>
          </w:p>
        </w:tc>
        <w:tc>
          <w:tcPr>
            <w:tcW w:type="dxa" w:w="1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Privzeto</w:t>
            </w:r>
          </w:p>
        </w:tc>
        <w:tc>
          <w:tcPr>
            <w:tcW w:type="dxa" w:w="4926"/>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Opis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lbp_grid</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8×8</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finost prostorske mreže LBP histograma</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lbp_scale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0.2</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lestvica eksponentne LBP podobnosti (manjši = strožji)</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lbp_weight / orb_weight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0.6 / 0.4</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uteži obeh signalov pri združevanju</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match_threshold</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0.45</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prag odločitve o ujemanju (kalibriran)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orb_features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500</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največje število ORB ključnih točk</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orb_ratio</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0.75</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razmerje pri Lowejevem ratio testu</w:t>
            </w:r>
          </w:p>
        </w:tc>
      </w:tr>
    </w:tbl>
    <w:p>
      <w:pPr>
        <w:pStyle w:val="Heading2"/>
      </w:pPr>
      <w:r>
        <w:t xml:space="preserve">4.6 Optimizacija hiperparametrov</w:t>
      </w:r>
    </w:p>
    <w:p>
      <w:pPr>
        <w:spacing w:after="140" w:line="276"/>
        <w:jc w:val="both"/>
      </w:pPr>
      <w:r>
        <w:t xml:space="preserve">Ključni hiperparameter je prag odločitve (match_threshold). Optimiziramo ga s skripto scripts/evaluate.py: za vse pare izračunamo rezultat, nato preiščemo prage od 0 do 1 in izberemo tistega, ki da najvišjo mero F1. Enako pristopamo k lestvici lbp_scale in utežem – nastavimo jih tako, da maksimiziramo ločljivost med pozitivnimi in negativnimi pari na validacijski množici.</w:t>
      </w:r>
    </w:p>
    <w:p>
      <w:pPr>
        <w:pStyle w:val="Heading1"/>
      </w:pPr>
      <w:r>
        <w:t xml:space="preserve">5. Aplikacijska integracija (API)</w:t>
      </w:r>
    </w:p>
    <w:p>
      <w:pPr>
        <w:spacing w:after="140" w:line="276"/>
        <w:jc w:val="both"/>
      </w:pPr>
      <w:r>
        <w:t xml:space="preserve">Model je v aplikacijo povezan prek REST API-ja (FastAPI, api/api.py). Aplikacija pošlje dve sliki, strežnik vrne odločitev. Na voljo sta končni točki: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Končna točka</w:t>
            </w:r>
          </w:p>
        </w:tc>
        <w:tc>
          <w:tcPr>
            <w:tcW w:type="dxa" w:w="5426"/>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Opis</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GET /health</w:t>
            </w:r>
          </w:p>
        </w:tc>
        <w:tc>
          <w:tcPr>
            <w:tcW w:type="dxa" w:w="5426"/>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preverjanje delovanja strežnika</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POST /api/v1/face-verifications</w:t>
            </w:r>
          </w:p>
        </w:tc>
        <w:tc>
          <w:tcPr>
            <w:tcW w:type="dxa" w:w="5426"/>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primerjava reference_image in current_image (multipart/form-data)</w:t>
            </w:r>
          </w:p>
        </w:tc>
      </w:tr>
    </w:tbl>
    <w:p>
      <w:pPr>
        <w:spacing w:after="140" w:line="276"/>
        <w:jc w:val="both"/>
      </w:pPr>
      <w:r>
        <w:t xml:space="preserve">Odgovor vsebuje polja match (ali gre za isto osebo), confidence (skupni rezultat v [0, 1]) in message (razčlenitev rezultata oz. razlog napake). Statusne kode: 200 (uspešna primerjava, tudi če match=false), 400 (prazna ali nedekodljiva slika), 422 (manjka katera od zahtevanih slik). Primer odgovora:</w:t>
      </w:r>
    </w:p>
    <w:p>
      <w:pPr>
        <w:shd w:fill="F2F2F2" w:val="clear"/>
        <w:spacing w:after="120"/>
      </w:pPr>
      <w:r>
        <w:rPr>
          <w:rFonts w:ascii="Consolas" w:cs="Consolas" w:eastAsia="Consolas" w:hAnsi="Consolas"/>
          <w:sz w:val="20"/>
          <w:szCs w:val="20"/>
        </w:rPr>
        <w:t xml:space="preserve">{ "match": true, "confidence": 1.0,</w:t>
      </w:r>
      <w:r>
        <w:rPr>
          <w:rFonts w:ascii="Consolas" w:cs="Consolas" w:eastAsia="Consolas" w:hAnsi="Consolas"/>
          <w:sz w:val="20"/>
          <w:szCs w:val="20"/>
        </w:rPr>
        <w:br/>
        <w:t xml:space="preserve">  "message": "LBP=1.0, ORB=1.0, threshold=0.45" }</w:t>
      </w:r>
    </w:p>
    <w:p>
      <w:pPr>
        <w:pStyle w:val="Heading1"/>
      </w:pPr>
      <w:r>
        <w:t xml:space="preserve">6. Navodila za zagon</w:t>
      </w:r>
    </w:p>
    <w:p>
      <w:pPr>
        <w:spacing w:after="140" w:line="276"/>
      </w:pPr>
      <w:r>
        <w:t xml:space="preserve">Zagon strežnika z eno skripto:</w:t>
      </w:r>
    </w:p>
    <w:p>
      <w:pPr>
        <w:shd w:fill="F2F2F2" w:val="clear"/>
        <w:spacing w:after="120"/>
      </w:pPr>
      <w:r>
        <w:rPr>
          <w:rFonts w:ascii="Consolas" w:cs="Consolas" w:eastAsia="Consolas" w:hAnsi="Consolas"/>
          <w:sz w:val="20"/>
          <w:szCs w:val="20"/>
        </w:rPr>
        <w:t xml:space="preserve">./start.sh        # uvicorn na http://localhost:3002</w:t>
      </w:r>
    </w:p>
    <w:p>
      <w:pPr>
        <w:spacing w:after="140" w:line="276"/>
      </w:pPr>
      <w:r>
        <w:t xml:space="preserve">Zagon v Docker vsebniku:</w:t>
      </w:r>
    </w:p>
    <w:p>
      <w:pPr>
        <w:shd w:fill="F2F2F2" w:val="clear"/>
        <w:spacing w:after="120"/>
      </w:pPr>
      <w:r>
        <w:rPr>
          <w:rFonts w:ascii="Consolas" w:cs="Consolas" w:eastAsia="Consolas" w:hAnsi="Consolas"/>
          <w:sz w:val="20"/>
          <w:szCs w:val="20"/>
        </w:rPr>
        <w:t xml:space="preserve">docker compose up --build</w:t>
      </w:r>
    </w:p>
    <w:p>
      <w:pPr>
        <w:spacing w:after="140" w:line="276"/>
      </w:pPr>
      <w:r>
        <w:t xml:space="preserve">Zajem podatkov in vrednotenje modela:</w:t>
      </w:r>
    </w:p>
    <w:p>
      <w:pPr>
        <w:shd w:fill="F2F2F2" w:val="clear"/>
        <w:spacing w:after="120"/>
      </w:pPr>
      <w:r>
        <w:rPr>
          <w:rFonts w:ascii="Consolas" w:cs="Consolas" w:eastAsia="Consolas" w:hAnsi="Consolas"/>
          <w:sz w:val="20"/>
          <w:szCs w:val="20"/>
        </w:rPr>
        <w:t xml:space="preserve">python -m scripts.capture_faces --person ime --count 20</w:t>
      </w:r>
      <w:r>
        <w:rPr>
          <w:rFonts w:ascii="Consolas" w:cs="Consolas" w:eastAsia="Consolas" w:hAnsi="Consolas"/>
          <w:sz w:val="20"/>
          <w:szCs w:val="20"/>
        </w:rPr>
        <w:br/>
        <w:t xml:space="preserve">python -m scripts.evaluate --dataset data/dataset</w:t>
      </w:r>
    </w:p>
    <w:p>
      <w:pPr>
        <w:spacing w:after="140" w:line="276"/>
      </w:pPr>
      <w:r>
        <w:t xml:space="preserve">Zagon testov:</w:t>
      </w:r>
    </w:p>
    <w:p>
      <w:pPr>
        <w:shd w:fill="F2F2F2" w:val="clear"/>
        <w:spacing w:after="120"/>
      </w:pPr>
      <w:r>
        <w:rPr>
          <w:rFonts w:ascii="Consolas" w:cs="Consolas" w:eastAsia="Consolas" w:hAnsi="Consolas"/>
          <w:sz w:val="20"/>
          <w:szCs w:val="20"/>
        </w:rPr>
        <w:t xml:space="preserve">python -m pytest</w:t>
      </w:r>
    </w:p>
    <w:p>
      <w:pPr>
        <w:pStyle w:val="Heading1"/>
      </w:pPr>
      <w:r>
        <w:t xml:space="preserve">7. Vrednotenje in rezultati</w:t>
      </w:r>
    </w:p>
    <w:p>
      <w:pPr>
        <w:spacing w:after="140" w:line="276"/>
        <w:jc w:val="both"/>
      </w:pPr>
      <w:r>
        <w:t xml:space="preserve">Pravilnost cevovoda smo preverili s 49 enotnimi testi (mapa tests/), ki pokrivajo LBP, mere podobnosti, ORB, predobdelavo, primerjavo obrazov, API in pripravo podatkov. Vsi testi so uspešni.</w:t>
      </w:r>
    </w:p>
    <w:p>
      <w:pPr>
        <w:spacing w:after="140" w:line="276"/>
        <w:jc w:val="both"/>
      </w:pPr>
      <w:r>
        <w:t xml:space="preserve">Spodnja tabela prikazuje izmerjene rezultate primerjave referenčnega obraza z njegovimi augmentiranimi različicami (ista oseba) ter z neveljavnim vhodom. Rezultati potrjujejo, da model loči med ujemanjem in neujemanjem ter da je odporen na spremembe osvetlitve, medtem ko zrcaljenje (ki spremeni prostorsko razporeditev) pričakovano zniža podobnost.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c>
          <w:tcPr>
            <w:tcW w:type="dxa" w:w="3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Primer (vs. referenca)</w:t>
            </w:r>
          </w:p>
        </w:tc>
        <w:tc>
          <w:tcPr>
            <w:tcW w:type="dxa" w:w="2913"/>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Skupni rezultat</w:t>
            </w:r>
          </w:p>
        </w:tc>
        <w:tc>
          <w:tcPr>
            <w:tcW w:type="dxa" w:w="2913"/>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Odločitev (prag 0.45)</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ista slika</w:t>
            </w:r>
          </w:p>
        </w:tc>
        <w:tc>
          <w:tcPr>
            <w:tcW w:type="dxa" w:w="2913"/>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1.00</w:t>
            </w:r>
          </w:p>
        </w:tc>
        <w:tc>
          <w:tcPr>
            <w:tcW w:type="dxa" w:w="2913"/>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ujemanje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svetlejša (+30)</w:t>
            </w:r>
          </w:p>
        </w:tc>
        <w:tc>
          <w:tcPr>
            <w:tcW w:type="dxa" w:w="2913"/>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0.67</w:t>
            </w:r>
          </w:p>
        </w:tc>
        <w:tc>
          <w:tcPr>
            <w:tcW w:type="dxa" w:w="2913"/>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ujemanje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temnejša (−30)</w:t>
            </w:r>
          </w:p>
        </w:tc>
        <w:tc>
          <w:tcPr>
            <w:tcW w:type="dxa" w:w="2913"/>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0.68</w:t>
            </w:r>
          </w:p>
        </w:tc>
        <w:tc>
          <w:tcPr>
            <w:tcW w:type="dxa" w:w="2913"/>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ujemanje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rotacija +10°</w:t>
            </w:r>
          </w:p>
        </w:tc>
        <w:tc>
          <w:tcPr>
            <w:tcW w:type="dxa" w:w="2913"/>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0.49</w:t>
            </w:r>
          </w:p>
        </w:tc>
        <w:tc>
          <w:tcPr>
            <w:tcW w:type="dxa" w:w="2913"/>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ujemanje (mejno)</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zrcaljenje (flip)</w:t>
            </w:r>
          </w:p>
        </w:tc>
        <w:tc>
          <w:tcPr>
            <w:tcW w:type="dxa" w:w="2913"/>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0.39</w:t>
            </w:r>
          </w:p>
        </w:tc>
        <w:tc>
          <w:tcPr>
            <w:tcW w:type="dxa" w:w="2913"/>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ni ujemanja</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slika brez obraza / šum</w:t>
            </w:r>
          </w:p>
        </w:tc>
        <w:tc>
          <w:tcPr>
            <w:tcW w:type="dxa" w:w="2913"/>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c>
          <w:tcPr>
            <w:tcW w:type="dxa" w:w="2913"/>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zavrnjeno (ni zaznanega obraza)</w:t>
            </w:r>
          </w:p>
        </w:tc>
      </w:tr>
    </w:tbl>
    <w:p>
      <w:pPr>
        <w:spacing w:after="140" w:line="276"/>
        <w:jc w:val="both"/>
      </w:pPr>
      <w:r>
        <w:t xml:space="preserve">Za celovito kvantitativno vrednotenje (točnost, preciznost, priklic in F1) na večosebnem datasetu uporabimo scripts/evaluate.py, ki samodejno zgradi pozitivne in negativne pare, oceni vsak par in poišče optimalni prag. Vrednosti metrik so odvisne od zajetega dataseta posamezne ekipe; uporabljene metrike so opisane v razdelku 4.6 in implementirane v app/metrics.py.</w:t>
      </w:r>
    </w:p>
    <w:p>
      <w:pPr>
        <w:pStyle w:val="Heading1"/>
      </w:pPr>
      <w:r>
        <w:t xml:space="preserve">8. Razdelitev dela med člane ekipe</w:t>
      </w:r>
    </w:p>
    <w:p>
      <w:pPr>
        <w:spacing w:after="140" w:line="276"/>
        <w:jc w:val="both"/>
      </w:pPr>
      <w:r>
        <w:t xml:space="preserve">Prispevek vsakega člana je razviden iz zgodovine sistema za verzioniranje (git): vsaka funkcionalnost je razvita na svoji veji (GitHub flow) in združena prek povezovalnega commita. Spodaj je povzetek odgovornosti.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Član / vloga</w:t>
            </w:r>
          </w:p>
        </w:tc>
        <w:tc>
          <w:tcPr>
            <w:tcW w:type="dxa" w:w="6026"/>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Odgovornosti in prispevek</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Simon Petrovič — model računalniškega vida in podatki</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LBP deskriptor, mere podobnosti (chi-square, kosinusna, eksponentna), ORB ujemanje, združevanje in odločitev, kalibracija rezultata; orodja za zajem in pripravo podatkov (capture, pari, train/val/test razdelitev); vrednotenje (metrike in evalvacijska skripta z optimizacijo praga); povezava modela v API; dokumentacija modela.</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Marcel Majhenič — aplikacijsko ogrodje in integracija</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FastAPI strežnik in zasnova API-ja, osnovna predobdelava slik (izrez obraza, sprememba velikosti, normalizacija), augmentacija, priprava Docker vsebnika in docker-compose, neprekinjena integracija (GitHub Actions), osnovni testi in organizacija dokumentacije.</w:t>
            </w:r>
          </w:p>
        </w:tc>
      </w:tr>
    </w:tbl>
    <w:p>
      <w:pPr>
        <w:spacing w:after="140" w:line="276"/>
        <w:jc w:val="both"/>
      </w:pPr>
      <w:r>
        <w:t xml:space="preserve">Razdelitev je prilagojena dejanski sestavi ekipe in se naslanja na priporočene vloge iz navodil (priprava podatkov, model, integracija). Podroben prispevek je mogoče preveriti z ukazom git log (npr. git log --author=Simon).</w:t>
      </w:r>
    </w:p>
    <w:p>
      <w:pPr>
        <w:pStyle w:val="Heading1"/>
      </w:pPr>
      <w:r>
        <w:t xml:space="preserve">9. Zaključek</w:t>
      </w:r>
    </w:p>
    <w:p>
      <w:pPr>
        <w:spacing w:after="140" w:line="276"/>
        <w:jc w:val="both"/>
      </w:pPr>
      <w:r>
        <w:t xml:space="preserve">Razvili smo delujoč sistem za verifikacijo obraza, ki združuje dva lastno implementirana postopka računalniškega vida (LBP in ORB) in ju poveže v REST API kot dodatno preverjanje identitete. Rešitev pokriva vse zahtevane komponente: zajem in pripravo podatkov, model računalniškega vida, aplikacijsko integracijo, navodila za zagon ter vrednotenje. Glavna prednost pristopa je preglednost in samostojnost, glavna omejitev pa občutljivost na poravnavo obraza in pogoje zajema; oboje bi v nadaljevanju lahko izboljšali s poravnavo obraza po značilnih točkah ter z večjim, raznolikejšim datasetom.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Stran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2026-06-06T15:51:41.076Z</dcterms:created>
  <dcterms:modified xsi:type="dcterms:W3CDTF">2026-06-06T15:51:41.076Z</dcterms:modified>
</cp:coreProperties>
</file>

<file path=docProps/custom.xml><?xml version="1.0" encoding="utf-8"?>
<Properties xmlns="http://schemas.openxmlformats.org/officeDocument/2006/custom-properties" xmlns:vt="http://schemas.openxmlformats.org/officeDocument/2006/docPropsVTypes"/>
</file>