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511EEE"/>
          <w:sz w:val="40"/>
          <w:szCs w:val="40"/>
        </w:rPr>
        <w:t xml:space="preserve">DOCUMENTACIÓN TÉCNICA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8ADE"/>
          <w:sz w:val="28"/>
          <w:szCs w:val="28"/>
        </w:rPr>
        <w:t xml:space="preserve">Validador &amp; Generador de Contraseñas Seguras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88"/>
          <w:sz w:val="22"/>
          <w:szCs w:val="22"/>
        </w:rPr>
        <w:t xml:space="preserve">Basado en las directrices del "Manual Contraseñas S3guR4$_" de Hacker Mentor</w:t>
      </w:r>
    </w:p>
    <w:tbl>
      <w:tblPr>
        <w:tblW w:type="pct" w:w="100%"/>
        <w:tblBorders>
          <w:top w:val="single" w:color="D8CEF6" w:sz="1"/>
          <w:left w:val="single" w:color="D8CEF6" w:sz="1"/>
          <w:bottom w:val="single" w:color="D8CEF6" w:sz="1"/>
          <w:right w:val="single" w:color="D8CEF6" w:sz="1"/>
          <w:insideH w:val="single" w:color="D8CEF6" w:sz="1"/>
          <w:insideV w:val="single" w:color="D8CEF6" w:sz="1"/>
        </w:tblBorders>
      </w:tblPr>
      <w:tblGrid>
        <w:gridCol w:w="100"/>
        <w:gridCol w:w="100"/>
      </w:tblGrid>
      <w:tr>
        <w:tc>
          <w:tcPr>
            <w:tcW w:type="pct" w:w="30%"/>
            <w:shd w:fill="273AE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pct" w:w="70%"/>
            <w:shd w:fill="273AE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 del Sistema</w:t>
            </w:r>
          </w:p>
        </w:tc>
      </w:tr>
      <w:tr>
        <w:tc>
          <w:tcPr>
            <w:tcW w:type="pct" w:w="3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19"/>
                <w:szCs w:val="19"/>
              </w:rPr>
              <w:t xml:space="preserve">Versión del Sistema</w:t>
            </w:r>
          </w:p>
        </w:tc>
        <w:tc>
          <w:tcPr>
            <w:tcW w:type="pct" w:w="7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2.0.0 (Release Estable)</w:t>
            </w:r>
          </w:p>
        </w:tc>
      </w:tr>
      <w:tr>
        <w:tc>
          <w:tcPr>
            <w:tcW w:type="pct" w:w="30%"/>
            <w:shd w:fill="F4F2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19"/>
                <w:szCs w:val="19"/>
              </w:rPr>
              <w:t xml:space="preserve">Tecnologías</w:t>
            </w:r>
          </w:p>
        </w:tc>
        <w:tc>
          <w:tcPr>
            <w:tcW w:type="pct" w:w="70%"/>
            <w:shd w:fill="F4F2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React 19, Vite 8, Lucide React, Canvas-Confetti, CSS3 Moderno</w:t>
            </w:r>
          </w:p>
        </w:tc>
      </w:tr>
      <w:tr>
        <w:tc>
          <w:tcPr>
            <w:tcW w:type="pct" w:w="3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19"/>
                <w:szCs w:val="19"/>
              </w:rPr>
              <w:t xml:space="preserve">Ubicación del Código</w:t>
            </w:r>
          </w:p>
        </w:tc>
        <w:tc>
          <w:tcPr>
            <w:tcW w:type="pct" w:w="7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/home/yahirfsd/dev/contras</w:t>
            </w:r>
          </w:p>
        </w:tc>
      </w:tr>
      <w:tr>
        <w:tc>
          <w:tcPr>
            <w:tcW w:type="pct" w:w="30%"/>
            <w:shd w:fill="F4F2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19"/>
                <w:szCs w:val="19"/>
              </w:rPr>
              <w:t xml:space="preserve">Paleta Oficial Hex</w:t>
            </w:r>
          </w:p>
        </w:tc>
        <w:tc>
          <w:tcPr>
            <w:tcW w:type="pct" w:w="70%"/>
            <w:shd w:fill="F4F2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#DF52F0, #1E8ADE, #A130EF, #273AEA, #511EEE</w:t>
            </w:r>
          </w:p>
        </w:tc>
      </w:tr>
    </w:tbl>
    <w:p>
      <w:pPr>
        <w:pStyle w:val="Heading1"/>
        <w:spacing w:after="120" w:before="280"/>
        <w:rPr>
          <w:rFonts w:ascii="Arial" w:cs="Arial" w:eastAsia="Arial" w:hAnsi="Arial"/>
          <w:b/>
          <w:bCs/>
          <w:color w:val="511EEE"/>
        </w:rPr>
      </w:pPr>
      <w:r>
        <w:t xml:space="preserve">1. Introducción y Propósito del Sistema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El Validador &amp; Generador de Contraseñas Seguras es una Single Page Application (SPA) reactiva construida con el objetivo de dotar a los usuarios de herramientas prácticas para crear y auditar contraseñas conforme a los principios expuestos en el "Manual Contraseñas S3guR4$_" publicado por Hacker Mentor.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El sistema se divide en dos secciones operativas integradas en una sola página con desplazamiento fluido: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511EEE"/>
          <w:sz w:val="22"/>
          <w:szCs w:val="22"/>
        </w:rPr>
        <w:t xml:space="preserve">Sección 01 (Generador Heurístico):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Transforma una palabra base o concepto cotidiano en 3 contraseñas seguras de ejemplo, ilustrando las técnicas de sustitución leet, frases secretas (passphrases) y cripto-híbridos de alta entropía.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511EEE"/>
          <w:sz w:val="22"/>
          <w:szCs w:val="22"/>
        </w:rPr>
        <w:t xml:space="preserve">Sección 02 (Estación de Trabajo / Computadora):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Representa una computadora workstation interactiva cuya pantalla alberga un terminal de evaluación en tiempo real y una barra de progreso inferior con gradientes dinámicos.</w:t>
      </w:r>
    </w:p>
    <w:p>
      <w:pPr>
        <w:pStyle w:val="Heading1"/>
        <w:spacing w:after="120" w:before="280"/>
        <w:rPr>
          <w:rFonts w:ascii="Arial" w:cs="Arial" w:eastAsia="Arial" w:hAnsi="Arial"/>
          <w:b/>
          <w:bCs/>
          <w:color w:val="511EEE"/>
        </w:rPr>
      </w:pPr>
      <w:r>
        <w:t xml:space="preserve">2. Arquitectura de Software y Flujo de Datos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La aplicación adopta una arquitectura desacoplada basada en componentes de React 19 y módulos funcionales puros de JavaScript: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511EEE"/>
          <w:sz w:val="22"/>
          <w:szCs w:val="22"/>
        </w:rPr>
        <w:t xml:space="preserve">App.jsx (Orquestador):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Mantiene el estado compartido y la sincronización entre el generador y el validador, coordinando la transferencia de claves y el scroll animado.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511EEE"/>
          <w:sz w:val="22"/>
          <w:szCs w:val="22"/>
        </w:rPr>
        <w:t xml:space="preserve">Header.jsx: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Presenta la cabecera institucional, enlaces de anclaje y badges descriptivos del documento fuente.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511EEE"/>
          <w:sz w:val="22"/>
          <w:szCs w:val="22"/>
        </w:rPr>
        <w:t xml:space="preserve">PasswordGenerator.jsx: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Permite al usuario ingresar una palabra base, genera 3 sugerencias, ofrece copiado al portapapeles con confirmación visual y el botón "Probar en Validador".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511EEE"/>
          <w:sz w:val="22"/>
          <w:szCs w:val="22"/>
        </w:rPr>
        <w:t xml:space="preserve">PasswordValidator.jsx: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Modela la computadora workstation (bisel, cámara web, pantalla terminal, diagnóstico de 6 criterios, tarjeta de fuerza bruta y barra de progreso inferior reactiva).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511EEE"/>
          <w:sz w:val="22"/>
          <w:szCs w:val="22"/>
        </w:rPr>
        <w:t xml:space="preserve">utils/passwordGenerator.js: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Motor heurístico que implementa los algoritmos de sustitución leet, frases mnemotécnicas y tokens de alta entropía.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511EEE"/>
          <w:sz w:val="22"/>
          <w:szCs w:val="22"/>
        </w:rPr>
        <w:t xml:space="preserve">utils/passwordValidator.js: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Motor de evaluación matemática que verifica los 6 criterios del manual, calcula el puntaje (0-100%) y la estimación de fuerza bruta.</w:t>
      </w:r>
    </w:p>
    <w:p>
      <w:pPr>
        <w:pStyle w:val="Heading1"/>
        <w:spacing w:after="120" w:before="280"/>
        <w:rPr>
          <w:rFonts w:ascii="Arial" w:cs="Arial" w:eastAsia="Arial" w:hAnsi="Arial"/>
          <w:b/>
          <w:bCs/>
          <w:color w:val="511EEE"/>
        </w:rPr>
      </w:pPr>
      <w:r>
        <w:t xml:space="preserve">3. Especificación de Algoritmos Criptográficos y de Generación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A continuación se detallan las 3 técnicas empleadas en el generador basándose estrictamente en las reglas del documento:</w:t>
      </w:r>
    </w:p>
    <w:p>
      <w:pPr>
        <w:pStyle w:val="Heading2"/>
        <w:spacing w:after="120" w:before="280"/>
        <w:rPr>
          <w:rFonts w:ascii="Arial" w:cs="Arial" w:eastAsia="Arial" w:hAnsi="Arial"/>
          <w:b/>
          <w:bCs/>
          <w:color w:val="273AEA"/>
        </w:rPr>
      </w:pPr>
      <w:r>
        <w:t xml:space="preserve">3.1. Técnica Leet / Sustitución Dinámica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Fundamentada en la Regla 3 del manual ("Si quieres usar palabras comunes, mezcla y reemplaza letras con mayúsculas, símbolos y números") y en el ejemplo textual T!g3rL!ly#2024!RunS.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El algoritmo toma la palabra base del usuario, aplica un mapeo probabilístico de sustitución (a-&gt;4/@, e-&gt;3, i-&gt;1/!, o-&gt;0, s-&gt;$ y t-&gt;7), alterna mayúsculas y minúsculas, y concatena símbolos de control, un año representativo y un token alfanumérico seguro para garantizar una longitud final &gt;= 14 caracteres.</w:t>
      </w:r>
    </w:p>
    <w:p>
      <w:pPr>
        <w:pStyle w:val="Heading2"/>
        <w:spacing w:after="120" w:before="280"/>
        <w:rPr>
          <w:rFonts w:ascii="Arial" w:cs="Arial" w:eastAsia="Arial" w:hAnsi="Arial"/>
          <w:b/>
          <w:bCs/>
          <w:color w:val="273AEA"/>
        </w:rPr>
      </w:pPr>
      <w:r>
        <w:t xml:space="preserve">3.2. Frase Secreta / Passphrase Mnemotécnica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Fundamentada en la Regla 4 del manual ("Las frases largas y únicas son fáciles de recordar para ti, pero difíciles de adivinar para los atacantes") y en el ejemplo textual de la página 6 MisPerros3ComenGalletas!.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El algoritmo combina un prefijo ("Mis", "Super", "Gran"), la palabra del usuario capitalizada, un dígito numérico, un verbo de acción ("Comen", "Saltan", "Vigilan", "Protegen"), un sustantivo complementario ("Galletas", "Galaxias", "Secretos") y un símbolo de cierre ("!", "#", "$"). Esto produce contraseñas de más de 20 caracteres altamente memorables y resistentes a fuerza bruta.</w:t>
      </w:r>
    </w:p>
    <w:p>
      <w:pPr>
        <w:pStyle w:val="Heading2"/>
        <w:spacing w:after="120" w:before="280"/>
        <w:rPr>
          <w:rFonts w:ascii="Arial" w:cs="Arial" w:eastAsia="Arial" w:hAnsi="Arial"/>
          <w:b/>
          <w:bCs/>
          <w:color w:val="273AEA"/>
        </w:rPr>
      </w:pPr>
      <w:r>
        <w:t xml:space="preserve">3.3. Cripto-Híbrida de Máxima Entropía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Fundamentada en las Reglas 1 y 2 (longitud y combinación exhaustiva de caracteres). Envuelve la raíz de la palabra con un token prefijo aleatorio de símbolos y dos dígitos numéricos, junto con un sufijo de cuatro caracteres aleatorios mayúsculas y minúsculas.</w:t>
      </w:r>
    </w:p>
    <w:p>
      <w:pPr>
        <w:pStyle w:val="Heading1"/>
        <w:spacing w:after="120" w:before="280"/>
        <w:rPr>
          <w:rFonts w:ascii="Arial" w:cs="Arial" w:eastAsia="Arial" w:hAnsi="Arial"/>
          <w:b/>
          <w:bCs/>
          <w:color w:val="511EEE"/>
        </w:rPr>
      </w:pPr>
      <w:r>
        <w:t xml:space="preserve">4. Motor de Validación y Auditoría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La función validatePassword() audita la contraseña ingresada en tiempo real contra los 6 parámetros del manual:</w:t>
      </w:r>
    </w:p>
    <w:tbl>
      <w:tblPr>
        <w:tblW w:type="pct" w:w="100%"/>
        <w:tblBorders>
          <w:top w:val="single" w:color="D8CEF6" w:sz="1"/>
          <w:left w:val="single" w:color="D8CEF6" w:sz="1"/>
          <w:bottom w:val="single" w:color="D8CEF6" w:sz="1"/>
          <w:right w:val="single" w:color="D8CEF6" w:sz="1"/>
          <w:insideH w:val="single" w:color="D8CEF6" w:sz="1"/>
          <w:insideV w:val="single" w:color="D8CEF6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273AE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pct" w:w="25%"/>
            <w:shd w:fill="273AE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 del Manual</w:t>
            </w:r>
          </w:p>
        </w:tc>
        <w:tc>
          <w:tcPr>
            <w:tcW w:type="pct" w:w="30%"/>
            <w:shd w:fill="273AE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 Auditada</w:t>
            </w:r>
          </w:p>
        </w:tc>
        <w:tc>
          <w:tcPr>
            <w:tcW w:type="pct" w:w="25%"/>
            <w:shd w:fill="273AE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Ponderación</w:t>
            </w:r>
          </w:p>
        </w:tc>
      </w:tr>
      <w:tr>
        <w:tc>
          <w:tcPr>
            <w:tcW w:type="pct" w:w="2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19"/>
                <w:szCs w:val="19"/>
              </w:rPr>
              <w:t xml:space="preserve">Longitud</w:t>
            </w:r>
          </w:p>
        </w:tc>
        <w:tc>
          <w:tcPr>
            <w:tcW w:type="pct" w:w="2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Regla 1 (Longitud)</w:t>
            </w:r>
          </w:p>
        </w:tc>
        <w:tc>
          <w:tcPr>
            <w:tcW w:type="pct" w:w="3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&gt;= 12 caracteres (Bonus si &gt;= 16)</w:t>
            </w:r>
          </w:p>
        </w:tc>
        <w:tc>
          <w:tcPr>
            <w:tcW w:type="pct" w:w="2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Hasta 40 puntos</w:t>
            </w:r>
          </w:p>
        </w:tc>
      </w:tr>
      <w:tr>
        <w:tc>
          <w:tcPr>
            <w:tcW w:type="pct" w:w="20%"/>
            <w:shd w:fill="F4F2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19"/>
                <w:szCs w:val="19"/>
              </w:rPr>
              <w:t xml:space="preserve">Minúsculas</w:t>
            </w:r>
          </w:p>
        </w:tc>
        <w:tc>
          <w:tcPr>
            <w:tcW w:type="pct" w:w="25%"/>
            <w:shd w:fill="F4F2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Regla 2 (Variedad)</w:t>
            </w:r>
          </w:p>
        </w:tc>
        <w:tc>
          <w:tcPr>
            <w:tcW w:type="pct" w:w="30%"/>
            <w:shd w:fill="F4F2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Presencia de [a-z]</w:t>
            </w:r>
          </w:p>
        </w:tc>
        <w:tc>
          <w:tcPr>
            <w:tcW w:type="pct" w:w="25%"/>
            <w:shd w:fill="F4F2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12.5 puntos</w:t>
            </w:r>
          </w:p>
        </w:tc>
      </w:tr>
      <w:tr>
        <w:tc>
          <w:tcPr>
            <w:tcW w:type="pct" w:w="2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19"/>
                <w:szCs w:val="19"/>
              </w:rPr>
              <w:t xml:space="preserve">Mayúsculas</w:t>
            </w:r>
          </w:p>
        </w:tc>
        <w:tc>
          <w:tcPr>
            <w:tcW w:type="pct" w:w="2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Regla 2 (Variedad)</w:t>
            </w:r>
          </w:p>
        </w:tc>
        <w:tc>
          <w:tcPr>
            <w:tcW w:type="pct" w:w="3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Presencia de [A-Z]</w:t>
            </w:r>
          </w:p>
        </w:tc>
        <w:tc>
          <w:tcPr>
            <w:tcW w:type="pct" w:w="2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12.5 puntos</w:t>
            </w:r>
          </w:p>
        </w:tc>
      </w:tr>
      <w:tr>
        <w:tc>
          <w:tcPr>
            <w:tcW w:type="pct" w:w="20%"/>
            <w:shd w:fill="F4F2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19"/>
                <w:szCs w:val="19"/>
              </w:rPr>
              <w:t xml:space="preserve">Números</w:t>
            </w:r>
          </w:p>
        </w:tc>
        <w:tc>
          <w:tcPr>
            <w:tcW w:type="pct" w:w="25%"/>
            <w:shd w:fill="F4F2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Regla 2 (Variedad)</w:t>
            </w:r>
          </w:p>
        </w:tc>
        <w:tc>
          <w:tcPr>
            <w:tcW w:type="pct" w:w="30%"/>
            <w:shd w:fill="F4F2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Presencia de [0-9]</w:t>
            </w:r>
          </w:p>
        </w:tc>
        <w:tc>
          <w:tcPr>
            <w:tcW w:type="pct" w:w="25%"/>
            <w:shd w:fill="F4F2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12.5 puntos</w:t>
            </w:r>
          </w:p>
        </w:tc>
      </w:tr>
      <w:tr>
        <w:tc>
          <w:tcPr>
            <w:tcW w:type="pct" w:w="2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19"/>
                <w:szCs w:val="19"/>
              </w:rPr>
              <w:t xml:space="preserve">Símbolos</w:t>
            </w:r>
          </w:p>
        </w:tc>
        <w:tc>
          <w:tcPr>
            <w:tcW w:type="pct" w:w="2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Regla 2 (Variedad)</w:t>
            </w:r>
          </w:p>
        </w:tc>
        <w:tc>
          <w:tcPr>
            <w:tcW w:type="pct" w:w="3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Presencia de [!@#$%^&amp;*...]</w:t>
            </w:r>
          </w:p>
        </w:tc>
        <w:tc>
          <w:tcPr>
            <w:tcW w:type="pct" w:w="2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12.5 puntos</w:t>
            </w:r>
          </w:p>
        </w:tc>
      </w:tr>
      <w:tr>
        <w:tc>
          <w:tcPr>
            <w:tcW w:type="pct" w:w="20%"/>
            <w:shd w:fill="F4F2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19"/>
                <w:szCs w:val="19"/>
              </w:rPr>
              <w:t xml:space="preserve">Sin Obviedades</w:t>
            </w:r>
          </w:p>
        </w:tc>
        <w:tc>
          <w:tcPr>
            <w:tcW w:type="pct" w:w="25%"/>
            <w:shd w:fill="F4F2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Regla 3 (Evita lo obvio)</w:t>
            </w:r>
          </w:p>
        </w:tc>
        <w:tc>
          <w:tcPr>
            <w:tcW w:type="pct" w:w="30%"/>
            <w:shd w:fill="F4F2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Sin palabras comunes ("password"), secuencias ("123") ni repeticiones</w:t>
            </w:r>
          </w:p>
        </w:tc>
        <w:tc>
          <w:tcPr>
            <w:tcW w:type="pct" w:w="25%"/>
            <w:shd w:fill="F4F2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+10 pts / -25 penalización</w:t>
            </w:r>
          </w:p>
        </w:tc>
      </w:tr>
    </w:tbl>
    <w:p>
      <w:pPr>
        <w:pStyle w:val="Heading2"/>
        <w:spacing w:after="120" w:before="280"/>
        <w:rPr>
          <w:rFonts w:ascii="Arial" w:cs="Arial" w:eastAsia="Arial" w:hAnsi="Arial"/>
          <w:b/>
          <w:bCs/>
          <w:color w:val="273AEA"/>
        </w:rPr>
      </w:pPr>
      <w:r>
        <w:t xml:space="preserve">4.1. Estimación de Fuerza Bruta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El sistema modela el espacio de combinaciones posibles C = N^L, donde N es el tamaño del conjunto de caracteres presentes (hasta 95 caracteres imprimibles) y L es la longitud. Se asume un clúster de fuerza bruta atacante con capacidad de 10 mil millones (10^10) de hashes por segundo, proyectando tiempos desde "Instantáneo" hasta "Trillones de siglos".</w:t>
      </w:r>
    </w:p>
    <w:p>
      <w:pPr>
        <w:pStyle w:val="Heading1"/>
        <w:spacing w:after="120" w:before="280"/>
        <w:rPr>
          <w:rFonts w:ascii="Arial" w:cs="Arial" w:eastAsia="Arial" w:hAnsi="Arial"/>
          <w:b/>
          <w:bCs/>
          <w:color w:val="511EEE"/>
        </w:rPr>
      </w:pPr>
      <w:r>
        <w:t xml:space="preserve">5. Sistema de Diseño e Identidad Visual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El diseño se basa en una estética minimalista moderna con una paleta de 5 colores de alto impacto visual:</w:t>
      </w:r>
    </w:p>
    <w:tbl>
      <w:tblPr>
        <w:tblW w:type="pct" w:w="100%"/>
        <w:tblBorders>
          <w:top w:val="single" w:color="D8CEF6" w:sz="1"/>
          <w:left w:val="single" w:color="D8CEF6" w:sz="1"/>
          <w:bottom w:val="single" w:color="D8CEF6" w:sz="1"/>
          <w:right w:val="single" w:color="D8CEF6" w:sz="1"/>
          <w:insideH w:val="single" w:color="D8CEF6" w:sz="1"/>
          <w:insideV w:val="single" w:color="D8CEF6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273AE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 Hex</w:t>
            </w:r>
          </w:p>
        </w:tc>
        <w:tc>
          <w:tcPr>
            <w:tcW w:type="pct" w:w="25%"/>
            <w:shd w:fill="273AE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pct" w:w="35%"/>
            <w:shd w:fill="273AE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 en la Interfaz</w:t>
            </w:r>
          </w:p>
        </w:tc>
        <w:tc>
          <w:tcPr>
            <w:tcW w:type="pct" w:w="20%"/>
            <w:shd w:fill="273AE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 Asociado</w:t>
            </w:r>
          </w:p>
        </w:tc>
      </w:tr>
      <w:tr>
        <w:tc>
          <w:tcPr>
            <w:tcW w:type="pct" w:w="2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F52F0"/>
                <w:sz w:val="19"/>
                <w:szCs w:val="19"/>
              </w:rPr>
              <w:t xml:space="preserve">#DF52F0</w:t>
            </w:r>
          </w:p>
        </w:tc>
        <w:tc>
          <w:tcPr>
            <w:tcW w:type="pct" w:w="2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Bright Magenta</w:t>
            </w:r>
          </w:p>
        </w:tc>
        <w:tc>
          <w:tcPr>
            <w:tcW w:type="pct" w:w="3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Indicador de alerta, estado pendiente y dot de cierre</w:t>
            </w:r>
          </w:p>
        </w:tc>
        <w:tc>
          <w:tcPr>
            <w:tcW w:type="pct" w:w="2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Muy Débil (0-24%)</w:t>
            </w:r>
          </w:p>
        </w:tc>
      </w:tr>
      <w:tr>
        <w:tc>
          <w:tcPr>
            <w:tcW w:type="pct" w:w="20%"/>
            <w:shd w:fill="F4F2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130EF"/>
                <w:sz w:val="19"/>
                <w:szCs w:val="19"/>
              </w:rPr>
              <w:t xml:space="preserve">#A130EF</w:t>
            </w:r>
          </w:p>
        </w:tc>
        <w:tc>
          <w:tcPr>
            <w:tcW w:type="pct" w:w="25%"/>
            <w:shd w:fill="F4F2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Vivid Violet</w:t>
            </w:r>
          </w:p>
        </w:tc>
        <w:tc>
          <w:tcPr>
            <w:tcW w:type="pct" w:w="35%"/>
            <w:shd w:fill="F4F2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Bordes sutiles, dot de minimizado y etiquetas de reglas</w:t>
            </w:r>
          </w:p>
        </w:tc>
        <w:tc>
          <w:tcPr>
            <w:tcW w:type="pct" w:w="20%"/>
            <w:shd w:fill="F4F2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Débil (25-49%)</w:t>
            </w:r>
          </w:p>
        </w:tc>
      </w:tr>
      <w:tr>
        <w:tc>
          <w:tcPr>
            <w:tcW w:type="pct" w:w="2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11EEE"/>
                <w:sz w:val="19"/>
                <w:szCs w:val="19"/>
              </w:rPr>
              <w:t xml:space="preserve">#511EEE</w:t>
            </w:r>
          </w:p>
        </w:tc>
        <w:tc>
          <w:tcPr>
            <w:tcW w:type="pct" w:w="2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Deep Electric Indigo</w:t>
            </w:r>
          </w:p>
        </w:tc>
        <w:tc>
          <w:tcPr>
            <w:tcW w:type="pct" w:w="3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Fondos de cards, superficies elevadas y botones base</w:t>
            </w:r>
          </w:p>
        </w:tc>
        <w:tc>
          <w:tcPr>
            <w:tcW w:type="pct" w:w="2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Aceptable (50-74%)</w:t>
            </w:r>
          </w:p>
        </w:tc>
      </w:tr>
      <w:tr>
        <w:tc>
          <w:tcPr>
            <w:tcW w:type="pct" w:w="20%"/>
            <w:shd w:fill="F4F2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3AEA"/>
                <w:sz w:val="19"/>
                <w:szCs w:val="19"/>
              </w:rPr>
              <w:t xml:space="preserve">#273AEA</w:t>
            </w:r>
          </w:p>
        </w:tc>
        <w:tc>
          <w:tcPr>
            <w:tcW w:type="pct" w:w="25%"/>
            <w:shd w:fill="F4F2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Royal Cobalt Blue</w:t>
            </w:r>
          </w:p>
        </w:tc>
        <w:tc>
          <w:tcPr>
            <w:tcW w:type="pct" w:w="35%"/>
            <w:shd w:fill="F4F2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Degradados de acción primaria e inicio de nivel robusto</w:t>
            </w:r>
          </w:p>
        </w:tc>
        <w:tc>
          <w:tcPr>
            <w:tcW w:type="pct" w:w="20%"/>
            <w:shd w:fill="F4F2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Segura (75-89%)</w:t>
            </w:r>
          </w:p>
        </w:tc>
      </w:tr>
      <w:tr>
        <w:tc>
          <w:tcPr>
            <w:tcW w:type="pct" w:w="2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ADE"/>
                <w:sz w:val="19"/>
                <w:szCs w:val="19"/>
              </w:rPr>
              <w:t xml:space="preserve">#1E8ADE</w:t>
            </w:r>
          </w:p>
        </w:tc>
        <w:tc>
          <w:tcPr>
            <w:tcW w:type="pct" w:w="2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Electric Azure Blue</w:t>
            </w:r>
          </w:p>
        </w:tc>
        <w:tc>
          <w:tcPr>
            <w:tcW w:type="pct" w:w="3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Checkmarks aprobados, terminal prompt y nivel máximo</w:t>
            </w:r>
          </w:p>
        </w:tc>
        <w:tc>
          <w:tcPr>
            <w:tcW w:type="pct" w:w="2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Hacker Mentor (90-100%)</w:t>
            </w:r>
          </w:p>
        </w:tc>
      </w:tr>
    </w:tbl>
    <w:p>
      <w:pPr>
        <w:pStyle w:val="Heading2"/>
        <w:spacing w:after="120" w:before="280"/>
        <w:rPr>
          <w:rFonts w:ascii="Arial" w:cs="Arial" w:eastAsia="Arial" w:hAnsi="Arial"/>
          <w:b/>
          <w:bCs/>
          <w:color w:val="273AEA"/>
        </w:rPr>
      </w:pPr>
      <w:r>
        <w:t xml:space="preserve">5.1. Computadora Workstation (Sección 02)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La Sección 02 simula un equipo informático completo compuesto por un monitor de bordes biselados oscuros con cámara web y LED activo, una pantalla interna con apariencia de terminal Unix/Security OS, soporte y base de escritorio física, y una barra de progreso integrada en el dock inferior con gradientes fluidos y celebración con confeti al alcanzar el 100%.</w:t>
      </w:r>
    </w:p>
    <w:p>
      <w:pPr>
        <w:pStyle w:val="Heading1"/>
        <w:spacing w:after="120" w:before="280"/>
        <w:rPr>
          <w:rFonts w:ascii="Arial" w:cs="Arial" w:eastAsia="Arial" w:hAnsi="Arial"/>
          <w:b/>
          <w:bCs/>
          <w:color w:val="511EEE"/>
        </w:rPr>
      </w:pPr>
      <w:r>
        <w:t xml:space="preserve">6. Guía de Ejecución y Compilación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El proyecto cuenta con un entorno preconfigurado con Vite y Oxlint en /home/yahirfsd/dev/contras: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511EEE"/>
          <w:sz w:val="22"/>
          <w:szCs w:val="22"/>
        </w:rPr>
        <w:t xml:space="preserve">Iniciar entorno de desarrollo: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pnpm run dev (Servidor local en http://localhost:5173/)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511EEE"/>
          <w:sz w:val="22"/>
          <w:szCs w:val="22"/>
        </w:rPr>
        <w:t xml:space="preserve">Análisis estático de código: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pnpm run lint (Ejecuta Oxlint sin errores ni advertencias)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511EEE"/>
          <w:sz w:val="22"/>
          <w:szCs w:val="22"/>
        </w:rPr>
        <w:t xml:space="preserve">Compilación de producción: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pnpm run build (Genera paquete ultraligero optimizado en dist/)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511EEE"/>
          <w:sz w:val="22"/>
          <w:szCs w:val="22"/>
        </w:rPr>
        <w:t xml:space="preserve">Previsualización del build: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pnpm run preview (Servidor HTTP local sobre los archivos compilados)</w:t>
      </w:r>
    </w:p>
    <w:p>
      <w:pPr>
        <w:pStyle w:val="Heading1"/>
        <w:spacing w:after="120" w:before="280"/>
        <w:rPr>
          <w:rFonts w:ascii="Arial" w:cs="Arial" w:eastAsia="Arial" w:hAnsi="Arial"/>
          <w:b/>
          <w:bCs/>
          <w:color w:val="511EEE"/>
        </w:rPr>
      </w:pPr>
      <w:r>
        <w:t xml:space="preserve">7. Matriz de Pruebas y Casos de Validación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Las pruebas unitarias y de integración realizadas sobre el sistema arrojaron los siguientes resultados:</w:t>
      </w:r>
    </w:p>
    <w:tbl>
      <w:tblPr>
        <w:tblW w:type="pct" w:w="100%"/>
        <w:tblBorders>
          <w:top w:val="single" w:color="D8CEF6" w:sz="1"/>
          <w:left w:val="single" w:color="D8CEF6" w:sz="1"/>
          <w:bottom w:val="single" w:color="D8CEF6" w:sz="1"/>
          <w:right w:val="single" w:color="D8CEF6" w:sz="1"/>
          <w:insideH w:val="single" w:color="D8CEF6" w:sz="1"/>
          <w:insideV w:val="single" w:color="D8CEF6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shd w:fill="273AE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Prueba</w:t>
            </w:r>
          </w:p>
        </w:tc>
        <w:tc>
          <w:tcPr>
            <w:tcW w:type="pct" w:w="25%"/>
            <w:shd w:fill="273AE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Entrada Evaluada</w:t>
            </w:r>
          </w:p>
        </w:tc>
        <w:tc>
          <w:tcPr>
            <w:tcW w:type="pct" w:w="30%"/>
            <w:shd w:fill="273AE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Puntaje y Nivel Obtenido</w:t>
            </w:r>
          </w:p>
        </w:tc>
        <w:tc>
          <w:tcPr>
            <w:tcW w:type="pct" w:w="15%"/>
            <w:shd w:fill="273AE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pct" w:w="3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19"/>
                <w:szCs w:val="19"/>
              </w:rPr>
              <w:t xml:space="preserve">Ejemplo Manual Pág. 6</w:t>
            </w:r>
          </w:p>
        </w:tc>
        <w:tc>
          <w:tcPr>
            <w:tcW w:type="pct" w:w="2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MisPerros3ComenGalletas!</w:t>
            </w:r>
          </w:p>
        </w:tc>
        <w:tc>
          <w:tcPr>
            <w:tcW w:type="pct" w:w="3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100% — Nivel Hacker Mentor</w:t>
            </w:r>
          </w:p>
        </w:tc>
        <w:tc>
          <w:tcPr>
            <w:tcW w:type="pct" w:w="1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ADE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pct" w:w="30%"/>
            <w:shd w:fill="F4F2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19"/>
                <w:szCs w:val="19"/>
              </w:rPr>
              <w:t xml:space="preserve">Ejemplo Manual Pág. 11</w:t>
            </w:r>
          </w:p>
        </w:tc>
        <w:tc>
          <w:tcPr>
            <w:tcW w:type="pct" w:w="25%"/>
            <w:shd w:fill="F4F2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T!g3rL!ly#2024!RunS</w:t>
            </w:r>
          </w:p>
        </w:tc>
        <w:tc>
          <w:tcPr>
            <w:tcW w:type="pct" w:w="30%"/>
            <w:shd w:fill="F4F2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100% — Nivel Hacker Mentor</w:t>
            </w:r>
          </w:p>
        </w:tc>
        <w:tc>
          <w:tcPr>
            <w:tcW w:type="pct" w:w="15%"/>
            <w:shd w:fill="F4F2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ADE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pct" w:w="3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19"/>
                <w:szCs w:val="19"/>
              </w:rPr>
              <w:t xml:space="preserve">Secuencia Insegura</w:t>
            </w:r>
          </w:p>
        </w:tc>
        <w:tc>
          <w:tcPr>
            <w:tcW w:type="pct" w:w="2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123456</w:t>
            </w:r>
          </w:p>
        </w:tc>
        <w:tc>
          <w:tcPr>
            <w:tcW w:type="pct" w:w="3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10% — Muy Débil (Instantáneo)</w:t>
            </w:r>
          </w:p>
        </w:tc>
        <w:tc>
          <w:tcPr>
            <w:tcW w:type="pct" w:w="1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ADE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pct" w:w="30%"/>
            <w:shd w:fill="F4F2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19"/>
                <w:szCs w:val="19"/>
              </w:rPr>
              <w:t xml:space="preserve">Palabra Común</w:t>
            </w:r>
          </w:p>
        </w:tc>
        <w:tc>
          <w:tcPr>
            <w:tcW w:type="pct" w:w="25%"/>
            <w:shd w:fill="F4F2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password123</w:t>
            </w:r>
          </w:p>
        </w:tc>
        <w:tc>
          <w:tcPr>
            <w:tcW w:type="pct" w:w="30%"/>
            <w:shd w:fill="F4F2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18% — Muy Débil (Penalizada)</w:t>
            </w:r>
          </w:p>
        </w:tc>
        <w:tc>
          <w:tcPr>
            <w:tcW w:type="pct" w:w="15%"/>
            <w:shd w:fill="F4F2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ADE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pct" w:w="3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19"/>
                <w:szCs w:val="19"/>
              </w:rPr>
              <w:t xml:space="preserve">Generador por Palabra</w:t>
            </w:r>
          </w:p>
        </w:tc>
        <w:tc>
          <w:tcPr>
            <w:tcW w:type="pct" w:w="2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perro / galleta / ciber</w:t>
            </w:r>
          </w:p>
        </w:tc>
        <w:tc>
          <w:tcPr>
            <w:tcW w:type="pct" w:w="3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19"/>
                <w:szCs w:val="19"/>
              </w:rPr>
              <w:t xml:space="preserve">3 contraseñas &gt;= 14 chars, &gt;= 92%</w:t>
            </w:r>
          </w:p>
        </w:tc>
        <w:tc>
          <w:tcPr>
            <w:tcW w:type="pct" w:w="1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ADE"/>
                <w:sz w:val="19"/>
                <w:szCs w:val="19"/>
              </w:rPr>
              <w:t xml:space="preserve">APROBADO</w:t>
            </w:r>
          </w:p>
        </w:tc>
      </w:tr>
    </w:tbl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666688"/>
          <w:sz w:val="20"/>
          <w:szCs w:val="20"/>
        </w:rPr>
        <w:t xml:space="preserve">— Fin del Documento Técnico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88"/>
        <w:sz w:val="16"/>
        <w:szCs w:val="16"/>
      </w:rPr>
      <w:t xml:space="preserve">Página </w:t>
    </w:r>
    <w:r>
      <w:rPr>
        <w:color w:val="6666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88"/>
        <w:sz w:val="16"/>
        <w:szCs w:val="16"/>
      </w:rPr>
      <w:t xml:space="preserve"> de </w:t>
    </w:r>
    <w:r>
      <w:rPr>
        <w:color w:val="6666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88"/>
        <w:sz w:val="16"/>
        <w:szCs w:val="16"/>
      </w:rPr>
      <w:t xml:space="preserve">Hacker Mentor — Validador &amp; Generador de Contraseñas Seguras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3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2026-09-28T16:34:26.500Z</dcterms:created>
  <dcterms:modified xsi:type="dcterms:W3CDTF">2026-09-28T16:34:26.500Z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