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779E3" w14:textId="77777777" w:rsidR="00650C15" w:rsidRDefault="00650C15">
      <w:pPr>
        <w:rPr>
          <w:lang w:val="en-US"/>
        </w:rPr>
      </w:pPr>
    </w:p>
    <w:p w14:paraId="331BCC56" w14:textId="77777777" w:rsidR="00650C15" w:rsidRDefault="00B059A7">
      <w:pPr>
        <w:pStyle w:val="NormalWeb"/>
        <w:spacing w:before="280"/>
      </w:pPr>
      <w:r>
        <w:rPr>
          <w:noProof/>
        </w:rPr>
        <w:drawing>
          <wp:inline distT="0" distB="0" distL="0" distR="0" wp14:anchorId="0BAA63C2" wp14:editId="22C1B47D">
            <wp:extent cx="5756910" cy="138557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tretch>
                      <a:fillRect/>
                    </a:stretch>
                  </pic:blipFill>
                  <pic:spPr bwMode="auto">
                    <a:xfrm>
                      <a:off x="0" y="0"/>
                      <a:ext cx="5756910" cy="1385570"/>
                    </a:xfrm>
                    <a:prstGeom prst="rect">
                      <a:avLst/>
                    </a:prstGeom>
                    <a:noFill/>
                    <a:ln w="9525">
                      <a:noFill/>
                      <a:miter lim="800000"/>
                      <a:headEnd/>
                      <a:tailEnd/>
                    </a:ln>
                  </pic:spPr>
                </pic:pic>
              </a:graphicData>
            </a:graphic>
          </wp:inline>
        </w:drawing>
      </w:r>
    </w:p>
    <w:p w14:paraId="4C7AD509" w14:textId="77777777" w:rsidR="00650C15" w:rsidRDefault="00650C15">
      <w:pPr>
        <w:pStyle w:val="NormalWeb"/>
        <w:spacing w:before="280"/>
        <w:jc w:val="center"/>
        <w:rPr>
          <w:rFonts w:ascii="Times" w:hAnsi="Times"/>
          <w:sz w:val="22"/>
          <w:szCs w:val="22"/>
          <w:lang w:val="en-GB"/>
        </w:rPr>
      </w:pPr>
    </w:p>
    <w:p w14:paraId="1F4B9349" w14:textId="77777777" w:rsidR="00650C15" w:rsidRDefault="00B059A7">
      <w:pPr>
        <w:pStyle w:val="NormalWeb"/>
        <w:spacing w:before="280"/>
        <w:jc w:val="center"/>
        <w:rPr>
          <w:lang w:val="en-US" w:eastAsia="en-GB"/>
        </w:rPr>
      </w:pPr>
      <w:r>
        <w:rPr>
          <w:lang w:val="en-US" w:eastAsia="en-GB"/>
        </w:rPr>
        <w:t xml:space="preserve">Load balancing analysis with OASIS3-MCT </w:t>
      </w:r>
    </w:p>
    <w:p w14:paraId="315E2944" w14:textId="77777777" w:rsidR="00650C15" w:rsidRDefault="00B059A7">
      <w:pPr>
        <w:pStyle w:val="NormalWeb"/>
        <w:spacing w:before="280"/>
        <w:jc w:val="center"/>
        <w:rPr>
          <w:lang w:val="en-US" w:eastAsia="en-GB"/>
        </w:rPr>
      </w:pPr>
      <w:r>
        <w:rPr>
          <w:lang w:val="en-US" w:eastAsia="en-GB"/>
        </w:rPr>
        <w:t>November 2021</w:t>
      </w:r>
    </w:p>
    <w:p w14:paraId="0461F611" w14:textId="77777777" w:rsidR="00650C15" w:rsidRDefault="00650C15">
      <w:pPr>
        <w:pStyle w:val="NormalWeb"/>
        <w:spacing w:before="280"/>
        <w:jc w:val="center"/>
        <w:rPr>
          <w:lang w:val="en-US" w:eastAsia="en-GB"/>
        </w:rPr>
      </w:pPr>
    </w:p>
    <w:p w14:paraId="3D298DEB" w14:textId="77777777" w:rsidR="00650C15" w:rsidRDefault="00650C15">
      <w:pPr>
        <w:pStyle w:val="NormalWeb"/>
        <w:spacing w:before="280"/>
        <w:jc w:val="center"/>
      </w:pPr>
    </w:p>
    <w:p w14:paraId="7E363C7F" w14:textId="77777777" w:rsidR="00650C15" w:rsidRDefault="00B059A7">
      <w:pPr>
        <w:pStyle w:val="Contents3"/>
        <w:tabs>
          <w:tab w:val="left" w:pos="960"/>
          <w:tab w:val="right" w:leader="dot" w:pos="9056"/>
        </w:tabs>
        <w:rPr>
          <w:rStyle w:val="IndexLink"/>
        </w:rPr>
      </w:pPr>
      <w:r>
        <w:fldChar w:fldCharType="begin"/>
      </w:r>
      <w:r>
        <w:instrText>TOC</w:instrText>
      </w:r>
      <w:r>
        <w:fldChar w:fldCharType="separate"/>
      </w:r>
      <w:hyperlink w:anchor="_Toc88220081">
        <w:r>
          <w:rPr>
            <w:rStyle w:val="IndexLink"/>
            <w:rFonts w:ascii="Times New Roman" w:eastAsia="Times New Roman" w:hAnsi="Times New Roman"/>
            <w:lang w:val="en-US" w:eastAsia="en-GB"/>
          </w:rPr>
          <w:t>1.</w:t>
        </w:r>
        <w:r>
          <w:rPr>
            <w:rStyle w:val="IndexLink"/>
            <w:lang w:val="en-FR" w:eastAsia="en-GB"/>
          </w:rPr>
          <w:tab/>
        </w:r>
        <w:r>
          <w:rPr>
            <w:rStyle w:val="IndexLink"/>
            <w:rFonts w:ascii="Times New Roman" w:eastAsia="Times New Roman" w:hAnsi="Times New Roman"/>
            <w:lang w:val="en-US" w:eastAsia="en-GB"/>
          </w:rPr>
          <w:t>Introduction</w:t>
        </w:r>
        <w:r>
          <w:rPr>
            <w:rStyle w:val="IndexLink"/>
          </w:rPr>
          <w:tab/>
          <w:t>1</w:t>
        </w:r>
      </w:hyperlink>
    </w:p>
    <w:p w14:paraId="01BBC2F6" w14:textId="77777777" w:rsidR="00650C15" w:rsidRDefault="00E036D9">
      <w:pPr>
        <w:pStyle w:val="Contents3"/>
        <w:tabs>
          <w:tab w:val="left" w:pos="960"/>
          <w:tab w:val="right" w:leader="dot" w:pos="9056"/>
        </w:tabs>
        <w:rPr>
          <w:rStyle w:val="IndexLink"/>
        </w:rPr>
      </w:pPr>
      <w:hyperlink w:anchor="_Toc88220082">
        <w:r w:rsidR="00B059A7">
          <w:rPr>
            <w:rStyle w:val="IndexLink"/>
            <w:rFonts w:ascii="Times New Roman" w:eastAsia="Times New Roman" w:hAnsi="Times New Roman"/>
            <w:lang w:val="en-US" w:eastAsia="en-GB"/>
          </w:rPr>
          <w:t>2.</w:t>
        </w:r>
        <w:r w:rsidR="00B059A7">
          <w:rPr>
            <w:rStyle w:val="IndexLink"/>
            <w:lang w:val="en-FR" w:eastAsia="en-GB"/>
          </w:rPr>
          <w:tab/>
        </w:r>
        <w:r w:rsidR="00B059A7">
          <w:rPr>
            <w:rStyle w:val="IndexLink"/>
            <w:rFonts w:ascii="Times New Roman" w:eastAsia="Times New Roman" w:hAnsi="Times New Roman"/>
            <w:lang w:val="en-US" w:eastAsia="en-GB"/>
          </w:rPr>
          <w:t>Installation</w:t>
        </w:r>
        <w:r w:rsidR="00B059A7">
          <w:rPr>
            <w:rStyle w:val="IndexLink"/>
          </w:rPr>
          <w:tab/>
          <w:t>2</w:t>
        </w:r>
      </w:hyperlink>
    </w:p>
    <w:p w14:paraId="1B32FD5C" w14:textId="77777777" w:rsidR="00650C15" w:rsidRDefault="00E036D9">
      <w:pPr>
        <w:pStyle w:val="Contents3"/>
        <w:tabs>
          <w:tab w:val="left" w:pos="960"/>
          <w:tab w:val="right" w:leader="dot" w:pos="9056"/>
        </w:tabs>
        <w:rPr>
          <w:rStyle w:val="IndexLink"/>
        </w:rPr>
      </w:pPr>
      <w:hyperlink w:anchor="_Toc88220083">
        <w:r w:rsidR="00B059A7">
          <w:rPr>
            <w:rStyle w:val="IndexLink"/>
            <w:rFonts w:ascii="Times New Roman" w:eastAsia="Times New Roman" w:hAnsi="Times New Roman"/>
            <w:lang w:val="en-US" w:eastAsia="en-GB"/>
          </w:rPr>
          <w:t>3.</w:t>
        </w:r>
        <w:r w:rsidR="00B059A7">
          <w:rPr>
            <w:rStyle w:val="IndexLink"/>
            <w:lang w:val="en-FR" w:eastAsia="en-GB"/>
          </w:rPr>
          <w:tab/>
        </w:r>
        <w:r w:rsidR="00B059A7">
          <w:rPr>
            <w:rStyle w:val="IndexLink"/>
            <w:rFonts w:ascii="Times New Roman" w:eastAsia="Times New Roman" w:hAnsi="Times New Roman"/>
            <w:lang w:val="en-US" w:eastAsia="en-GB"/>
          </w:rPr>
          <w:t>Full timeline of all OASIS3-MCT related events</w:t>
        </w:r>
        <w:r w:rsidR="00B059A7">
          <w:rPr>
            <w:rStyle w:val="IndexLink"/>
          </w:rPr>
          <w:tab/>
          <w:t>2</w:t>
        </w:r>
      </w:hyperlink>
    </w:p>
    <w:p w14:paraId="0E2E696D" w14:textId="77777777" w:rsidR="00650C15" w:rsidRDefault="00E036D9">
      <w:pPr>
        <w:pStyle w:val="Contents3"/>
        <w:tabs>
          <w:tab w:val="left" w:pos="960"/>
          <w:tab w:val="right" w:leader="dot" w:pos="9056"/>
        </w:tabs>
        <w:rPr>
          <w:rStyle w:val="IndexLink"/>
        </w:rPr>
      </w:pPr>
      <w:hyperlink w:anchor="_Toc88220093">
        <w:r w:rsidR="00B059A7">
          <w:rPr>
            <w:rStyle w:val="IndexLink"/>
            <w:rFonts w:ascii="Times New Roman" w:eastAsia="Times New Roman" w:hAnsi="Times New Roman"/>
            <w:lang w:val="en-US" w:eastAsia="en-GB"/>
          </w:rPr>
          <w:t>4.</w:t>
        </w:r>
        <w:r w:rsidR="00B059A7">
          <w:rPr>
            <w:rStyle w:val="IndexLink"/>
            <w:lang w:val="en-FR" w:eastAsia="en-GB"/>
          </w:rPr>
          <w:tab/>
        </w:r>
        <w:r w:rsidR="00B059A7">
          <w:rPr>
            <w:rStyle w:val="IndexLink"/>
            <w:rFonts w:ascii="Times New Roman" w:eastAsia="Times New Roman" w:hAnsi="Times New Roman"/>
            <w:lang w:val="en-US" w:eastAsia="en-GB"/>
          </w:rPr>
          <w:t>Graphical output</w:t>
        </w:r>
        <w:r w:rsidR="00B059A7">
          <w:rPr>
            <w:rStyle w:val="IndexLink"/>
          </w:rPr>
          <w:tab/>
          <w:t>6</w:t>
        </w:r>
      </w:hyperlink>
    </w:p>
    <w:p w14:paraId="258F2B27" w14:textId="77777777" w:rsidR="00650C15" w:rsidRDefault="00E036D9">
      <w:pPr>
        <w:pStyle w:val="Contents3"/>
        <w:tabs>
          <w:tab w:val="left" w:pos="960"/>
          <w:tab w:val="right" w:leader="dot" w:pos="9056"/>
        </w:tabs>
        <w:rPr>
          <w:rStyle w:val="IndexLink"/>
        </w:rPr>
      </w:pPr>
      <w:hyperlink w:anchor="_Toc88220094">
        <w:r w:rsidR="00B059A7">
          <w:rPr>
            <w:rStyle w:val="IndexLink"/>
            <w:rFonts w:ascii="Times New Roman" w:eastAsia="Times New Roman" w:hAnsi="Times New Roman"/>
            <w:lang w:val="en-US" w:eastAsia="en-GB"/>
          </w:rPr>
          <w:t>5.</w:t>
        </w:r>
        <w:r w:rsidR="00B059A7">
          <w:rPr>
            <w:rStyle w:val="IndexLink"/>
            <w:lang w:val="en-FR" w:eastAsia="en-GB"/>
          </w:rPr>
          <w:tab/>
        </w:r>
        <w:r w:rsidR="00B059A7">
          <w:rPr>
            <w:rStyle w:val="IndexLink"/>
            <w:rFonts w:ascii="Times New Roman" w:eastAsia="Times New Roman" w:hAnsi="Times New Roman"/>
            <w:lang w:val="en-US" w:eastAsia="en-GB"/>
          </w:rPr>
          <w:t>General computing information in text file</w:t>
        </w:r>
        <w:r w:rsidR="00B059A7">
          <w:rPr>
            <w:rStyle w:val="IndexLink"/>
          </w:rPr>
          <w:tab/>
          <w:t>7</w:t>
        </w:r>
      </w:hyperlink>
    </w:p>
    <w:p w14:paraId="0077459F" w14:textId="77777777" w:rsidR="00650C15" w:rsidRDefault="00E036D9">
      <w:pPr>
        <w:pStyle w:val="Contents3"/>
        <w:tabs>
          <w:tab w:val="left" w:pos="960"/>
          <w:tab w:val="right" w:leader="dot" w:pos="9056"/>
        </w:tabs>
        <w:rPr>
          <w:rStyle w:val="IndexLink"/>
        </w:rPr>
      </w:pPr>
      <w:hyperlink w:anchor="_Toc88220095">
        <w:r w:rsidR="00B059A7">
          <w:rPr>
            <w:rStyle w:val="IndexLink"/>
            <w:rFonts w:ascii="Times New Roman" w:eastAsia="Times New Roman" w:hAnsi="Times New Roman"/>
            <w:lang w:val="en-US" w:eastAsia="en-GB"/>
          </w:rPr>
          <w:t>6.</w:t>
        </w:r>
        <w:r w:rsidR="00B059A7">
          <w:rPr>
            <w:rStyle w:val="IndexLink"/>
            <w:lang w:val="en-FR" w:eastAsia="en-GB"/>
          </w:rPr>
          <w:tab/>
        </w:r>
        <w:r w:rsidR="00B059A7">
          <w:rPr>
            <w:rStyle w:val="IndexLink"/>
            <w:rFonts w:ascii="Times New Roman" w:eastAsia="Times New Roman" w:hAnsi="Times New Roman"/>
            <w:lang w:val="en-US" w:eastAsia="en-GB"/>
          </w:rPr>
          <w:t>Conclusions</w:t>
        </w:r>
        <w:r w:rsidR="00B059A7">
          <w:rPr>
            <w:rStyle w:val="IndexLink"/>
          </w:rPr>
          <w:tab/>
          <w:t>9</w:t>
        </w:r>
      </w:hyperlink>
    </w:p>
    <w:p w14:paraId="7AB69F0D" w14:textId="77777777" w:rsidR="00650C15" w:rsidRDefault="00E036D9">
      <w:pPr>
        <w:pStyle w:val="Contents3"/>
        <w:tabs>
          <w:tab w:val="left" w:pos="960"/>
          <w:tab w:val="right" w:leader="dot" w:pos="9056"/>
        </w:tabs>
        <w:rPr>
          <w:rStyle w:val="IndexLink"/>
        </w:rPr>
      </w:pPr>
      <w:hyperlink w:anchor="_Toc88220096">
        <w:r w:rsidR="00B059A7">
          <w:rPr>
            <w:rStyle w:val="IndexLink"/>
            <w:rFonts w:ascii="Times New Roman" w:eastAsia="Times New Roman" w:hAnsi="Times New Roman"/>
            <w:lang w:val="en-US" w:eastAsia="en-GB"/>
          </w:rPr>
          <w:t>7.</w:t>
        </w:r>
        <w:r w:rsidR="00B059A7">
          <w:rPr>
            <w:rStyle w:val="IndexLink"/>
            <w:lang w:val="en-FR" w:eastAsia="en-GB"/>
          </w:rPr>
          <w:tab/>
        </w:r>
        <w:r w:rsidR="00B059A7">
          <w:rPr>
            <w:rStyle w:val="IndexLink"/>
            <w:rFonts w:ascii="Times New Roman" w:eastAsia="Times New Roman" w:hAnsi="Times New Roman"/>
            <w:lang w:val="en-US" w:eastAsia="en-GB"/>
          </w:rPr>
          <w:t>References</w:t>
        </w:r>
        <w:r w:rsidR="00B059A7">
          <w:rPr>
            <w:rStyle w:val="IndexLink"/>
          </w:rPr>
          <w:tab/>
          <w:t>9</w:t>
        </w:r>
      </w:hyperlink>
    </w:p>
    <w:p w14:paraId="4B00C210" w14:textId="77777777" w:rsidR="00650C15" w:rsidRDefault="00B059A7">
      <w:pPr>
        <w:pStyle w:val="NormalWeb"/>
        <w:spacing w:before="280"/>
        <w:rPr>
          <w:lang w:val="en-US" w:eastAsia="en-GB"/>
        </w:rPr>
      </w:pPr>
      <w:r>
        <w:fldChar w:fldCharType="end"/>
      </w:r>
    </w:p>
    <w:p w14:paraId="7721CD6E"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0" w:name="_Toc88220081"/>
      <w:bookmarkEnd w:id="0"/>
      <w:r>
        <w:rPr>
          <w:rFonts w:ascii="Times New Roman" w:eastAsia="Times New Roman" w:hAnsi="Times New Roman"/>
          <w:lang w:val="en-US" w:eastAsia="en-GB"/>
        </w:rPr>
        <w:t>Introduction</w:t>
      </w:r>
    </w:p>
    <w:p w14:paraId="66D2EB32" w14:textId="77777777" w:rsidR="00650C15" w:rsidRDefault="00B059A7">
      <w:pPr>
        <w:pStyle w:val="NormalWeb"/>
        <w:spacing w:before="280"/>
        <w:rPr>
          <w:lang w:val="en-US" w:eastAsia="en-GB"/>
        </w:rPr>
      </w:pPr>
      <w:r>
        <w:rPr>
          <w:lang w:val="en-US" w:eastAsia="en-GB"/>
        </w:rPr>
        <w:t>In Coupled General Circulation Models (CGCMs), computations are often performed concurrently in separated executables implementing the different coupled model components. Their respective computing rates in terms of Simulated Year Per Day (SYPD) is a function of their MPI parallelism and the CGCM cannot be load balanced without setting respective appropriate MPI domain decompositions, which is unlikely to happen without a comprehensive work. An analysis of CMIP5 model simulation (Balaji et al., 2017) shows that up to 62% of the allocated resources can be wasted because of this imbalance. Even though this problem has several origins, such as the apparent resource abundance or practical difficulties. we think that, in the perspective of the reduction of the carbon footprint of our activities, the issue of load balancing our coupled configuration is well worth some efforts.</w:t>
      </w:r>
    </w:p>
    <w:p w14:paraId="4495CF48" w14:textId="77777777" w:rsidR="00650C15" w:rsidRDefault="00B059A7">
      <w:pPr>
        <w:pStyle w:val="NormalWeb"/>
        <w:spacing w:before="280"/>
        <w:rPr>
          <w:lang w:val="en-US" w:eastAsia="en-GB"/>
        </w:rPr>
      </w:pPr>
      <w:r>
        <w:rPr>
          <w:lang w:val="en-US" w:eastAsia="en-GB"/>
        </w:rPr>
        <w:t>Any proposed solution should be simple and portable enough to fit the community requirements and should be available in the coupler itself. A new version of the OASIS3-MCT load balancing analysis tool is available since OASIS3-MCT_5.0 release (</w:t>
      </w:r>
      <w:proofErr w:type="spellStart"/>
      <w:r>
        <w:rPr>
          <w:lang w:val="en-US" w:eastAsia="en-GB"/>
        </w:rPr>
        <w:t>Maisonnave</w:t>
      </w:r>
      <w:proofErr w:type="spellEnd"/>
      <w:r>
        <w:rPr>
          <w:lang w:val="en-US" w:eastAsia="en-GB"/>
        </w:rPr>
        <w:t xml:space="preserve"> et al., 2021) and is described here. It produces the full timeline of all OASIS3-MCT related </w:t>
      </w:r>
      <w:r>
        <w:rPr>
          <w:lang w:val="en-US" w:eastAsia="en-GB"/>
        </w:rPr>
        <w:lastRenderedPageBreak/>
        <w:t xml:space="preserve">events for each of the allocated resources in a </w:t>
      </w:r>
      <w:proofErr w:type="spellStart"/>
      <w:r>
        <w:rPr>
          <w:lang w:val="en-US" w:eastAsia="en-GB"/>
        </w:rPr>
        <w:t>NetCDF</w:t>
      </w:r>
      <w:proofErr w:type="spellEnd"/>
      <w:r>
        <w:rPr>
          <w:lang w:val="en-US" w:eastAsia="en-GB"/>
        </w:rPr>
        <w:t xml:space="preserve"> file. A Python script is developed to </w:t>
      </w:r>
      <w:proofErr w:type="spellStart"/>
      <w:r>
        <w:rPr>
          <w:lang w:val="en-US" w:eastAsia="en-GB"/>
        </w:rPr>
        <w:t>visualise</w:t>
      </w:r>
      <w:proofErr w:type="spellEnd"/>
      <w:r>
        <w:rPr>
          <w:lang w:val="en-US" w:eastAsia="en-GB"/>
        </w:rPr>
        <w:t xml:space="preserve"> this timeline and its native zoom function facilitates the identification of possible bottlenecks of the coupling (</w:t>
      </w:r>
      <w:proofErr w:type="spellStart"/>
      <w:r>
        <w:rPr>
          <w:lang w:val="en-US" w:eastAsia="en-GB"/>
        </w:rPr>
        <w:t>Piacentini</w:t>
      </w:r>
      <w:proofErr w:type="spellEnd"/>
      <w:r>
        <w:rPr>
          <w:lang w:val="en-US" w:eastAsia="en-GB"/>
        </w:rPr>
        <w:t xml:space="preserve"> &amp; </w:t>
      </w:r>
      <w:proofErr w:type="spellStart"/>
      <w:r>
        <w:rPr>
          <w:lang w:val="en-US" w:eastAsia="en-GB"/>
        </w:rPr>
        <w:t>Maisonnave</w:t>
      </w:r>
      <w:proofErr w:type="spellEnd"/>
      <w:r>
        <w:rPr>
          <w:lang w:val="en-US" w:eastAsia="en-GB"/>
        </w:rPr>
        <w:t>, 2021). More general computing information (simulation time, speed, waiting time, etc.) is also provided for the coupled model and for each component in a text file.</w:t>
      </w:r>
    </w:p>
    <w:p w14:paraId="423DC922" w14:textId="77777777" w:rsidR="00650C15" w:rsidRDefault="00650C15">
      <w:pPr>
        <w:pStyle w:val="NormalWeb"/>
        <w:spacing w:before="280"/>
        <w:rPr>
          <w:lang w:val="en-US" w:eastAsia="en-GB"/>
        </w:rPr>
      </w:pPr>
    </w:p>
    <w:p w14:paraId="5759FE3C"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1" w:name="_Toc88220082"/>
      <w:r>
        <w:rPr>
          <w:rFonts w:ascii="Times New Roman" w:eastAsia="Times New Roman" w:hAnsi="Times New Roman"/>
          <w:lang w:val="en-US" w:eastAsia="en-GB"/>
        </w:rPr>
        <w:t>Installation</w:t>
      </w:r>
      <w:bookmarkEnd w:id="1"/>
      <w:r>
        <w:rPr>
          <w:rFonts w:ascii="Times New Roman" w:eastAsia="Times New Roman" w:hAnsi="Times New Roman"/>
          <w:lang w:val="en-US" w:eastAsia="en-GB"/>
        </w:rPr>
        <w:t xml:space="preserve"> </w:t>
      </w:r>
    </w:p>
    <w:p w14:paraId="327B1851" w14:textId="516D67D1" w:rsidR="00650C15" w:rsidRDefault="00B059A7">
      <w:pPr>
        <w:pStyle w:val="NormalWeb"/>
        <w:spacing w:before="280"/>
        <w:rPr>
          <w:lang w:val="en-GB"/>
        </w:rPr>
      </w:pPr>
      <w:r>
        <w:rPr>
          <w:lang w:val="en-GB"/>
        </w:rPr>
        <w:t xml:space="preserve">The load balancing analysis functionality can be activated by simply setting to 1 the third number under $NLOGPRT in the </w:t>
      </w:r>
      <w:proofErr w:type="spellStart"/>
      <w:r>
        <w:rPr>
          <w:i/>
          <w:iCs/>
          <w:lang w:val="en-GB"/>
        </w:rPr>
        <w:t>namcouple</w:t>
      </w:r>
      <w:proofErr w:type="spellEnd"/>
      <w:r>
        <w:rPr>
          <w:lang w:val="en-GB"/>
        </w:rPr>
        <w:t xml:space="preserve"> configuration file (see the User Guide</w:t>
      </w:r>
      <w:r w:rsidR="00BB66BA">
        <w:rPr>
          <w:lang w:val="en-GB"/>
        </w:rPr>
        <w:t xml:space="preserve"> section 3.2 at</w:t>
      </w:r>
      <w:r>
        <w:rPr>
          <w:lang w:val="en-GB"/>
        </w:rPr>
        <w:t xml:space="preserve"> </w:t>
      </w:r>
      <w:hyperlink r:id="rId9" w:history="1">
        <w:r w:rsidR="00A43781" w:rsidRPr="00D819E3">
          <w:rPr>
            <w:rStyle w:val="Hyperlink"/>
            <w:lang w:val="en-GB"/>
          </w:rPr>
          <w:t>https://oasis.cerfacs.fr/en/documentation/</w:t>
        </w:r>
      </w:hyperlink>
      <w:r w:rsidR="00A43781">
        <w:rPr>
          <w:lang w:val="en-GB"/>
        </w:rPr>
        <w:t xml:space="preserve"> </w:t>
      </w:r>
      <w:r w:rsidR="00BB66BA">
        <w:rPr>
          <w:lang w:val="en-GB"/>
        </w:rPr>
        <w:t>).</w:t>
      </w:r>
    </w:p>
    <w:p w14:paraId="3760B112" w14:textId="77777777" w:rsidR="00650C15" w:rsidRDefault="00B059A7">
      <w:pPr>
        <w:pStyle w:val="NormalWeb"/>
        <w:spacing w:before="280"/>
        <w:rPr>
          <w:lang w:val="en-GB"/>
        </w:rPr>
      </w:pPr>
      <w:r>
        <w:rPr>
          <w:lang w:val="en-GB"/>
        </w:rPr>
        <w:t xml:space="preserve">When activated, this functionality outputs the full timeline of all OASIS3-MCT related events, for any of the allocated resources in one </w:t>
      </w:r>
      <w:proofErr w:type="spellStart"/>
      <w:r>
        <w:rPr>
          <w:lang w:val="en-GB"/>
        </w:rPr>
        <w:t>NetCDF</w:t>
      </w:r>
      <w:proofErr w:type="spellEnd"/>
      <w:r>
        <w:rPr>
          <w:lang w:val="en-GB"/>
        </w:rPr>
        <w:t xml:space="preserve"> file per coupled component,</w:t>
      </w:r>
      <w:r>
        <w:rPr>
          <w:rFonts w:ascii="Calibri" w:hAnsi="Calibri" w:cs="Calibri"/>
          <w:lang w:val="en-GB"/>
        </w:rPr>
        <w:t xml:space="preserve"> </w:t>
      </w:r>
      <w:proofErr w:type="gramStart"/>
      <w:r>
        <w:rPr>
          <w:rFonts w:ascii="Courier" w:hAnsi="Courier" w:cs="Calibri"/>
          <w:lang w:val="en-GB"/>
        </w:rPr>
        <w:t>timeline_XXXX_component.nc</w:t>
      </w:r>
      <w:r>
        <w:rPr>
          <w:rFonts w:ascii="Calibri" w:hAnsi="Calibri" w:cs="Calibri"/>
          <w:lang w:val="en-GB"/>
        </w:rPr>
        <w:t xml:space="preserve"> ,</w:t>
      </w:r>
      <w:proofErr w:type="gramEnd"/>
      <w:r>
        <w:rPr>
          <w:rFonts w:ascii="Calibri" w:hAnsi="Calibri" w:cs="Calibri"/>
          <w:lang w:val="en-GB"/>
        </w:rPr>
        <w:t xml:space="preserve"> </w:t>
      </w:r>
      <w:r>
        <w:rPr>
          <w:lang w:val="en-GB"/>
        </w:rPr>
        <w:t>where</w:t>
      </w:r>
      <w:r>
        <w:rPr>
          <w:rFonts w:ascii="Calibri" w:hAnsi="Calibri" w:cs="Calibri"/>
          <w:lang w:val="en-GB"/>
        </w:rPr>
        <w:t xml:space="preserve"> </w:t>
      </w:r>
      <w:r>
        <w:rPr>
          <w:rFonts w:ascii="Courier" w:hAnsi="Courier" w:cs="Calibri"/>
          <w:lang w:val="en-GB"/>
        </w:rPr>
        <w:t>XXX</w:t>
      </w:r>
      <w:r>
        <w:rPr>
          <w:rFonts w:ascii="Calibri" w:hAnsi="Calibri" w:cs="Calibri"/>
          <w:lang w:val="en-GB"/>
        </w:rPr>
        <w:t xml:space="preserve"> </w:t>
      </w:r>
      <w:r>
        <w:rPr>
          <w:lang w:val="en-GB"/>
        </w:rPr>
        <w:t xml:space="preserve">is the component name (see section 3). </w:t>
      </w:r>
    </w:p>
    <w:p w14:paraId="1375CA9F" w14:textId="77777777" w:rsidR="00650C15" w:rsidRDefault="00B059A7">
      <w:pPr>
        <w:pStyle w:val="NormalWeb"/>
        <w:spacing w:before="280"/>
        <w:rPr>
          <w:lang w:val="en-GB"/>
        </w:rPr>
      </w:pPr>
      <w:r>
        <w:rPr>
          <w:lang w:val="en-GB"/>
        </w:rPr>
        <w:t>A Python script,</w:t>
      </w:r>
      <w:r>
        <w:rPr>
          <w:rFonts w:ascii="Calibri" w:hAnsi="Calibri" w:cs="Calibri"/>
          <w:lang w:val="en-GB"/>
        </w:rPr>
        <w:t xml:space="preserve"> </w:t>
      </w:r>
      <w:r>
        <w:rPr>
          <w:rFonts w:ascii="Courier" w:hAnsi="Courier" w:cs="Calibri"/>
          <w:lang w:val="en-GB"/>
        </w:rPr>
        <w:t>pyLucia.py</w:t>
      </w:r>
      <w:r>
        <w:rPr>
          <w:lang w:val="en-GB"/>
        </w:rPr>
        <w:t>, is available in directory</w:t>
      </w:r>
      <w:r>
        <w:rPr>
          <w:rFonts w:ascii="Courier" w:hAnsi="Courier" w:cs="Calibri"/>
          <w:lang w:val="en-GB"/>
        </w:rPr>
        <w:t xml:space="preserve"> oasis3-mct/util/</w:t>
      </w:r>
      <w:proofErr w:type="spellStart"/>
      <w:r>
        <w:rPr>
          <w:rFonts w:ascii="Courier" w:hAnsi="Courier" w:cs="Calibri"/>
          <w:lang w:val="en-GB"/>
        </w:rPr>
        <w:t>load_balancing</w:t>
      </w:r>
      <w:proofErr w:type="spellEnd"/>
      <w:r>
        <w:rPr>
          <w:rFonts w:ascii="Calibri" w:hAnsi="Calibri" w:cs="Calibri"/>
          <w:lang w:val="en-GB"/>
        </w:rPr>
        <w:t xml:space="preserve"> </w:t>
      </w:r>
      <w:r>
        <w:rPr>
          <w:lang w:val="en-GB"/>
        </w:rPr>
        <w:t xml:space="preserve">to visualise results from the </w:t>
      </w:r>
      <w:proofErr w:type="spellStart"/>
      <w:r>
        <w:rPr>
          <w:lang w:val="en-GB"/>
        </w:rPr>
        <w:t>NetCDF</w:t>
      </w:r>
      <w:proofErr w:type="spellEnd"/>
      <w:r>
        <w:rPr>
          <w:lang w:val="en-GB"/>
        </w:rPr>
        <w:t xml:space="preserve"> </w:t>
      </w:r>
      <w:proofErr w:type="gramStart"/>
      <w:r>
        <w:rPr>
          <w:lang w:val="en-GB"/>
        </w:rPr>
        <w:t>files .</w:t>
      </w:r>
      <w:proofErr w:type="gramEnd"/>
      <w:r>
        <w:rPr>
          <w:lang w:val="en-GB"/>
        </w:rPr>
        <w:t xml:space="preserve"> It relies on the following specific libraries:</w:t>
      </w:r>
    </w:p>
    <w:p w14:paraId="28EAE964" w14:textId="77777777" w:rsidR="00650C15" w:rsidRPr="0027283F" w:rsidRDefault="00B059A7">
      <w:pPr>
        <w:numPr>
          <w:ilvl w:val="0"/>
          <w:numId w:val="3"/>
        </w:numPr>
        <w:spacing w:before="120"/>
        <w:ind w:left="714"/>
        <w:rPr>
          <w:rFonts w:ascii="Courier" w:eastAsia="Times New Roman" w:hAnsi="Courier" w:cs="Courier New"/>
          <w:sz w:val="22"/>
          <w:szCs w:val="22"/>
          <w:lang w:val="en-US" w:eastAsia="en-GB"/>
        </w:rPr>
      </w:pPr>
      <w:r w:rsidRPr="0027283F">
        <w:rPr>
          <w:rFonts w:ascii="Courier" w:eastAsia="Times New Roman" w:hAnsi="Courier" w:cs="Courier New"/>
          <w:sz w:val="22"/>
          <w:szCs w:val="22"/>
          <w:lang w:val="en-US" w:eastAsia="en-GB"/>
        </w:rPr>
        <w:t>math</w:t>
      </w:r>
    </w:p>
    <w:p w14:paraId="57085A92" w14:textId="77777777" w:rsidR="00650C15" w:rsidRPr="0027283F" w:rsidRDefault="00B059A7">
      <w:pPr>
        <w:numPr>
          <w:ilvl w:val="0"/>
          <w:numId w:val="3"/>
        </w:numPr>
        <w:ind w:left="714"/>
        <w:rPr>
          <w:rFonts w:ascii="Courier" w:eastAsia="Times New Roman" w:hAnsi="Courier" w:cs="Courier New"/>
          <w:sz w:val="22"/>
          <w:szCs w:val="22"/>
          <w:lang w:val="en-US" w:eastAsia="en-GB"/>
        </w:rPr>
      </w:pPr>
      <w:r w:rsidRPr="0027283F">
        <w:rPr>
          <w:rFonts w:ascii="Courier" w:eastAsia="Times New Roman" w:hAnsi="Courier" w:cs="Courier New"/>
          <w:sz w:val="22"/>
          <w:szCs w:val="22"/>
          <w:lang w:val="en-US" w:eastAsia="en-GB"/>
        </w:rPr>
        <w:t>sys</w:t>
      </w:r>
    </w:p>
    <w:p w14:paraId="76878A8C" w14:textId="77777777" w:rsidR="00650C15" w:rsidRPr="0027283F" w:rsidRDefault="00B059A7">
      <w:pPr>
        <w:numPr>
          <w:ilvl w:val="0"/>
          <w:numId w:val="3"/>
        </w:numPr>
        <w:ind w:left="714"/>
        <w:rPr>
          <w:rFonts w:ascii="Courier" w:eastAsia="Times New Roman" w:hAnsi="Courier" w:cs="Courier New"/>
          <w:sz w:val="22"/>
          <w:szCs w:val="22"/>
          <w:lang w:val="en-US" w:eastAsia="en-GB"/>
        </w:rPr>
      </w:pPr>
      <w:proofErr w:type="spellStart"/>
      <w:r w:rsidRPr="0027283F">
        <w:rPr>
          <w:rFonts w:ascii="Courier" w:eastAsia="Times New Roman" w:hAnsi="Courier" w:cs="Courier New"/>
          <w:sz w:val="22"/>
          <w:szCs w:val="22"/>
          <w:lang w:val="en-US" w:eastAsia="en-GB"/>
        </w:rPr>
        <w:t>os</w:t>
      </w:r>
      <w:proofErr w:type="spellEnd"/>
    </w:p>
    <w:p w14:paraId="48DB1232" w14:textId="77777777" w:rsidR="00650C15" w:rsidRPr="0027283F" w:rsidRDefault="00B059A7">
      <w:pPr>
        <w:numPr>
          <w:ilvl w:val="0"/>
          <w:numId w:val="3"/>
        </w:numPr>
        <w:ind w:left="714"/>
        <w:rPr>
          <w:rFonts w:ascii="Courier" w:eastAsia="Times New Roman" w:hAnsi="Courier" w:cs="Courier New"/>
          <w:sz w:val="22"/>
          <w:szCs w:val="22"/>
          <w:lang w:val="en-US" w:eastAsia="en-GB"/>
        </w:rPr>
      </w:pPr>
      <w:r w:rsidRPr="0027283F">
        <w:rPr>
          <w:rFonts w:ascii="Courier" w:eastAsia="Times New Roman" w:hAnsi="Courier" w:cs="Courier New"/>
          <w:sz w:val="22"/>
          <w:szCs w:val="22"/>
          <w:lang w:val="en-US" w:eastAsia="en-GB"/>
        </w:rPr>
        <w:t>time</w:t>
      </w:r>
    </w:p>
    <w:p w14:paraId="1755F364" w14:textId="77777777" w:rsidR="00650C15" w:rsidRPr="0027283F" w:rsidRDefault="00B059A7">
      <w:pPr>
        <w:numPr>
          <w:ilvl w:val="0"/>
          <w:numId w:val="3"/>
        </w:numPr>
        <w:ind w:left="714"/>
        <w:rPr>
          <w:rFonts w:ascii="Courier" w:eastAsia="Times New Roman" w:hAnsi="Courier" w:cs="Courier New"/>
          <w:sz w:val="22"/>
          <w:szCs w:val="22"/>
          <w:lang w:val="en-US" w:eastAsia="en-GB"/>
        </w:rPr>
      </w:pPr>
      <w:proofErr w:type="spellStart"/>
      <w:r w:rsidRPr="0027283F">
        <w:rPr>
          <w:rFonts w:ascii="Courier" w:eastAsia="Times New Roman" w:hAnsi="Courier" w:cs="Courier New"/>
          <w:sz w:val="22"/>
          <w:szCs w:val="22"/>
          <w:lang w:val="en-US" w:eastAsia="en-GB"/>
        </w:rPr>
        <w:t>numpy</w:t>
      </w:r>
      <w:proofErr w:type="spellEnd"/>
    </w:p>
    <w:p w14:paraId="5766F408" w14:textId="77777777" w:rsidR="00650C15" w:rsidRPr="0027283F" w:rsidRDefault="00B059A7">
      <w:pPr>
        <w:numPr>
          <w:ilvl w:val="0"/>
          <w:numId w:val="3"/>
        </w:numPr>
        <w:ind w:left="714"/>
        <w:rPr>
          <w:rFonts w:ascii="Courier" w:eastAsia="Times New Roman" w:hAnsi="Courier" w:cs="Courier New"/>
          <w:sz w:val="22"/>
          <w:szCs w:val="22"/>
          <w:lang w:val="en-US" w:eastAsia="en-GB"/>
        </w:rPr>
      </w:pPr>
      <w:r w:rsidRPr="0027283F">
        <w:rPr>
          <w:rFonts w:ascii="Courier" w:eastAsia="Times New Roman" w:hAnsi="Courier" w:cs="Courier New"/>
          <w:sz w:val="22"/>
          <w:szCs w:val="22"/>
          <w:lang w:val="en-US" w:eastAsia="en-GB"/>
        </w:rPr>
        <w:t>matplotlib</w:t>
      </w:r>
    </w:p>
    <w:p w14:paraId="23ACB34B" w14:textId="77777777" w:rsidR="00650C15" w:rsidRDefault="00B059A7">
      <w:pPr>
        <w:numPr>
          <w:ilvl w:val="0"/>
          <w:numId w:val="3"/>
        </w:numPr>
        <w:spacing w:beforeAutospacing="1"/>
        <w:rPr>
          <w:rFonts w:ascii="Arial" w:eastAsia="Times New Roman" w:hAnsi="Arial" w:cs="Arial"/>
          <w:lang w:val="en-US" w:eastAsia="en-GB"/>
        </w:rPr>
      </w:pPr>
      <w:r w:rsidRPr="0027283F">
        <w:rPr>
          <w:rFonts w:ascii="Courier" w:eastAsia="Times New Roman" w:hAnsi="Courier" w:cs="Courier New"/>
          <w:sz w:val="22"/>
          <w:szCs w:val="22"/>
          <w:lang w:val="en-US" w:eastAsia="en-GB"/>
        </w:rPr>
        <w:t>netCDF4</w:t>
      </w:r>
      <w:r>
        <w:rPr>
          <w:rFonts w:ascii="Courier New" w:eastAsia="Times New Roman" w:hAnsi="Courier New" w:cs="Courier New"/>
          <w:lang w:val="en-US" w:eastAsia="en-GB"/>
        </w:rPr>
        <w:t xml:space="preserve"> </w:t>
      </w:r>
      <w:r>
        <w:rPr>
          <w:rFonts w:ascii="Times New Roman" w:eastAsia="Times New Roman" w:hAnsi="Times New Roman"/>
          <w:lang w:val="en-GB"/>
        </w:rPr>
        <w:t xml:space="preserve">to read the format of the timeline produced by </w:t>
      </w:r>
      <w:proofErr w:type="gramStart"/>
      <w:r>
        <w:rPr>
          <w:rFonts w:ascii="Times New Roman" w:eastAsia="Times New Roman" w:hAnsi="Times New Roman"/>
          <w:lang w:val="en-GB"/>
        </w:rPr>
        <w:t>OASIS</w:t>
      </w:r>
      <w:r>
        <w:rPr>
          <w:rFonts w:ascii="Arial" w:eastAsia="Times New Roman" w:hAnsi="Arial" w:cs="Arial"/>
          <w:lang w:val="en-US" w:eastAsia="en-GB"/>
        </w:rPr>
        <w:t xml:space="preserve"> ;</w:t>
      </w:r>
      <w:proofErr w:type="gramEnd"/>
    </w:p>
    <w:p w14:paraId="33671CAA" w14:textId="77777777" w:rsidR="00650C15" w:rsidRDefault="00B059A7">
      <w:pPr>
        <w:numPr>
          <w:ilvl w:val="0"/>
          <w:numId w:val="3"/>
        </w:numPr>
        <w:spacing w:beforeAutospacing="1"/>
        <w:rPr>
          <w:rFonts w:ascii="Times New Roman" w:eastAsia="Times New Roman" w:hAnsi="Times New Roman"/>
          <w:lang w:val="en-GB"/>
        </w:rPr>
      </w:pPr>
      <w:r w:rsidRPr="0027283F">
        <w:rPr>
          <w:rFonts w:ascii="Courier" w:eastAsia="Times New Roman" w:hAnsi="Courier" w:cs="Courier New"/>
          <w:sz w:val="22"/>
          <w:szCs w:val="22"/>
          <w:lang w:val="en-US" w:eastAsia="en-GB"/>
        </w:rPr>
        <w:t>json</w:t>
      </w:r>
      <w:r>
        <w:rPr>
          <w:rFonts w:ascii="Courier New" w:eastAsia="Times New Roman" w:hAnsi="Courier New" w:cs="Courier New"/>
          <w:lang w:val="en-US" w:eastAsia="en-GB"/>
        </w:rPr>
        <w:t xml:space="preserve"> </w:t>
      </w:r>
      <w:r>
        <w:rPr>
          <w:rFonts w:ascii="Times New Roman" w:eastAsia="Times New Roman" w:hAnsi="Times New Roman"/>
          <w:lang w:val="en-US" w:eastAsia="en-GB"/>
        </w:rPr>
        <w:t>or</w:t>
      </w:r>
      <w:r>
        <w:rPr>
          <w:rFonts w:ascii="Arial" w:eastAsia="Times New Roman" w:hAnsi="Arial" w:cs="Arial"/>
          <w:lang w:val="en-US" w:eastAsia="en-GB"/>
        </w:rPr>
        <w:t xml:space="preserve"> </w:t>
      </w:r>
      <w:proofErr w:type="spellStart"/>
      <w:r w:rsidRPr="0027283F">
        <w:rPr>
          <w:rFonts w:ascii="Courier" w:eastAsia="Times New Roman" w:hAnsi="Courier" w:cs="Courier New"/>
          <w:sz w:val="22"/>
          <w:szCs w:val="22"/>
          <w:lang w:val="en-US" w:eastAsia="en-GB"/>
        </w:rPr>
        <w:t>yaml</w:t>
      </w:r>
      <w:proofErr w:type="spellEnd"/>
      <w:r>
        <w:rPr>
          <w:rFonts w:ascii="Courier New" w:eastAsia="Times New Roman" w:hAnsi="Courier New" w:cs="Courier New"/>
          <w:lang w:val="en-US" w:eastAsia="en-GB"/>
        </w:rPr>
        <w:t xml:space="preserve"> </w:t>
      </w:r>
      <w:r>
        <w:rPr>
          <w:rFonts w:ascii="Times New Roman" w:eastAsia="Times New Roman" w:hAnsi="Times New Roman"/>
          <w:lang w:val="en-GB"/>
        </w:rPr>
        <w:t>to easily configure the visualization</w:t>
      </w:r>
    </w:p>
    <w:p w14:paraId="15C36620" w14:textId="77777777" w:rsidR="00650C15" w:rsidRDefault="00B059A7">
      <w:pPr>
        <w:pStyle w:val="NormalWeb"/>
        <w:spacing w:before="280"/>
        <w:rPr>
          <w:lang w:val="en-GB"/>
        </w:rPr>
      </w:pPr>
      <w:r>
        <w:rPr>
          <w:lang w:val="en-GB"/>
        </w:rPr>
        <w:t xml:space="preserve">An appropriate Python3 library and environment is necessary to launch </w:t>
      </w:r>
      <w:r>
        <w:rPr>
          <w:rFonts w:ascii="Courier" w:hAnsi="Courier"/>
          <w:lang w:val="en-GB"/>
        </w:rPr>
        <w:t>pyLucia.py</w:t>
      </w:r>
      <w:r>
        <w:rPr>
          <w:lang w:val="en-GB"/>
        </w:rPr>
        <w:t xml:space="preserve">. The 3.7.9 version was tested successfully on a legacy Intel </w:t>
      </w:r>
      <w:proofErr w:type="spellStart"/>
      <w:r>
        <w:rPr>
          <w:lang w:val="en-GB"/>
        </w:rPr>
        <w:t>Harpertown</w:t>
      </w:r>
      <w:proofErr w:type="spellEnd"/>
      <w:r>
        <w:rPr>
          <w:lang w:val="en-GB"/>
        </w:rPr>
        <w:t xml:space="preserve"> desktop, but an older v3 should match. </w:t>
      </w:r>
    </w:p>
    <w:p w14:paraId="04318E3B" w14:textId="77777777" w:rsidR="00650C15" w:rsidRDefault="00B059A7">
      <w:pPr>
        <w:pStyle w:val="NormalWeb"/>
        <w:spacing w:before="280"/>
        <w:rPr>
          <w:rFonts w:ascii="Calibri" w:hAnsi="Calibri" w:cs="Calibri"/>
          <w:lang w:val="en-GB"/>
        </w:rPr>
      </w:pPr>
      <w:r>
        <w:rPr>
          <w:lang w:val="en-GB"/>
        </w:rPr>
        <w:t>The load balancing analysis functionality also produces a text file</w:t>
      </w:r>
      <w:r>
        <w:rPr>
          <w:rFonts w:ascii="Calibri" w:hAnsi="Calibri" w:cs="Calibri"/>
          <w:lang w:val="en-GB"/>
        </w:rPr>
        <w:t xml:space="preserve"> </w:t>
      </w:r>
      <w:r w:rsidRPr="0027283F">
        <w:rPr>
          <w:rFonts w:ascii="Courier" w:hAnsi="Courier" w:cs="Calibri"/>
          <w:sz w:val="22"/>
          <w:szCs w:val="22"/>
          <w:lang w:val="en-GB"/>
        </w:rPr>
        <w:t>load_balancing_info.txt</w:t>
      </w:r>
      <w:r>
        <w:rPr>
          <w:rFonts w:ascii="Calibri" w:hAnsi="Calibri" w:cs="Calibri"/>
          <w:lang w:val="en-GB"/>
        </w:rPr>
        <w:t xml:space="preserve"> </w:t>
      </w:r>
      <w:r>
        <w:rPr>
          <w:lang w:val="en-GB"/>
        </w:rPr>
        <w:t>with general computing information (simulation time, speed, waiting time, etc.) for the coupled model and for each component (see section 4).</w:t>
      </w:r>
      <w:r>
        <w:rPr>
          <w:rFonts w:ascii="Calibri" w:hAnsi="Calibri" w:cs="Calibri"/>
          <w:lang w:val="en-GB"/>
        </w:rPr>
        <w:t xml:space="preserve"> </w:t>
      </w:r>
    </w:p>
    <w:p w14:paraId="7C2A0E2D"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2" w:name="_Toc88220083"/>
      <w:r>
        <w:rPr>
          <w:rFonts w:ascii="Times New Roman" w:eastAsia="Times New Roman" w:hAnsi="Times New Roman"/>
          <w:lang w:val="en-US" w:eastAsia="en-GB"/>
        </w:rPr>
        <w:t>Full timeline of all OASIS3-MCT related events</w:t>
      </w:r>
      <w:bookmarkEnd w:id="2"/>
      <w:r>
        <w:rPr>
          <w:rFonts w:ascii="Times New Roman" w:eastAsia="Times New Roman" w:hAnsi="Times New Roman"/>
          <w:lang w:val="en-US" w:eastAsia="en-GB"/>
        </w:rPr>
        <w:t xml:space="preserve"> </w:t>
      </w:r>
    </w:p>
    <w:p w14:paraId="746EBCA5" w14:textId="77777777" w:rsidR="00650C15" w:rsidRDefault="00B059A7">
      <w:pPr>
        <w:pStyle w:val="western"/>
        <w:spacing w:before="280" w:after="0"/>
        <w:rPr>
          <w:lang w:val="en-US"/>
        </w:rPr>
      </w:pPr>
      <w:r>
        <w:rPr>
          <w:lang w:val="en-US"/>
        </w:rPr>
        <w:t>The load balancing analysis functionality provides for each component</w:t>
      </w:r>
      <w:r>
        <w:rPr>
          <w:rStyle w:val="FootnoteAnchor"/>
          <w:lang w:val="en-US"/>
        </w:rPr>
        <w:footnoteReference w:id="1"/>
      </w:r>
      <w:r>
        <w:rPr>
          <w:lang w:val="en-US"/>
        </w:rPr>
        <w:t xml:space="preserve"> the timeline of all operations related to the coupling, so that any simulation slowdown linked to the use of the OASIS3-MCT library can be identified. We call </w:t>
      </w:r>
      <w:r>
        <w:rPr>
          <w:i/>
          <w:iCs/>
          <w:lang w:val="en-US"/>
        </w:rPr>
        <w:t>timeline</w:t>
      </w:r>
      <w:r>
        <w:rPr>
          <w:lang w:val="en-US"/>
        </w:rPr>
        <w:t xml:space="preserve"> a temporal sequence of events occurring during a coupled simulation. The analysis of the timelines, stored in </w:t>
      </w:r>
      <w:proofErr w:type="spellStart"/>
      <w:r>
        <w:rPr>
          <w:lang w:val="en-US"/>
        </w:rPr>
        <w:t>NetCDF</w:t>
      </w:r>
      <w:proofErr w:type="spellEnd"/>
      <w:r>
        <w:rPr>
          <w:lang w:val="en-US"/>
        </w:rPr>
        <w:t xml:space="preserve"> files, </w:t>
      </w:r>
      <w:r>
        <w:rPr>
          <w:lang w:val="en-US"/>
        </w:rPr>
        <w:lastRenderedPageBreak/>
        <w:t>allows to not only identify the waste of resources by components recurrently waiting for their coupling fields but it may also reveal other bottlenecks such as disk access or model internal load imbalance. The full picture of these events makes possible an optimal load balancing, even for the most complex configurations.</w:t>
      </w:r>
    </w:p>
    <w:p w14:paraId="57480026"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3" w:name="_Toc88220084"/>
      <w:bookmarkStart w:id="4" w:name="_Toc88068836"/>
      <w:bookmarkEnd w:id="3"/>
      <w:bookmarkEnd w:id="4"/>
      <w:r>
        <w:rPr>
          <w:rFonts w:ascii="Times New Roman" w:eastAsia="Times New Roman" w:hAnsi="Times New Roman"/>
          <w:lang w:val="en-US" w:eastAsia="en-GB"/>
        </w:rPr>
        <w:t>Events</w:t>
      </w:r>
    </w:p>
    <w:p w14:paraId="003A958A" w14:textId="77777777" w:rsidR="00650C15" w:rsidRDefault="00B059A7">
      <w:pPr>
        <w:pStyle w:val="western"/>
        <w:spacing w:before="280" w:after="0"/>
        <w:rPr>
          <w:lang w:val="en-US"/>
        </w:rPr>
      </w:pPr>
      <w:r>
        <w:rPr>
          <w:lang w:val="en-US"/>
        </w:rPr>
        <w:t xml:space="preserve">The events measured can be common to all processes and independent of the field exchanges, i.e. (with their flag meaning and flag value in the </w:t>
      </w:r>
      <w:proofErr w:type="spellStart"/>
      <w:r>
        <w:rPr>
          <w:lang w:val="en-US"/>
        </w:rPr>
        <w:t>NetCDF</w:t>
      </w:r>
      <w:proofErr w:type="spellEnd"/>
      <w:r>
        <w:rPr>
          <w:lang w:val="en-US"/>
        </w:rPr>
        <w:t xml:space="preserve"> files): </w:t>
      </w:r>
    </w:p>
    <w:p w14:paraId="6287798A" w14:textId="77777777" w:rsidR="00650C15" w:rsidRDefault="00B059A7">
      <w:pPr>
        <w:pStyle w:val="western"/>
        <w:numPr>
          <w:ilvl w:val="0"/>
          <w:numId w:val="1"/>
        </w:numPr>
        <w:spacing w:before="280" w:after="0"/>
        <w:ind w:left="714"/>
        <w:rPr>
          <w:lang w:val="en-US"/>
        </w:rPr>
      </w:pPr>
      <w:r>
        <w:rPr>
          <w:lang w:val="en-US"/>
        </w:rPr>
        <w:t>MPI partitioning definition (</w:t>
      </w:r>
      <w:r>
        <w:rPr>
          <w:rFonts w:ascii="Courier" w:hAnsi="Courier" w:cs="Courier New"/>
          <w:lang w:val="en-US"/>
        </w:rPr>
        <w:t>PART</w:t>
      </w:r>
      <w:r>
        <w:rPr>
          <w:lang w:val="en-US"/>
        </w:rPr>
        <w:t>, 8)</w:t>
      </w:r>
    </w:p>
    <w:p w14:paraId="024E9BFF" w14:textId="77777777" w:rsidR="00650C15" w:rsidRDefault="00B059A7">
      <w:pPr>
        <w:pStyle w:val="western"/>
        <w:numPr>
          <w:ilvl w:val="0"/>
          <w:numId w:val="1"/>
        </w:numPr>
        <w:spacing w:after="0"/>
        <w:rPr>
          <w:lang w:val="en-US"/>
        </w:rPr>
      </w:pPr>
      <w:r>
        <w:rPr>
          <w:lang w:val="en-US"/>
        </w:rPr>
        <w:t xml:space="preserve">Coupling definition phase, including </w:t>
      </w:r>
      <w:proofErr w:type="spellStart"/>
      <w:r>
        <w:rPr>
          <w:lang w:val="en-US"/>
        </w:rPr>
        <w:t>regridding</w:t>
      </w:r>
      <w:proofErr w:type="spellEnd"/>
      <w:r>
        <w:rPr>
          <w:lang w:val="en-US"/>
        </w:rPr>
        <w:t xml:space="preserve"> weight and address computations (</w:t>
      </w:r>
      <w:r>
        <w:rPr>
          <w:rFonts w:ascii="Courier" w:hAnsi="Courier" w:cs="Courier New"/>
          <w:lang w:val="en-US"/>
        </w:rPr>
        <w:t>ENDF</w:t>
      </w:r>
      <w:r>
        <w:rPr>
          <w:lang w:val="en-US"/>
        </w:rPr>
        <w:t>, 9)</w:t>
      </w:r>
    </w:p>
    <w:p w14:paraId="1CC346FA" w14:textId="77777777" w:rsidR="00650C15" w:rsidRDefault="00B059A7">
      <w:pPr>
        <w:pStyle w:val="western"/>
        <w:numPr>
          <w:ilvl w:val="0"/>
          <w:numId w:val="1"/>
        </w:numPr>
        <w:spacing w:after="0"/>
        <w:rPr>
          <w:lang w:val="en-US"/>
        </w:rPr>
      </w:pPr>
      <w:r>
        <w:rPr>
          <w:lang w:val="en-US"/>
        </w:rPr>
        <w:t>Termination (</w:t>
      </w:r>
      <w:r>
        <w:rPr>
          <w:rFonts w:ascii="Courier" w:hAnsi="Courier" w:cs="Courier New"/>
          <w:lang w:val="en-US"/>
        </w:rPr>
        <w:t>TERM</w:t>
      </w:r>
      <w:r>
        <w:rPr>
          <w:lang w:val="en-US"/>
        </w:rPr>
        <w:t>, 10)</w:t>
      </w:r>
    </w:p>
    <w:p w14:paraId="0A86A74A" w14:textId="77777777" w:rsidR="00650C15" w:rsidRDefault="00B059A7">
      <w:pPr>
        <w:pStyle w:val="western"/>
        <w:spacing w:before="280" w:after="0"/>
      </w:pPr>
      <w:r>
        <w:t>Events also occur in the time loop and are related to a field exchange:</w:t>
      </w:r>
    </w:p>
    <w:p w14:paraId="6ACC6A6B" w14:textId="77777777" w:rsidR="00650C15" w:rsidRDefault="00B059A7">
      <w:pPr>
        <w:pStyle w:val="western"/>
        <w:numPr>
          <w:ilvl w:val="0"/>
          <w:numId w:val="1"/>
        </w:numPr>
        <w:spacing w:before="280" w:after="0"/>
        <w:ind w:left="714"/>
      </w:pPr>
      <w:r>
        <w:t>sending (</w:t>
      </w:r>
      <w:r>
        <w:rPr>
          <w:rFonts w:ascii="Courier" w:hAnsi="Courier" w:cs="Courier New"/>
          <w:lang w:val="en-US"/>
        </w:rPr>
        <w:t>PUT</w:t>
      </w:r>
      <w:r>
        <w:rPr>
          <w:lang w:val="en-US"/>
        </w:rPr>
        <w:t>, 1</w:t>
      </w:r>
      <w:r>
        <w:t>)</w:t>
      </w:r>
    </w:p>
    <w:p w14:paraId="3F1B6EFA" w14:textId="77777777" w:rsidR="00650C15" w:rsidRDefault="00B059A7">
      <w:pPr>
        <w:pStyle w:val="western"/>
        <w:numPr>
          <w:ilvl w:val="0"/>
          <w:numId w:val="1"/>
        </w:numPr>
        <w:spacing w:after="0"/>
      </w:pPr>
      <w:r>
        <w:t>receiving (</w:t>
      </w:r>
      <w:r>
        <w:rPr>
          <w:rFonts w:ascii="Courier" w:hAnsi="Courier" w:cs="Courier New"/>
          <w:lang w:val="en-US"/>
        </w:rPr>
        <w:t>GET</w:t>
      </w:r>
      <w:r>
        <w:rPr>
          <w:lang w:val="en-US"/>
        </w:rPr>
        <w:t>, 2</w:t>
      </w:r>
      <w:r>
        <w:t>)</w:t>
      </w:r>
    </w:p>
    <w:p w14:paraId="1A7D3A13" w14:textId="77777777" w:rsidR="00650C15" w:rsidRDefault="00B059A7">
      <w:pPr>
        <w:pStyle w:val="western"/>
        <w:numPr>
          <w:ilvl w:val="0"/>
          <w:numId w:val="1"/>
        </w:numPr>
        <w:spacing w:after="0"/>
      </w:pPr>
      <w:r>
        <w:t xml:space="preserve">mapping and </w:t>
      </w:r>
      <w:proofErr w:type="spellStart"/>
      <w:r>
        <w:rPr>
          <w:lang w:val="en-US"/>
        </w:rPr>
        <w:t>regridding</w:t>
      </w:r>
      <w:proofErr w:type="spellEnd"/>
      <w:r>
        <w:t xml:space="preserve"> (</w:t>
      </w:r>
      <w:r>
        <w:rPr>
          <w:rFonts w:ascii="Courier" w:hAnsi="Courier" w:cs="Courier New"/>
          <w:lang w:val="en-US"/>
        </w:rPr>
        <w:t>MAP</w:t>
      </w:r>
      <w:r>
        <w:rPr>
          <w:lang w:val="en-US"/>
        </w:rPr>
        <w:t>, 3</w:t>
      </w:r>
      <w:r>
        <w:t>)</w:t>
      </w:r>
    </w:p>
    <w:p w14:paraId="5129A8CB" w14:textId="77777777" w:rsidR="00650C15" w:rsidRDefault="00B059A7">
      <w:pPr>
        <w:pStyle w:val="western"/>
        <w:numPr>
          <w:ilvl w:val="0"/>
          <w:numId w:val="1"/>
        </w:numPr>
        <w:spacing w:after="0"/>
      </w:pPr>
      <w:r>
        <w:t xml:space="preserve">output </w:t>
      </w:r>
      <w:r>
        <w:rPr>
          <w:lang w:val="en-US"/>
        </w:rPr>
        <w:t>to</w:t>
      </w:r>
      <w:r>
        <w:t xml:space="preserve"> file (</w:t>
      </w:r>
      <w:r>
        <w:rPr>
          <w:rFonts w:ascii="Courier" w:hAnsi="Courier" w:cs="Courier New"/>
          <w:lang w:val="en-US"/>
        </w:rPr>
        <w:t>OUT</w:t>
      </w:r>
      <w:r>
        <w:rPr>
          <w:lang w:val="en-US"/>
        </w:rPr>
        <w:t>, 4</w:t>
      </w:r>
      <w:r>
        <w:t>)</w:t>
      </w:r>
    </w:p>
    <w:p w14:paraId="463D4EEF" w14:textId="77777777" w:rsidR="00650C15" w:rsidRDefault="00B059A7">
      <w:pPr>
        <w:pStyle w:val="western"/>
        <w:numPr>
          <w:ilvl w:val="0"/>
          <w:numId w:val="1"/>
        </w:numPr>
        <w:spacing w:after="0"/>
      </w:pPr>
      <w:r>
        <w:t xml:space="preserve">reading </w:t>
      </w:r>
      <w:r>
        <w:rPr>
          <w:lang w:val="en-US"/>
        </w:rPr>
        <w:t>from</w:t>
      </w:r>
      <w:r>
        <w:t xml:space="preserve"> file (</w:t>
      </w:r>
      <w:r>
        <w:rPr>
          <w:rFonts w:ascii="Courier" w:hAnsi="Courier" w:cs="Courier New"/>
          <w:lang w:val="en-US"/>
        </w:rPr>
        <w:t>READ</w:t>
      </w:r>
      <w:r>
        <w:rPr>
          <w:lang w:val="en-US"/>
        </w:rPr>
        <w:t>, 5</w:t>
      </w:r>
      <w:r>
        <w:t>)</w:t>
      </w:r>
    </w:p>
    <w:p w14:paraId="390A02D6" w14:textId="77777777" w:rsidR="00650C15" w:rsidRDefault="00B059A7">
      <w:pPr>
        <w:pStyle w:val="western"/>
        <w:numPr>
          <w:ilvl w:val="0"/>
          <w:numId w:val="1"/>
        </w:numPr>
        <w:spacing w:after="0"/>
      </w:pPr>
      <w:r>
        <w:t>restart writing</w:t>
      </w:r>
      <w:r>
        <w:rPr>
          <w:lang w:val="en-US"/>
        </w:rPr>
        <w:t xml:space="preserve"> for standard coupling fields</w:t>
      </w:r>
      <w:r>
        <w:t xml:space="preserve"> (</w:t>
      </w:r>
      <w:r>
        <w:rPr>
          <w:rFonts w:ascii="Courier" w:hAnsi="Courier" w:cs="Courier New"/>
          <w:lang w:val="en-US"/>
        </w:rPr>
        <w:t>RST</w:t>
      </w:r>
      <w:r>
        <w:rPr>
          <w:lang w:val="en-US"/>
        </w:rPr>
        <w:t>, 6</w:t>
      </w:r>
      <w:r>
        <w:t>)</w:t>
      </w:r>
    </w:p>
    <w:p w14:paraId="501BA7AE" w14:textId="77777777" w:rsidR="00650C15" w:rsidRDefault="00B059A7">
      <w:pPr>
        <w:pStyle w:val="western"/>
        <w:numPr>
          <w:ilvl w:val="0"/>
          <w:numId w:val="1"/>
        </w:numPr>
        <w:spacing w:after="0"/>
      </w:pPr>
      <w:r>
        <w:t>restart writing</w:t>
      </w:r>
      <w:r>
        <w:rPr>
          <w:lang w:val="en-US"/>
        </w:rPr>
        <w:t xml:space="preserve"> for coupling fields on which temporal operations are performed, </w:t>
      </w:r>
      <w:r>
        <w:t xml:space="preserve">when </w:t>
      </w:r>
      <w:r>
        <w:rPr>
          <w:lang w:val="en-US"/>
        </w:rPr>
        <w:t xml:space="preserve">the coupling period is not complete at the end of the run </w:t>
      </w:r>
      <w:r>
        <w:t>(</w:t>
      </w:r>
      <w:r>
        <w:rPr>
          <w:rFonts w:ascii="Courier" w:hAnsi="Courier" w:cs="Courier New"/>
          <w:lang w:val="en-US"/>
        </w:rPr>
        <w:t>TRN</w:t>
      </w:r>
      <w:r>
        <w:rPr>
          <w:lang w:val="en-US"/>
        </w:rPr>
        <w:t>, 7</w:t>
      </w:r>
      <w:r>
        <w:t>)</w:t>
      </w:r>
    </w:p>
    <w:p w14:paraId="4FFC932E"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5" w:name="_Toc88220085"/>
      <w:bookmarkStart w:id="6" w:name="_Toc88068837"/>
      <w:r>
        <w:rPr>
          <w:rFonts w:ascii="Times New Roman" w:eastAsia="Times New Roman" w:hAnsi="Times New Roman"/>
          <w:lang w:val="en-US" w:eastAsia="en-GB"/>
        </w:rPr>
        <w:t>Timeline file</w:t>
      </w:r>
      <w:bookmarkEnd w:id="5"/>
      <w:bookmarkEnd w:id="6"/>
      <w:r>
        <w:rPr>
          <w:rFonts w:ascii="Times New Roman" w:eastAsia="Times New Roman" w:hAnsi="Times New Roman"/>
          <w:lang w:val="en-US" w:eastAsia="en-GB"/>
        </w:rPr>
        <w:t xml:space="preserve"> </w:t>
      </w:r>
    </w:p>
    <w:p w14:paraId="27A724CD" w14:textId="2B3EC8EB" w:rsidR="00650C15" w:rsidRDefault="00B059A7">
      <w:pPr>
        <w:pStyle w:val="western"/>
        <w:spacing w:before="280" w:after="0"/>
        <w:rPr>
          <w:lang w:val="en-US"/>
        </w:rPr>
      </w:pPr>
      <w:r>
        <w:rPr>
          <w:lang w:val="en-US"/>
        </w:rPr>
        <w:t xml:space="preserve">One timeline file is produced </w:t>
      </w:r>
      <w:r>
        <w:rPr>
          <w:rFonts w:ascii="Calibri" w:hAnsi="Calibri" w:cs="Calibri"/>
          <w:lang w:val="en-GB"/>
        </w:rPr>
        <w:t xml:space="preserve">in one </w:t>
      </w:r>
      <w:proofErr w:type="spellStart"/>
      <w:r>
        <w:rPr>
          <w:rFonts w:ascii="Calibri" w:hAnsi="Calibri" w:cs="Calibri"/>
          <w:lang w:val="en-GB"/>
        </w:rPr>
        <w:t>NetCDF</w:t>
      </w:r>
      <w:proofErr w:type="spellEnd"/>
      <w:r>
        <w:rPr>
          <w:rFonts w:ascii="Calibri" w:hAnsi="Calibri" w:cs="Calibri"/>
          <w:lang w:val="en-GB"/>
        </w:rPr>
        <w:t xml:space="preserve"> file per coupled component, </w:t>
      </w:r>
      <w:proofErr w:type="gramStart"/>
      <w:r w:rsidRPr="0027283F">
        <w:rPr>
          <w:rFonts w:ascii="Courier" w:hAnsi="Courier" w:cs="Calibri"/>
          <w:sz w:val="22"/>
          <w:szCs w:val="22"/>
          <w:lang w:val="en-GB"/>
        </w:rPr>
        <w:t>timeline_XXXX_component.nc</w:t>
      </w:r>
      <w:r>
        <w:rPr>
          <w:rFonts w:ascii="Calibri" w:hAnsi="Calibri" w:cs="Calibri"/>
          <w:lang w:val="en-GB"/>
        </w:rPr>
        <w:t xml:space="preserve"> ,</w:t>
      </w:r>
      <w:proofErr w:type="gramEnd"/>
      <w:r>
        <w:rPr>
          <w:rFonts w:ascii="Calibri" w:hAnsi="Calibri" w:cs="Calibri"/>
          <w:lang w:val="en-GB"/>
        </w:rPr>
        <w:t xml:space="preserve"> where </w:t>
      </w:r>
      <w:r w:rsidRPr="0027283F">
        <w:rPr>
          <w:rFonts w:ascii="Courier" w:hAnsi="Courier" w:cs="Calibri"/>
          <w:sz w:val="22"/>
          <w:szCs w:val="22"/>
          <w:lang w:val="en-GB"/>
        </w:rPr>
        <w:t>XXX</w:t>
      </w:r>
      <w:r>
        <w:rPr>
          <w:rFonts w:ascii="Calibri" w:hAnsi="Calibri" w:cs="Calibri"/>
          <w:lang w:val="en-GB"/>
        </w:rPr>
        <w:t xml:space="preserve"> is the component name</w:t>
      </w:r>
      <w:r>
        <w:rPr>
          <w:lang w:val="en-US"/>
        </w:rPr>
        <w:t>. Each file describes:</w:t>
      </w:r>
    </w:p>
    <w:p w14:paraId="523BA530" w14:textId="77777777" w:rsidR="00650C15" w:rsidRDefault="00B059A7" w:rsidP="0027283F">
      <w:pPr>
        <w:pStyle w:val="western"/>
        <w:numPr>
          <w:ilvl w:val="0"/>
          <w:numId w:val="2"/>
        </w:numPr>
        <w:spacing w:before="120" w:after="0"/>
        <w:ind w:left="709" w:hanging="357"/>
        <w:rPr>
          <w:lang w:val="en-US"/>
        </w:rPr>
      </w:pPr>
      <w:r>
        <w:rPr>
          <w:lang w:val="en-US"/>
        </w:rPr>
        <w:t>the clock time when any event (</w:t>
      </w:r>
      <w:proofErr w:type="spellStart"/>
      <w:r>
        <w:rPr>
          <w:rFonts w:ascii="Courier" w:hAnsi="Courier" w:cs="Courier New"/>
          <w:lang w:val="en-US"/>
        </w:rPr>
        <w:t>nx</w:t>
      </w:r>
      <w:proofErr w:type="spellEnd"/>
      <w:r>
        <w:rPr>
          <w:lang w:val="en-US"/>
        </w:rPr>
        <w:t>) on any MPI process (</w:t>
      </w:r>
      <w:proofErr w:type="spellStart"/>
      <w:r>
        <w:rPr>
          <w:rFonts w:ascii="Courier" w:hAnsi="Courier" w:cs="Courier New"/>
          <w:lang w:val="en-US"/>
        </w:rPr>
        <w:t>ny</w:t>
      </w:r>
      <w:proofErr w:type="spellEnd"/>
      <w:r>
        <w:rPr>
          <w:lang w:val="en-US"/>
        </w:rPr>
        <w:t xml:space="preserve">) starts and stops </w:t>
      </w:r>
      <w:proofErr w:type="spellStart"/>
      <w:r>
        <w:rPr>
          <w:rFonts w:ascii="Courier" w:hAnsi="Courier" w:cs="Courier New"/>
          <w:lang w:val="en-US"/>
        </w:rPr>
        <w:t>timer_strt</w:t>
      </w:r>
      <w:proofErr w:type="spellEnd"/>
      <w:r>
        <w:rPr>
          <w:lang w:val="en-US"/>
        </w:rPr>
        <w:t xml:space="preserve"> and </w:t>
      </w:r>
      <w:proofErr w:type="spellStart"/>
      <w:r>
        <w:rPr>
          <w:rFonts w:ascii="Courier" w:hAnsi="Courier" w:cs="Courier New"/>
          <w:lang w:val="en-US"/>
        </w:rPr>
        <w:t>timer_</w:t>
      </w:r>
      <w:proofErr w:type="gramStart"/>
      <w:r>
        <w:rPr>
          <w:rFonts w:ascii="Courier" w:hAnsi="Courier" w:cs="Courier New"/>
          <w:lang w:val="en-US"/>
        </w:rPr>
        <w:t>stop</w:t>
      </w:r>
      <w:proofErr w:type="spellEnd"/>
      <w:r>
        <w:rPr>
          <w:rFonts w:ascii="Courier" w:hAnsi="Courier" w:cs="Courier New"/>
          <w:lang w:val="en-US"/>
        </w:rPr>
        <w:t xml:space="preserve"> </w:t>
      </w:r>
      <w:r>
        <w:rPr>
          <w:lang w:val="en-US"/>
        </w:rPr>
        <w:t>;</w:t>
      </w:r>
      <w:proofErr w:type="gramEnd"/>
      <w:r>
        <w:rPr>
          <w:lang w:val="en-US"/>
        </w:rPr>
        <w:t xml:space="preserve"> </w:t>
      </w:r>
    </w:p>
    <w:p w14:paraId="553CFEAC" w14:textId="77777777" w:rsidR="00650C15" w:rsidRDefault="00B059A7" w:rsidP="0027283F">
      <w:pPr>
        <w:pStyle w:val="western"/>
        <w:numPr>
          <w:ilvl w:val="0"/>
          <w:numId w:val="2"/>
        </w:numPr>
        <w:spacing w:before="120" w:after="0"/>
        <w:rPr>
          <w:lang w:val="en-US"/>
        </w:rPr>
      </w:pPr>
      <w:r>
        <w:rPr>
          <w:lang w:val="en-US"/>
        </w:rPr>
        <w:t xml:space="preserve">the kind of each event, </w:t>
      </w:r>
      <w:r>
        <w:rPr>
          <w:rFonts w:ascii="Courier" w:hAnsi="Courier" w:cs="Courier New"/>
          <w:lang w:val="en-US"/>
        </w:rPr>
        <w:t>kind(</w:t>
      </w:r>
      <w:proofErr w:type="spellStart"/>
      <w:r>
        <w:rPr>
          <w:rFonts w:ascii="Courier" w:hAnsi="Courier" w:cs="Courier New"/>
          <w:lang w:val="en-US"/>
        </w:rPr>
        <w:t>nx</w:t>
      </w:r>
      <w:proofErr w:type="spellEnd"/>
      <w:r>
        <w:rPr>
          <w:rFonts w:ascii="Courier" w:hAnsi="Courier" w:cs="Courier New"/>
          <w:lang w:val="en-US"/>
        </w:rPr>
        <w:t>)</w:t>
      </w:r>
      <w:r>
        <w:rPr>
          <w:lang w:val="en-US"/>
        </w:rPr>
        <w:t xml:space="preserve"> (see their flag value in the paragraph above); </w:t>
      </w:r>
    </w:p>
    <w:p w14:paraId="2002FD54" w14:textId="77777777" w:rsidR="00650C15" w:rsidRDefault="00B059A7" w:rsidP="0027283F">
      <w:pPr>
        <w:pStyle w:val="western"/>
        <w:numPr>
          <w:ilvl w:val="0"/>
          <w:numId w:val="2"/>
        </w:numPr>
        <w:spacing w:before="120" w:after="0"/>
        <w:rPr>
          <w:rFonts w:ascii="Arial" w:hAnsi="Arial" w:cs="Arial"/>
          <w:lang w:val="en-US"/>
        </w:rPr>
      </w:pPr>
      <w:r>
        <w:rPr>
          <w:lang w:val="en-US"/>
        </w:rPr>
        <w:t xml:space="preserve">the ID of the exchanged field, </w:t>
      </w:r>
      <w:r>
        <w:rPr>
          <w:rFonts w:ascii="Courier" w:hAnsi="Courier" w:cs="Courier New"/>
          <w:lang w:val="en-US"/>
        </w:rPr>
        <w:t>field(</w:t>
      </w:r>
      <w:proofErr w:type="spellStart"/>
      <w:r>
        <w:rPr>
          <w:rFonts w:ascii="Courier" w:hAnsi="Courier" w:cs="Courier New"/>
          <w:lang w:val="en-US"/>
        </w:rPr>
        <w:t>nx</w:t>
      </w:r>
      <w:proofErr w:type="spellEnd"/>
      <w:r>
        <w:rPr>
          <w:rFonts w:ascii="Courier" w:hAnsi="Courier" w:cs="Courier New"/>
          <w:lang w:val="en-US"/>
        </w:rPr>
        <w:t>)</w:t>
      </w:r>
      <w:r>
        <w:rPr>
          <w:rFonts w:ascii="Arial" w:hAnsi="Arial" w:cs="Arial"/>
          <w:lang w:val="en-US"/>
        </w:rPr>
        <w:t xml:space="preserve">; </w:t>
      </w:r>
    </w:p>
    <w:p w14:paraId="2DBD481F" w14:textId="77777777" w:rsidR="00650C15" w:rsidRDefault="00B059A7" w:rsidP="0027283F">
      <w:pPr>
        <w:pStyle w:val="western"/>
        <w:numPr>
          <w:ilvl w:val="0"/>
          <w:numId w:val="2"/>
        </w:numPr>
        <w:spacing w:before="120" w:after="0"/>
        <w:rPr>
          <w:rFonts w:ascii="Arial" w:hAnsi="Arial" w:cs="Arial"/>
          <w:lang w:val="en-US"/>
        </w:rPr>
      </w:pPr>
      <w:r>
        <w:rPr>
          <w:lang w:val="en-US"/>
        </w:rPr>
        <w:t>the ID of the component exchanging the coupled field,</w:t>
      </w:r>
      <w:r>
        <w:rPr>
          <w:rFonts w:ascii="Arial" w:hAnsi="Arial" w:cs="Arial"/>
          <w:lang w:val="en-US"/>
        </w:rPr>
        <w:t xml:space="preserve"> </w:t>
      </w:r>
      <w:r>
        <w:rPr>
          <w:rFonts w:ascii="Courier" w:hAnsi="Courier" w:cs="Courier New"/>
          <w:lang w:val="en-US"/>
        </w:rPr>
        <w:t>component(</w:t>
      </w:r>
      <w:proofErr w:type="spellStart"/>
      <w:r>
        <w:rPr>
          <w:rFonts w:ascii="Courier" w:hAnsi="Courier" w:cs="Courier New"/>
          <w:lang w:val="en-US"/>
        </w:rPr>
        <w:t>nx</w:t>
      </w:r>
      <w:proofErr w:type="spellEnd"/>
      <w:r>
        <w:rPr>
          <w:rFonts w:ascii="Courier" w:hAnsi="Courier" w:cs="Courier New"/>
          <w:lang w:val="en-US"/>
        </w:rPr>
        <w:t>)</w:t>
      </w:r>
      <w:r>
        <w:rPr>
          <w:rFonts w:ascii="Courier" w:hAnsi="Courier" w:cs="Arial"/>
          <w:lang w:val="en-US"/>
        </w:rPr>
        <w:t>.</w:t>
      </w:r>
      <w:r>
        <w:rPr>
          <w:rFonts w:ascii="Arial" w:hAnsi="Arial" w:cs="Arial"/>
          <w:lang w:val="en-US"/>
        </w:rPr>
        <w:t xml:space="preserve"> </w:t>
      </w:r>
    </w:p>
    <w:p w14:paraId="5184A77A"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7" w:name="_Toc88220086"/>
      <w:bookmarkStart w:id="8" w:name="_Toc88068838"/>
      <w:r>
        <w:rPr>
          <w:rFonts w:ascii="Times New Roman" w:eastAsia="Times New Roman" w:hAnsi="Times New Roman"/>
          <w:lang w:val="en-US" w:eastAsia="en-GB"/>
        </w:rPr>
        <w:t xml:space="preserve">Python script configuration with json or </w:t>
      </w:r>
      <w:proofErr w:type="spellStart"/>
      <w:r>
        <w:rPr>
          <w:rFonts w:ascii="Times New Roman" w:eastAsia="Times New Roman" w:hAnsi="Times New Roman"/>
          <w:lang w:val="en-US" w:eastAsia="en-GB"/>
        </w:rPr>
        <w:t>yaml</w:t>
      </w:r>
      <w:proofErr w:type="spellEnd"/>
      <w:r>
        <w:rPr>
          <w:rFonts w:ascii="Times New Roman" w:eastAsia="Times New Roman" w:hAnsi="Times New Roman"/>
          <w:lang w:val="en-US" w:eastAsia="en-GB"/>
        </w:rPr>
        <w:t xml:space="preserve"> file</w:t>
      </w:r>
      <w:bookmarkEnd w:id="7"/>
      <w:bookmarkEnd w:id="8"/>
      <w:r>
        <w:rPr>
          <w:rFonts w:ascii="Times New Roman" w:eastAsia="Times New Roman" w:hAnsi="Times New Roman"/>
          <w:lang w:val="en-US" w:eastAsia="en-GB"/>
        </w:rPr>
        <w:t xml:space="preserve"> </w:t>
      </w:r>
    </w:p>
    <w:p w14:paraId="6919C178" w14:textId="77777777" w:rsidR="00650C15" w:rsidRDefault="00B059A7" w:rsidP="0027283F">
      <w:pPr>
        <w:pStyle w:val="NormalWeb"/>
        <w:spacing w:before="280" w:after="120"/>
        <w:rPr>
          <w:lang w:val="en-US" w:eastAsia="en-GB"/>
        </w:rPr>
      </w:pPr>
      <w:r>
        <w:rPr>
          <w:lang w:val="en-US" w:eastAsia="en-GB"/>
        </w:rPr>
        <w:t>To run the Python script,</w:t>
      </w:r>
      <w:r>
        <w:rPr>
          <w:rFonts w:ascii="Calibri" w:hAnsi="Calibri" w:cs="Calibri"/>
          <w:lang w:val="en-GB"/>
        </w:rPr>
        <w:t xml:space="preserve"> </w:t>
      </w:r>
      <w:r>
        <w:rPr>
          <w:rFonts w:ascii="Courier" w:hAnsi="Courier" w:cs="Calibri"/>
          <w:lang w:val="en-GB"/>
        </w:rPr>
        <w:t>pyLucia.py</w:t>
      </w:r>
      <w:r>
        <w:rPr>
          <w:lang w:val="en-GB"/>
        </w:rPr>
        <w:t xml:space="preserve">, </w:t>
      </w:r>
      <w:r>
        <w:rPr>
          <w:lang w:val="en-US" w:eastAsia="en-GB"/>
        </w:rPr>
        <w:t xml:space="preserve">you have to indicate as argument the name of the configuration </w:t>
      </w:r>
      <w:r>
        <w:rPr>
          <w:rFonts w:ascii="Courier" w:hAnsi="Courier"/>
          <w:lang w:val="en-US" w:eastAsia="en-GB"/>
        </w:rPr>
        <w:t>json</w:t>
      </w:r>
      <w:r>
        <w:rPr>
          <w:lang w:val="en-US" w:eastAsia="en-GB"/>
        </w:rPr>
        <w:t xml:space="preserve"> (or </w:t>
      </w:r>
      <w:proofErr w:type="spellStart"/>
      <w:r>
        <w:rPr>
          <w:rFonts w:ascii="Courier" w:hAnsi="Courier"/>
          <w:lang w:val="en-US" w:eastAsia="en-GB"/>
        </w:rPr>
        <w:t>yaml</w:t>
      </w:r>
      <w:proofErr w:type="spellEnd"/>
      <w:r>
        <w:rPr>
          <w:lang w:val="en-US" w:eastAsia="en-GB"/>
        </w:rPr>
        <w:t>) parameter file, e.g.:</w:t>
      </w:r>
    </w:p>
    <w:p w14:paraId="1C2003BE" w14:textId="77777777" w:rsidR="00650C15" w:rsidRDefault="00B059A7" w:rsidP="0027283F">
      <w:pPr>
        <w:pStyle w:val="western"/>
        <w:spacing w:before="120" w:after="0"/>
        <w:rPr>
          <w:rFonts w:ascii="Courier" w:hAnsi="Courier" w:cs="Courier New"/>
          <w:lang w:val="en-US"/>
        </w:rPr>
      </w:pPr>
      <w:r>
        <w:rPr>
          <w:rFonts w:ascii="Courier" w:hAnsi="Courier" w:cs="Courier New"/>
          <w:lang w:val="en-US"/>
        </w:rPr>
        <w:t xml:space="preserve">&gt; pyLucia.py </w:t>
      </w:r>
      <w:proofErr w:type="spellStart"/>
      <w:proofErr w:type="gramStart"/>
      <w:r>
        <w:rPr>
          <w:rFonts w:ascii="Courier" w:hAnsi="Courier" w:cs="Courier New"/>
          <w:lang w:val="en-US"/>
        </w:rPr>
        <w:t>lucia.yaml</w:t>
      </w:r>
      <w:proofErr w:type="spellEnd"/>
      <w:proofErr w:type="gramEnd"/>
    </w:p>
    <w:p w14:paraId="133C6020" w14:textId="77777777" w:rsidR="00650C15" w:rsidRDefault="00B059A7" w:rsidP="0027283F">
      <w:pPr>
        <w:pStyle w:val="western"/>
        <w:spacing w:before="120" w:after="0"/>
        <w:rPr>
          <w:lang w:val="en-US"/>
        </w:rPr>
      </w:pPr>
      <w:r>
        <w:rPr>
          <w:lang w:val="en-US"/>
        </w:rPr>
        <w:t>or</w:t>
      </w:r>
    </w:p>
    <w:p w14:paraId="0E4065C6" w14:textId="77777777" w:rsidR="00650C15" w:rsidRDefault="00B059A7" w:rsidP="0027283F">
      <w:pPr>
        <w:pStyle w:val="western"/>
        <w:spacing w:before="120" w:after="0"/>
        <w:rPr>
          <w:rFonts w:ascii="Courier" w:hAnsi="Courier" w:cs="Courier New"/>
          <w:lang w:val="en-US"/>
        </w:rPr>
      </w:pPr>
      <w:r>
        <w:rPr>
          <w:rFonts w:ascii="Courier" w:hAnsi="Courier" w:cs="Courier New"/>
          <w:lang w:val="en-US"/>
        </w:rPr>
        <w:t xml:space="preserve">&gt; pyLucia.py </w:t>
      </w:r>
      <w:proofErr w:type="spellStart"/>
      <w:proofErr w:type="gramStart"/>
      <w:r>
        <w:rPr>
          <w:rFonts w:ascii="Courier" w:hAnsi="Courier" w:cs="Courier New"/>
          <w:lang w:val="en-US"/>
        </w:rPr>
        <w:t>lucia.json</w:t>
      </w:r>
      <w:proofErr w:type="spellEnd"/>
      <w:proofErr w:type="gramEnd"/>
    </w:p>
    <w:p w14:paraId="578D0E9B" w14:textId="77777777" w:rsidR="00650C15" w:rsidRDefault="00B059A7">
      <w:pPr>
        <w:spacing w:before="120"/>
        <w:rPr>
          <w:rFonts w:ascii="Times New Roman" w:eastAsia="Times New Roman" w:hAnsi="Times New Roman"/>
          <w:lang w:val="en-US" w:eastAsia="en-GB"/>
        </w:rPr>
      </w:pPr>
      <w:r>
        <w:rPr>
          <w:rFonts w:ascii="Arial" w:eastAsia="Times New Roman" w:hAnsi="Arial" w:cs="Arial"/>
          <w:lang w:val="en-US" w:eastAsia="en-GB"/>
        </w:rPr>
        <w:t xml:space="preserve">The </w:t>
      </w:r>
      <w:proofErr w:type="spellStart"/>
      <w:r>
        <w:rPr>
          <w:rFonts w:ascii="Courier" w:eastAsia="Times New Roman" w:hAnsi="Courier" w:cs="Courier New"/>
          <w:lang w:val="en-US" w:eastAsia="en-GB"/>
        </w:rPr>
        <w:t>yaml</w:t>
      </w:r>
      <w:proofErr w:type="spellEnd"/>
      <w:r>
        <w:rPr>
          <w:rFonts w:ascii="Arial" w:eastAsia="Times New Roman" w:hAnsi="Arial" w:cs="Arial"/>
          <w:lang w:val="en-US" w:eastAsia="en-GB"/>
        </w:rPr>
        <w:t xml:space="preserve"> or </w:t>
      </w:r>
      <w:r>
        <w:rPr>
          <w:rFonts w:ascii="Courier" w:eastAsia="Times New Roman" w:hAnsi="Courier" w:cs="Courier New"/>
          <w:lang w:val="en-US" w:eastAsia="en-GB"/>
        </w:rPr>
        <w:t xml:space="preserve">json </w:t>
      </w:r>
      <w:r>
        <w:rPr>
          <w:rFonts w:ascii="Times New Roman" w:eastAsia="Times New Roman" w:hAnsi="Times New Roman"/>
          <w:lang w:val="en-US" w:eastAsia="en-GB"/>
        </w:rPr>
        <w:t xml:space="preserve">configuration files, see Figures 1 and 2 respectively, include several mandatory or optional objects. They define the visualization workflow and information that appears in the resulting graphs to label (or design) the plotted timeline. </w:t>
      </w:r>
    </w:p>
    <w:p w14:paraId="59763A8E" w14:textId="77777777" w:rsidR="00650C15" w:rsidRDefault="00B059A7">
      <w:pPr>
        <w:spacing w:beforeAutospacing="1"/>
        <w:jc w:val="center"/>
      </w:pPr>
      <w:r>
        <w:rPr>
          <w:noProof/>
        </w:rPr>
        <w:lastRenderedPageBreak/>
        <w:drawing>
          <wp:inline distT="0" distB="0" distL="0" distR="0" wp14:anchorId="7C35DCEC" wp14:editId="097B303C">
            <wp:extent cx="3825240" cy="3966210"/>
            <wp:effectExtent l="12700" t="1270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tretch>
                      <a:fillRect/>
                    </a:stretch>
                  </pic:blipFill>
                  <pic:spPr bwMode="auto">
                    <a:xfrm>
                      <a:off x="0" y="0"/>
                      <a:ext cx="3825240" cy="3966210"/>
                    </a:xfrm>
                    <a:prstGeom prst="rect">
                      <a:avLst/>
                    </a:prstGeom>
                    <a:noFill/>
                    <a:ln w="9525">
                      <a:solidFill>
                        <a:schemeClr val="tx1"/>
                      </a:solidFill>
                      <a:miter lim="800000"/>
                      <a:headEnd/>
                      <a:tailEnd/>
                    </a:ln>
                  </pic:spPr>
                </pic:pic>
              </a:graphicData>
            </a:graphic>
          </wp:inline>
        </w:drawing>
      </w:r>
    </w:p>
    <w:p w14:paraId="135BEE04" w14:textId="77777777" w:rsidR="0027283F" w:rsidRDefault="0027283F">
      <w:pPr>
        <w:pStyle w:val="western"/>
        <w:spacing w:after="0"/>
        <w:jc w:val="center"/>
        <w:rPr>
          <w:lang w:val="en-US"/>
        </w:rPr>
      </w:pPr>
    </w:p>
    <w:p w14:paraId="27B14928" w14:textId="336B9FFA" w:rsidR="00650C15" w:rsidRDefault="00B059A7">
      <w:pPr>
        <w:pStyle w:val="western"/>
        <w:spacing w:after="0"/>
        <w:jc w:val="center"/>
        <w:rPr>
          <w:rFonts w:ascii="Courier" w:hAnsi="Courier" w:cs="Courier New"/>
          <w:lang w:val="en-US"/>
        </w:rPr>
      </w:pPr>
      <w:r>
        <w:rPr>
          <w:lang w:val="en-US"/>
        </w:rPr>
        <w:t xml:space="preserve">Figure 1 - Example of a </w:t>
      </w:r>
      <w:r>
        <w:rPr>
          <w:rFonts w:ascii="Courier" w:hAnsi="Courier" w:cs="Courier New"/>
          <w:lang w:val="en-US"/>
        </w:rPr>
        <w:t>json</w:t>
      </w:r>
      <w:r>
        <w:rPr>
          <w:lang w:val="en-US"/>
        </w:rPr>
        <w:t xml:space="preserve"> configuration file for the Python script </w:t>
      </w:r>
      <w:r>
        <w:rPr>
          <w:rFonts w:ascii="Courier" w:hAnsi="Courier" w:cs="Courier New"/>
          <w:lang w:val="en-US"/>
        </w:rPr>
        <w:t>pyLucia.py</w:t>
      </w:r>
    </w:p>
    <w:p w14:paraId="42E50366" w14:textId="77777777" w:rsidR="0027283F" w:rsidRDefault="0027283F">
      <w:pPr>
        <w:pStyle w:val="western"/>
        <w:spacing w:after="0"/>
        <w:jc w:val="center"/>
        <w:rPr>
          <w:rFonts w:ascii="Courier" w:hAnsi="Courier" w:cs="Courier New"/>
          <w:lang w:val="en-US"/>
        </w:rPr>
      </w:pPr>
    </w:p>
    <w:p w14:paraId="575048C4" w14:textId="77777777" w:rsidR="00650C15" w:rsidRDefault="00B059A7">
      <w:pPr>
        <w:pStyle w:val="western"/>
        <w:spacing w:after="0"/>
        <w:jc w:val="center"/>
      </w:pPr>
      <w:r>
        <w:rPr>
          <w:noProof/>
        </w:rPr>
        <w:drawing>
          <wp:inline distT="0" distB="0" distL="0" distR="0" wp14:anchorId="18012575" wp14:editId="6FD112F6">
            <wp:extent cx="4000500" cy="3964940"/>
            <wp:effectExtent l="12700" t="1270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bwMode="auto">
                    <a:xfrm>
                      <a:off x="0" y="0"/>
                      <a:ext cx="4000500" cy="3964940"/>
                    </a:xfrm>
                    <a:prstGeom prst="rect">
                      <a:avLst/>
                    </a:prstGeom>
                    <a:noFill/>
                    <a:ln w="9525">
                      <a:solidFill>
                        <a:schemeClr val="tx1"/>
                      </a:solidFill>
                      <a:miter lim="800000"/>
                      <a:headEnd/>
                      <a:tailEnd/>
                    </a:ln>
                  </pic:spPr>
                </pic:pic>
              </a:graphicData>
            </a:graphic>
          </wp:inline>
        </w:drawing>
      </w:r>
    </w:p>
    <w:p w14:paraId="2C26445B" w14:textId="77777777" w:rsidR="0027283F" w:rsidRDefault="0027283F">
      <w:pPr>
        <w:pStyle w:val="western"/>
        <w:spacing w:after="0"/>
        <w:jc w:val="center"/>
        <w:rPr>
          <w:lang w:val="en-US"/>
        </w:rPr>
      </w:pPr>
    </w:p>
    <w:p w14:paraId="3E045AC0" w14:textId="6E7E1BF8" w:rsidR="00650C15" w:rsidRDefault="00B059A7">
      <w:pPr>
        <w:pStyle w:val="western"/>
        <w:spacing w:after="0"/>
        <w:jc w:val="center"/>
        <w:rPr>
          <w:rFonts w:ascii="Courier" w:hAnsi="Courier" w:cs="Courier New"/>
          <w:lang w:val="en-US"/>
        </w:rPr>
      </w:pPr>
      <w:r>
        <w:rPr>
          <w:lang w:val="en-US"/>
        </w:rPr>
        <w:t xml:space="preserve">Figure 2 - Example of a </w:t>
      </w:r>
      <w:proofErr w:type="spellStart"/>
      <w:r>
        <w:rPr>
          <w:rFonts w:ascii="Courier" w:hAnsi="Courier" w:cs="Courier New"/>
          <w:lang w:val="en-US"/>
        </w:rPr>
        <w:t>yaml</w:t>
      </w:r>
      <w:proofErr w:type="spellEnd"/>
      <w:r>
        <w:rPr>
          <w:lang w:val="en-US"/>
        </w:rPr>
        <w:t xml:space="preserve"> configuration file for the Python script </w:t>
      </w:r>
      <w:r>
        <w:rPr>
          <w:rFonts w:ascii="Courier" w:hAnsi="Courier" w:cs="Courier New"/>
          <w:lang w:val="en-US"/>
        </w:rPr>
        <w:t>pyLucia.py</w:t>
      </w:r>
    </w:p>
    <w:p w14:paraId="481A3F88"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9" w:name="__RefHeading__2002_309434691"/>
      <w:bookmarkStart w:id="10" w:name="__RefHeading__1023_882229201"/>
      <w:bookmarkStart w:id="11" w:name="_Toc88220087"/>
      <w:bookmarkStart w:id="12" w:name="_Toc88068839"/>
      <w:bookmarkStart w:id="13" w:name="_Toc88067653"/>
      <w:bookmarkEnd w:id="9"/>
      <w:bookmarkEnd w:id="10"/>
      <w:bookmarkEnd w:id="11"/>
      <w:bookmarkEnd w:id="12"/>
      <w:bookmarkEnd w:id="13"/>
      <w:r>
        <w:rPr>
          <w:rFonts w:ascii="Times New Roman" w:eastAsia="Times New Roman" w:hAnsi="Times New Roman"/>
          <w:lang w:val="en-US" w:eastAsia="en-GB"/>
        </w:rPr>
        <w:lastRenderedPageBreak/>
        <w:t>Components</w:t>
      </w:r>
    </w:p>
    <w:p w14:paraId="32041EB2" w14:textId="77777777" w:rsidR="00650C15" w:rsidRDefault="00B059A7">
      <w:pPr>
        <w:rPr>
          <w:rFonts w:ascii="Times New Roman" w:eastAsia="Times New Roman" w:hAnsi="Times New Roman"/>
          <w:lang w:val="en-US" w:eastAsia="en-GB"/>
        </w:rPr>
      </w:pPr>
      <w:r>
        <w:rPr>
          <w:rFonts w:ascii="Times New Roman" w:eastAsia="Times New Roman" w:hAnsi="Times New Roman"/>
          <w:lang w:val="en-US" w:eastAsia="en-GB"/>
        </w:rPr>
        <w:t xml:space="preserve">The files describing the timelines for each component must be specified. A model name must be added to fully describe the input information. User must declare one sub-object </w:t>
      </w:r>
      <w:r>
        <w:rPr>
          <w:rFonts w:ascii="Courier" w:eastAsia="Times New Roman" w:hAnsi="Courier" w:cs="Courier New"/>
          <w:lang w:val="en-US" w:eastAsia="en-GB"/>
        </w:rPr>
        <w:t xml:space="preserve">(Name, File) </w:t>
      </w:r>
      <w:r>
        <w:rPr>
          <w:rFonts w:ascii="Times New Roman" w:eastAsia="Times New Roman" w:hAnsi="Times New Roman"/>
          <w:lang w:val="en-US" w:eastAsia="en-GB"/>
        </w:rPr>
        <w:t>per component.</w:t>
      </w:r>
    </w:p>
    <w:p w14:paraId="631A67C8"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14" w:name="__RefHeading__2004_309434691"/>
      <w:bookmarkStart w:id="15" w:name="_Toc88220088"/>
      <w:bookmarkStart w:id="16" w:name="_Toc88068840"/>
      <w:bookmarkStart w:id="17" w:name="_Toc88067654"/>
      <w:bookmarkEnd w:id="14"/>
      <w:bookmarkEnd w:id="15"/>
      <w:bookmarkEnd w:id="16"/>
      <w:bookmarkEnd w:id="17"/>
      <w:r>
        <w:rPr>
          <w:rFonts w:ascii="Times New Roman" w:eastAsia="Times New Roman" w:hAnsi="Times New Roman"/>
          <w:lang w:val="en-US" w:eastAsia="en-GB"/>
        </w:rPr>
        <w:t>Plots</w:t>
      </w:r>
    </w:p>
    <w:p w14:paraId="070C4AB0" w14:textId="77777777" w:rsidR="00650C15" w:rsidRDefault="00B059A7">
      <w:pPr>
        <w:rPr>
          <w:rFonts w:ascii="Times New Roman" w:eastAsia="Times New Roman" w:hAnsi="Times New Roman"/>
          <w:lang w:val="en-US" w:eastAsia="en-GB"/>
        </w:rPr>
      </w:pPr>
      <w:r>
        <w:rPr>
          <w:rFonts w:ascii="Times New Roman" w:eastAsia="Times New Roman" w:hAnsi="Times New Roman"/>
          <w:lang w:val="en-US" w:eastAsia="en-GB"/>
        </w:rPr>
        <w:t xml:space="preserve">Up to three graphics can be displayed in the same plot depending on the value of </w:t>
      </w:r>
      <w:r>
        <w:rPr>
          <w:rFonts w:ascii="Courier" w:eastAsia="Times New Roman" w:hAnsi="Courier" w:cs="Courier New"/>
          <w:lang w:val="en-US" w:eastAsia="en-GB"/>
        </w:rPr>
        <w:t xml:space="preserve">Kind, Field </w:t>
      </w:r>
      <w:r>
        <w:rPr>
          <w:rFonts w:ascii="Times New Roman" w:eastAsia="Times New Roman" w:hAnsi="Times New Roman"/>
          <w:lang w:val="en-US" w:eastAsia="en-GB"/>
        </w:rPr>
        <w:t xml:space="preserve">or </w:t>
      </w:r>
      <w:r>
        <w:rPr>
          <w:rFonts w:ascii="Courier" w:eastAsia="Times New Roman" w:hAnsi="Courier" w:cs="Courier New"/>
          <w:lang w:val="en-US" w:eastAsia="en-GB"/>
        </w:rPr>
        <w:t xml:space="preserve">Component </w:t>
      </w:r>
      <w:r>
        <w:rPr>
          <w:rFonts w:ascii="Times New Roman" w:eastAsia="Times New Roman" w:hAnsi="Times New Roman"/>
          <w:lang w:val="en-US" w:eastAsia="en-GB"/>
        </w:rPr>
        <w:t>sub-object. With Kind set to True, a graph showing the type of event (</w:t>
      </w:r>
      <w:r>
        <w:rPr>
          <w:rFonts w:ascii="Courier" w:eastAsia="Times New Roman" w:hAnsi="Courier" w:cs="Courier New"/>
          <w:lang w:val="en-US" w:eastAsia="en-GB"/>
        </w:rPr>
        <w:t xml:space="preserve">PUT, GET, MAP, OUT, READ, RST, TRN, PART, ENDF, TERM) </w:t>
      </w:r>
      <w:r>
        <w:rPr>
          <w:rFonts w:ascii="Times New Roman" w:eastAsia="Times New Roman" w:hAnsi="Times New Roman"/>
          <w:lang w:val="en-US" w:eastAsia="en-GB"/>
        </w:rPr>
        <w:t xml:space="preserve">for each event is output (see the upper graph in Figure 3). With </w:t>
      </w:r>
      <w:r>
        <w:rPr>
          <w:rFonts w:ascii="Courier" w:eastAsia="Times New Roman" w:hAnsi="Courier" w:cs="Courier New"/>
          <w:lang w:val="en-US" w:eastAsia="en-GB"/>
        </w:rPr>
        <w:t xml:space="preserve">Field </w:t>
      </w:r>
      <w:r>
        <w:rPr>
          <w:rFonts w:ascii="Times New Roman" w:eastAsia="Times New Roman" w:hAnsi="Times New Roman"/>
          <w:lang w:val="en-US" w:eastAsia="en-GB"/>
        </w:rPr>
        <w:t xml:space="preserve">set to </w:t>
      </w:r>
      <w:r>
        <w:rPr>
          <w:rFonts w:ascii="Courier" w:eastAsia="Times New Roman" w:hAnsi="Courier"/>
          <w:lang w:val="en-US" w:eastAsia="en-GB"/>
        </w:rPr>
        <w:t>True</w:t>
      </w:r>
      <w:r>
        <w:rPr>
          <w:rFonts w:ascii="Times New Roman" w:eastAsia="Times New Roman" w:hAnsi="Times New Roman"/>
          <w:lang w:val="en-US" w:eastAsia="en-GB"/>
        </w:rPr>
        <w:t xml:space="preserve">, a graph showing the coupling field implied in the event is output (see the middle graph in Figure 3). With </w:t>
      </w:r>
      <w:r>
        <w:rPr>
          <w:rFonts w:ascii="Courier" w:eastAsia="Times New Roman" w:hAnsi="Courier" w:cs="Courier New"/>
          <w:lang w:val="en-US" w:eastAsia="en-GB"/>
        </w:rPr>
        <w:t xml:space="preserve">Component </w:t>
      </w:r>
      <w:r>
        <w:rPr>
          <w:rFonts w:ascii="Times New Roman" w:eastAsia="Times New Roman" w:hAnsi="Times New Roman"/>
          <w:lang w:val="en-US" w:eastAsia="en-GB"/>
        </w:rPr>
        <w:t xml:space="preserve">set to </w:t>
      </w:r>
      <w:r>
        <w:rPr>
          <w:rFonts w:ascii="Courier" w:eastAsia="Times New Roman" w:hAnsi="Courier"/>
          <w:lang w:val="en-US" w:eastAsia="en-GB"/>
        </w:rPr>
        <w:t>True</w:t>
      </w:r>
      <w:r>
        <w:rPr>
          <w:rFonts w:ascii="Times New Roman" w:eastAsia="Times New Roman" w:hAnsi="Times New Roman"/>
          <w:lang w:val="en-US" w:eastAsia="en-GB"/>
        </w:rPr>
        <w:t>, a graph showing the other component implied the event is output (see the lower graph in Figure 3).</w:t>
      </w:r>
    </w:p>
    <w:p w14:paraId="7D99EC0B"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18" w:name="_Toc88220089"/>
      <w:bookmarkStart w:id="19" w:name="_Toc88068841"/>
      <w:bookmarkStart w:id="20" w:name="_Toc88067655"/>
      <w:bookmarkEnd w:id="18"/>
      <w:bookmarkEnd w:id="19"/>
      <w:bookmarkEnd w:id="20"/>
      <w:proofErr w:type="spellStart"/>
      <w:r>
        <w:rPr>
          <w:rFonts w:ascii="Times New Roman" w:eastAsia="Times New Roman" w:hAnsi="Times New Roman"/>
          <w:lang w:val="en-US" w:eastAsia="en-GB"/>
        </w:rPr>
        <w:t>TimeRange</w:t>
      </w:r>
      <w:proofErr w:type="spellEnd"/>
    </w:p>
    <w:p w14:paraId="15016559" w14:textId="77777777" w:rsidR="00650C15" w:rsidRDefault="00B059A7">
      <w:pPr>
        <w:rPr>
          <w:rFonts w:ascii="Times New Roman" w:eastAsia="Times New Roman" w:hAnsi="Times New Roman"/>
          <w:lang w:val="en-US" w:eastAsia="en-GB"/>
        </w:rPr>
      </w:pPr>
      <w:r>
        <w:rPr>
          <w:rFonts w:ascii="Times New Roman" w:eastAsia="Times New Roman" w:hAnsi="Times New Roman"/>
          <w:lang w:val="en-US" w:eastAsia="en-GB"/>
        </w:rPr>
        <w:t>To reduce the timeline along the x-axis (time), a fraction (</w:t>
      </w:r>
      <w:proofErr w:type="spellStart"/>
      <w:r>
        <w:rPr>
          <w:rFonts w:ascii="Courier" w:eastAsia="Times New Roman" w:hAnsi="Courier" w:cs="Courier New"/>
          <w:lang w:val="en-US" w:eastAsia="en-GB"/>
        </w:rPr>
        <w:t>minFrac</w:t>
      </w:r>
      <w:proofErr w:type="spellEnd"/>
      <w:r>
        <w:rPr>
          <w:rFonts w:ascii="Courier" w:eastAsia="Times New Roman" w:hAnsi="Courier" w:cs="Courier New"/>
          <w:lang w:val="en-US" w:eastAsia="en-GB"/>
        </w:rPr>
        <w:t>/</w:t>
      </w:r>
      <w:proofErr w:type="spellStart"/>
      <w:proofErr w:type="gramStart"/>
      <w:r>
        <w:rPr>
          <w:rFonts w:ascii="Courier" w:eastAsia="Times New Roman" w:hAnsi="Courier" w:cs="Courier New"/>
          <w:lang w:val="en-US" w:eastAsia="en-GB"/>
        </w:rPr>
        <w:t>maxFrac</w:t>
      </w:r>
      <w:proofErr w:type="spellEnd"/>
      <w:r>
        <w:rPr>
          <w:rFonts w:ascii="Times New Roman" w:eastAsia="Times New Roman" w:hAnsi="Times New Roman"/>
          <w:lang w:val="en-US" w:eastAsia="en-GB"/>
        </w:rPr>
        <w:t xml:space="preserve"> )</w:t>
      </w:r>
      <w:proofErr w:type="gramEnd"/>
      <w:r>
        <w:rPr>
          <w:rFonts w:ascii="Times New Roman" w:eastAsia="Times New Roman" w:hAnsi="Times New Roman"/>
          <w:lang w:val="en-US" w:eastAsia="en-GB"/>
        </w:rPr>
        <w:t xml:space="preserve"> or a time window in second (</w:t>
      </w:r>
      <w:proofErr w:type="spellStart"/>
      <w:r>
        <w:rPr>
          <w:rFonts w:ascii="Courier" w:eastAsia="Times New Roman" w:hAnsi="Courier" w:cs="Courier New"/>
          <w:lang w:val="en-US" w:eastAsia="en-GB"/>
        </w:rPr>
        <w:t>minTime,maxTime</w:t>
      </w:r>
      <w:proofErr w:type="spellEnd"/>
      <w:r>
        <w:rPr>
          <w:rFonts w:ascii="Times New Roman" w:eastAsia="Times New Roman" w:hAnsi="Times New Roman"/>
          <w:lang w:val="en-US" w:eastAsia="en-GB"/>
        </w:rPr>
        <w:t xml:space="preserve"> ) of the full timeline can be defined. If both fractions and time bounds are prescribed, only fractions are taken into account.</w:t>
      </w:r>
    </w:p>
    <w:p w14:paraId="7199CAD7"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21" w:name="_Toc88220090"/>
      <w:bookmarkStart w:id="22" w:name="_Toc88068842"/>
      <w:bookmarkStart w:id="23" w:name="_Toc88067656"/>
      <w:bookmarkEnd w:id="21"/>
      <w:bookmarkEnd w:id="22"/>
      <w:bookmarkEnd w:id="23"/>
      <w:r>
        <w:rPr>
          <w:rFonts w:ascii="Times New Roman" w:eastAsia="Times New Roman" w:hAnsi="Times New Roman"/>
          <w:lang w:val="en-US" w:eastAsia="en-GB"/>
        </w:rPr>
        <w:t>Rendering</w:t>
      </w:r>
    </w:p>
    <w:p w14:paraId="34078D32" w14:textId="77777777" w:rsidR="00650C15" w:rsidRDefault="00B059A7">
      <w:pPr>
        <w:spacing w:before="144" w:after="60"/>
        <w:outlineLvl w:val="2"/>
        <w:rPr>
          <w:rFonts w:ascii="Times New Roman" w:eastAsia="Times New Roman" w:hAnsi="Times New Roman"/>
          <w:lang w:val="en-GB" w:eastAsia="en-GB"/>
        </w:rPr>
      </w:pPr>
      <w:bookmarkStart w:id="24" w:name="_Toc88220091"/>
      <w:bookmarkStart w:id="25" w:name="_Toc88068843"/>
      <w:bookmarkStart w:id="26" w:name="_Toc88067657"/>
      <w:r>
        <w:rPr>
          <w:rFonts w:ascii="Times New Roman" w:eastAsia="Times New Roman" w:hAnsi="Times New Roman"/>
          <w:lang w:val="en-US" w:eastAsia="en-GB"/>
        </w:rPr>
        <w:t>T</w:t>
      </w:r>
      <w:r>
        <w:rPr>
          <w:rFonts w:ascii="Times New Roman" w:eastAsia="Times New Roman" w:hAnsi="Times New Roman"/>
          <w:lang w:val="en-GB" w:eastAsia="en-GB"/>
        </w:rPr>
        <w:t xml:space="preserve">o visualise the timeline through the matplotlib GUI visualisation tool, the </w:t>
      </w:r>
      <w:r>
        <w:rPr>
          <w:rFonts w:ascii="Courier" w:eastAsia="Times New Roman" w:hAnsi="Courier" w:cs="Courier New"/>
          <w:lang w:val="en-US" w:eastAsia="en-GB"/>
        </w:rPr>
        <w:t>Display</w:t>
      </w:r>
      <w:r>
        <w:rPr>
          <w:rFonts w:ascii="Times New Roman" w:eastAsia="Times New Roman" w:hAnsi="Times New Roman"/>
          <w:lang w:val="en-GB" w:eastAsia="en-GB"/>
        </w:rPr>
        <w:t xml:space="preserve"> sub-object must be set to true. In case of saving the graphics in a file, the </w:t>
      </w:r>
      <w:r>
        <w:rPr>
          <w:rFonts w:ascii="Courier" w:eastAsia="Times New Roman" w:hAnsi="Courier" w:cs="Courier New"/>
          <w:lang w:val="en-US" w:eastAsia="en-GB"/>
        </w:rPr>
        <w:t>File</w:t>
      </w:r>
      <w:r>
        <w:rPr>
          <w:rFonts w:ascii="Times New Roman" w:eastAsia="Times New Roman" w:hAnsi="Times New Roman"/>
          <w:lang w:val="en-GB" w:eastAsia="en-GB"/>
        </w:rPr>
        <w:t xml:space="preserve"> sub-object must be set to the name of the output file; extension in the name defines the file format. Joint visualisation on the screen and saving in file is possible. As an option, boundaries of the event rectangles can be plotted; this option (</w:t>
      </w:r>
      <w:proofErr w:type="spellStart"/>
      <w:r>
        <w:rPr>
          <w:rFonts w:ascii="Courier" w:eastAsia="Times New Roman" w:hAnsi="Courier" w:cs="Courier New"/>
          <w:lang w:val="en-US" w:eastAsia="en-GB"/>
        </w:rPr>
        <w:t>EventsBounds</w:t>
      </w:r>
      <w:proofErr w:type="spellEnd"/>
      <w:r>
        <w:rPr>
          <w:rFonts w:ascii="Times New Roman" w:eastAsia="Times New Roman" w:hAnsi="Times New Roman"/>
          <w:lang w:val="en-GB" w:eastAsia="en-GB"/>
        </w:rPr>
        <w:t xml:space="preserve"> sub-object) can clarify the event sequence when several events with same </w:t>
      </w:r>
      <w:r>
        <w:rPr>
          <w:rFonts w:ascii="Courier" w:eastAsia="Times New Roman" w:hAnsi="Courier" w:cs="Courier New"/>
          <w:lang w:val="en-US" w:eastAsia="en-GB"/>
        </w:rPr>
        <w:t>Kind/Field/Component</w:t>
      </w:r>
      <w:r>
        <w:rPr>
          <w:rFonts w:ascii="Times New Roman" w:eastAsia="Times New Roman" w:hAnsi="Times New Roman"/>
          <w:lang w:val="en-GB" w:eastAsia="en-GB"/>
        </w:rPr>
        <w:t xml:space="preserve"> follow one another. The </w:t>
      </w:r>
      <w:r>
        <w:rPr>
          <w:rFonts w:ascii="Courier" w:eastAsia="Times New Roman" w:hAnsi="Courier" w:cs="Courier New"/>
          <w:lang w:val="en-US" w:eastAsia="en-GB"/>
        </w:rPr>
        <w:t>Palette</w:t>
      </w:r>
      <w:r>
        <w:rPr>
          <w:rFonts w:ascii="Times New Roman" w:eastAsia="Times New Roman" w:hAnsi="Times New Roman"/>
          <w:lang w:val="en-GB" w:eastAsia="en-GB"/>
        </w:rPr>
        <w:t xml:space="preserve"> option allows to choose among the </w:t>
      </w:r>
      <w:r>
        <w:rPr>
          <w:rFonts w:ascii="Courier" w:eastAsia="Times New Roman" w:hAnsi="Courier"/>
          <w:lang w:val="en-GB" w:eastAsia="en-GB"/>
        </w:rPr>
        <w:t>matplotlib</w:t>
      </w:r>
      <w:bookmarkEnd w:id="24"/>
      <w:bookmarkEnd w:id="25"/>
      <w:bookmarkEnd w:id="26"/>
      <w:r>
        <w:rPr>
          <w:rFonts w:ascii="Times New Roman" w:eastAsia="Times New Roman" w:hAnsi="Times New Roman"/>
          <w:lang w:val="en-GB" w:eastAsia="en-GB"/>
        </w:rPr>
        <w:t xml:space="preserve"> built-in colormaps.</w:t>
      </w:r>
    </w:p>
    <w:p w14:paraId="20C09101" w14:textId="77777777" w:rsidR="00650C15" w:rsidRDefault="00B059A7">
      <w:pPr>
        <w:pStyle w:val="ListParagraph"/>
        <w:numPr>
          <w:ilvl w:val="1"/>
          <w:numId w:val="7"/>
        </w:numPr>
        <w:spacing w:before="144" w:after="60"/>
        <w:outlineLvl w:val="2"/>
        <w:rPr>
          <w:rFonts w:ascii="Times New Roman" w:eastAsia="Times New Roman" w:hAnsi="Times New Roman"/>
          <w:lang w:val="en-US" w:eastAsia="en-GB"/>
        </w:rPr>
      </w:pPr>
      <w:bookmarkStart w:id="27" w:name="_Toc88220092"/>
      <w:bookmarkStart w:id="28" w:name="_Toc88068844"/>
      <w:bookmarkStart w:id="29" w:name="_Toc88067658"/>
      <w:bookmarkEnd w:id="27"/>
      <w:bookmarkEnd w:id="28"/>
      <w:bookmarkEnd w:id="29"/>
      <w:r>
        <w:rPr>
          <w:rFonts w:ascii="Times New Roman" w:eastAsia="Times New Roman" w:hAnsi="Times New Roman"/>
          <w:lang w:val="en-US" w:eastAsia="en-GB"/>
        </w:rPr>
        <w:t>Fields</w:t>
      </w:r>
    </w:p>
    <w:p w14:paraId="1687A50A" w14:textId="77777777" w:rsidR="00650C15" w:rsidRDefault="00B059A7">
      <w:pPr>
        <w:rPr>
          <w:rFonts w:ascii="Times New Roman" w:eastAsia="Times New Roman" w:hAnsi="Times New Roman"/>
          <w:lang w:val="en-US" w:eastAsia="en-GB"/>
        </w:rPr>
      </w:pPr>
      <w:r>
        <w:rPr>
          <w:rFonts w:ascii="Times New Roman" w:eastAsia="Times New Roman" w:hAnsi="Times New Roman"/>
          <w:lang w:val="en-US" w:eastAsia="en-GB"/>
        </w:rPr>
        <w:t xml:space="preserve">Coupling fields are identified in OASIS3-MCT by numerical or alphanumerical IDs. For a non-ambiguous naming, it is required to explicitly provide a name for each coupling field in this object. Fields must be named following the </w:t>
      </w:r>
      <w:proofErr w:type="spellStart"/>
      <w:r>
        <w:rPr>
          <w:rFonts w:ascii="Times New Roman" w:eastAsia="Times New Roman" w:hAnsi="Times New Roman"/>
          <w:i/>
          <w:iCs/>
          <w:lang w:val="en-US" w:eastAsia="en-GB"/>
        </w:rPr>
        <w:t>namcouple</w:t>
      </w:r>
      <w:proofErr w:type="spellEnd"/>
      <w:r>
        <w:rPr>
          <w:rFonts w:ascii="Times New Roman" w:eastAsia="Times New Roman" w:hAnsi="Times New Roman"/>
          <w:lang w:val="en-US" w:eastAsia="en-GB"/>
        </w:rPr>
        <w:t xml:space="preserve"> sequence.</w:t>
      </w:r>
    </w:p>
    <w:p w14:paraId="6CD323A8"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30" w:name="__RefHeading__2010_309434691"/>
      <w:bookmarkStart w:id="31" w:name="__RefHeading__2008_309434691"/>
      <w:bookmarkStart w:id="32" w:name="__RefHeading__2006_309434691"/>
      <w:bookmarkStart w:id="33" w:name="_Toc88220093"/>
      <w:bookmarkEnd w:id="30"/>
      <w:bookmarkEnd w:id="31"/>
      <w:bookmarkEnd w:id="32"/>
      <w:bookmarkEnd w:id="33"/>
      <w:r>
        <w:rPr>
          <w:rFonts w:ascii="Times New Roman" w:eastAsia="Times New Roman" w:hAnsi="Times New Roman"/>
          <w:lang w:val="en-US" w:eastAsia="en-GB"/>
        </w:rPr>
        <w:t>Graphical output</w:t>
      </w:r>
    </w:p>
    <w:p w14:paraId="7B0BD89E" w14:textId="77777777" w:rsidR="00650C15" w:rsidRDefault="00B059A7">
      <w:pPr>
        <w:pStyle w:val="NormalWeb"/>
        <w:spacing w:before="280"/>
        <w:rPr>
          <w:lang w:val="en-GB"/>
        </w:rPr>
      </w:pPr>
      <w:r>
        <w:rPr>
          <w:lang w:val="en-GB" w:eastAsia="en-GB"/>
        </w:rPr>
        <w:t xml:space="preserve">When the </w:t>
      </w:r>
      <w:r>
        <w:rPr>
          <w:rFonts w:ascii="Courier" w:hAnsi="Courier" w:cs="Courier New"/>
          <w:lang w:val="en-GB" w:eastAsia="en-GB"/>
        </w:rPr>
        <w:t>File</w:t>
      </w:r>
      <w:r>
        <w:rPr>
          <w:lang w:val="en-GB" w:eastAsia="en-GB"/>
        </w:rPr>
        <w:t xml:space="preserve"> sub-object of </w:t>
      </w:r>
      <w:r>
        <w:rPr>
          <w:rFonts w:ascii="Courier" w:hAnsi="Courier" w:cs="Courier New"/>
          <w:lang w:val="en-GB" w:eastAsia="en-GB"/>
        </w:rPr>
        <w:t>Rendering</w:t>
      </w:r>
      <w:r>
        <w:rPr>
          <w:lang w:val="en-GB" w:eastAsia="en-GB"/>
        </w:rPr>
        <w:t xml:space="preserve"> in the </w:t>
      </w:r>
      <w:r>
        <w:rPr>
          <w:rFonts w:ascii="Courier" w:hAnsi="Courier" w:cs="Courier New"/>
          <w:lang w:val="en-GB" w:eastAsia="en-GB"/>
        </w:rPr>
        <w:t>json</w:t>
      </w:r>
      <w:r>
        <w:rPr>
          <w:rFonts w:ascii="Courier" w:hAnsi="Courier" w:cs="Courier New"/>
          <w:lang w:val="en-GB"/>
        </w:rPr>
        <w:t>/</w:t>
      </w:r>
      <w:proofErr w:type="spellStart"/>
      <w:r>
        <w:rPr>
          <w:rFonts w:ascii="Courier" w:hAnsi="Courier" w:cs="Courier New"/>
          <w:lang w:val="en-GB"/>
        </w:rPr>
        <w:t>yaml</w:t>
      </w:r>
      <w:proofErr w:type="spellEnd"/>
      <w:r>
        <w:rPr>
          <w:lang w:val="en-GB"/>
        </w:rPr>
        <w:t xml:space="preserve"> file is </w:t>
      </w:r>
      <w:r>
        <w:rPr>
          <w:lang w:val="en-GB" w:eastAsia="en-GB"/>
        </w:rPr>
        <w:t xml:space="preserve">set to the name of an output file, the plots are saved in this file. If the </w:t>
      </w:r>
      <w:r>
        <w:rPr>
          <w:rFonts w:ascii="Courier" w:hAnsi="Courier" w:cs="Courier New"/>
          <w:lang w:val="en-GB" w:eastAsia="en-GB"/>
        </w:rPr>
        <w:t>Display</w:t>
      </w:r>
      <w:r>
        <w:rPr>
          <w:lang w:val="en-GB" w:eastAsia="en-GB"/>
        </w:rPr>
        <w:t xml:space="preserve"> sub-object is set to true, a </w:t>
      </w:r>
      <w:r>
        <w:rPr>
          <w:rFonts w:ascii="JournalSansNew" w:hAnsi="JournalSansNew"/>
          <w:lang w:val="en-GB"/>
        </w:rPr>
        <w:t xml:space="preserve">call to the </w:t>
      </w:r>
      <w:proofErr w:type="spellStart"/>
      <w:proofErr w:type="gramStart"/>
      <w:r>
        <w:rPr>
          <w:rFonts w:ascii="Courier" w:hAnsi="Courier"/>
          <w:lang w:val="en-GB" w:eastAsia="en-GB"/>
        </w:rPr>
        <w:t>matplotlib.pyplot</w:t>
      </w:r>
      <w:proofErr w:type="gramEnd"/>
      <w:r>
        <w:rPr>
          <w:rFonts w:ascii="Courier" w:hAnsi="Courier"/>
          <w:lang w:val="en-GB" w:eastAsia="en-GB"/>
        </w:rPr>
        <w:t>.show</w:t>
      </w:r>
      <w:proofErr w:type="spellEnd"/>
      <w:r>
        <w:rPr>
          <w:rFonts w:ascii="FreeMono" w:hAnsi="FreeMono"/>
          <w:lang w:val="en-GB"/>
        </w:rPr>
        <w:t xml:space="preserve"> </w:t>
      </w:r>
      <w:r>
        <w:rPr>
          <w:lang w:val="en-GB"/>
        </w:rPr>
        <w:t xml:space="preserve">command at the end of the script opens an interactive window. An example of timeline visualisation with this GUI is shown in Figure 3. </w:t>
      </w:r>
    </w:p>
    <w:p w14:paraId="10821784" w14:textId="77777777" w:rsidR="00650C15" w:rsidRDefault="00B059A7">
      <w:pPr>
        <w:spacing w:beforeAutospacing="1"/>
      </w:pPr>
      <w:r>
        <w:rPr>
          <w:noProof/>
        </w:rPr>
        <w:lastRenderedPageBreak/>
        <w:drawing>
          <wp:inline distT="0" distB="0" distL="0" distR="0" wp14:anchorId="3E2F8A78" wp14:editId="40DFEAB2">
            <wp:extent cx="5756910" cy="480822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bwMode="auto">
                    <a:xfrm>
                      <a:off x="0" y="0"/>
                      <a:ext cx="5756910" cy="4808220"/>
                    </a:xfrm>
                    <a:prstGeom prst="rect">
                      <a:avLst/>
                    </a:prstGeom>
                    <a:noFill/>
                    <a:ln w="9525">
                      <a:noFill/>
                      <a:miter lim="800000"/>
                      <a:headEnd/>
                      <a:tailEnd/>
                    </a:ln>
                  </pic:spPr>
                </pic:pic>
              </a:graphicData>
            </a:graphic>
          </wp:inline>
        </w:drawing>
      </w:r>
    </w:p>
    <w:p w14:paraId="69CCEF01" w14:textId="531A24A8" w:rsidR="00650C15" w:rsidRDefault="00B059A7">
      <w:pPr>
        <w:pStyle w:val="western"/>
        <w:spacing w:after="0"/>
        <w:ind w:left="567" w:right="561"/>
        <w:rPr>
          <w:lang w:val="en-US"/>
        </w:rPr>
      </w:pPr>
      <w:r>
        <w:rPr>
          <w:lang w:val="en-US"/>
        </w:rPr>
        <w:t xml:space="preserve">Figure 3 - Example of the graphs interactively displayed when </w:t>
      </w:r>
      <w:proofErr w:type="gramStart"/>
      <w:r>
        <w:rPr>
          <w:rFonts w:ascii="Courier" w:hAnsi="Courier" w:cs="Courier New"/>
          <w:lang w:val="en-GB"/>
        </w:rPr>
        <w:t>Display</w:t>
      </w:r>
      <w:proofErr w:type="gramEnd"/>
      <w:r>
        <w:rPr>
          <w:lang w:val="en-GB"/>
        </w:rPr>
        <w:t xml:space="preserve"> sub-object is set to true. T</w:t>
      </w:r>
      <w:r>
        <w:rPr>
          <w:lang w:val="en-US"/>
        </w:rPr>
        <w:t>he type of event for each event is plotted in the upper graph (</w:t>
      </w:r>
      <w:r>
        <w:rPr>
          <w:rFonts w:ascii="Courier" w:hAnsi="Courier" w:cs="Courier New"/>
          <w:lang w:val="en-US"/>
        </w:rPr>
        <w:t>Kind</w:t>
      </w:r>
      <w:r>
        <w:rPr>
          <w:lang w:val="en-US"/>
        </w:rPr>
        <w:t>). The coupling field implied in the event is plotted in the middle graph (</w:t>
      </w:r>
      <w:r>
        <w:rPr>
          <w:rFonts w:ascii="Courier" w:hAnsi="Courier" w:cs="Courier New"/>
          <w:lang w:val="en-US"/>
        </w:rPr>
        <w:t>Field</w:t>
      </w:r>
      <w:r>
        <w:rPr>
          <w:lang w:val="en-US"/>
        </w:rPr>
        <w:t>). The other component implied the event is plotted in the lower graph (</w:t>
      </w:r>
      <w:r>
        <w:rPr>
          <w:rFonts w:ascii="Courier" w:hAnsi="Courier" w:cs="Courier New"/>
          <w:lang w:val="en-US"/>
        </w:rPr>
        <w:t>Component</w:t>
      </w:r>
      <w:r>
        <w:rPr>
          <w:lang w:val="en-US"/>
        </w:rPr>
        <w:t xml:space="preserve">). </w:t>
      </w:r>
      <w:r w:rsidR="0027283F">
        <w:rPr>
          <w:lang w:val="en-US"/>
        </w:rPr>
        <w:t>The x axis represents the elapsed time and the y axis represents the MPI rank of all component processes (in the global communicator).</w:t>
      </w:r>
    </w:p>
    <w:p w14:paraId="679BC6FF" w14:textId="77777777" w:rsidR="0027283F" w:rsidRDefault="0027283F">
      <w:pPr>
        <w:pStyle w:val="NormalWeb"/>
        <w:rPr>
          <w:lang w:val="en-GB"/>
        </w:rPr>
      </w:pPr>
    </w:p>
    <w:p w14:paraId="75F9E136" w14:textId="7CC689A7" w:rsidR="00650C15" w:rsidRDefault="00B059A7">
      <w:pPr>
        <w:pStyle w:val="NormalWeb"/>
        <w:rPr>
          <w:lang w:val="en-GB"/>
        </w:rPr>
      </w:pPr>
      <w:r>
        <w:rPr>
          <w:lang w:val="en-GB"/>
        </w:rPr>
        <w:t>The belonging of resources to each component is delimited by dashed black lines. Zooms and movements in plots are possible via push buttons. The zoomed figure can be saved into graphical format files. The mouse cursor is configured to display its position (time/resource number) and the name associated to the designated rectangle (</w:t>
      </w:r>
      <w:r>
        <w:rPr>
          <w:rFonts w:ascii="Courier" w:hAnsi="Courier" w:cs="Courier New"/>
          <w:lang w:val="en-US" w:eastAsia="en-GB"/>
        </w:rPr>
        <w:t>Kind/Field/Component</w:t>
      </w:r>
      <w:r>
        <w:rPr>
          <w:lang w:val="en-GB"/>
        </w:rPr>
        <w:t xml:space="preserve">). The local communicator MPI rank and the name of the components are also shown. </w:t>
      </w:r>
    </w:p>
    <w:p w14:paraId="0E41CB62"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34" w:name="_Toc88220094"/>
      <w:bookmarkEnd w:id="34"/>
      <w:r>
        <w:rPr>
          <w:rFonts w:ascii="Times New Roman" w:eastAsia="Times New Roman" w:hAnsi="Times New Roman"/>
          <w:lang w:val="en-US" w:eastAsia="en-GB"/>
        </w:rPr>
        <w:t>General computing information in text file</w:t>
      </w:r>
    </w:p>
    <w:p w14:paraId="0D241E56" w14:textId="77777777" w:rsidR="00650C15" w:rsidRDefault="00B059A7">
      <w:pPr>
        <w:pStyle w:val="NormalWeb"/>
        <w:spacing w:before="280"/>
        <w:rPr>
          <w:lang w:val="en-GB"/>
        </w:rPr>
      </w:pPr>
      <w:r>
        <w:rPr>
          <w:lang w:val="en-GB"/>
        </w:rPr>
        <w:t>The load balancing analysis functionality also produces a text file</w:t>
      </w:r>
      <w:r>
        <w:rPr>
          <w:rFonts w:ascii="Calibri" w:hAnsi="Calibri" w:cs="Calibri"/>
          <w:lang w:val="en-GB"/>
        </w:rPr>
        <w:t xml:space="preserve"> </w:t>
      </w:r>
      <w:r>
        <w:rPr>
          <w:rFonts w:ascii="Courier" w:hAnsi="Courier" w:cs="Calibri"/>
          <w:lang w:val="en-GB"/>
        </w:rPr>
        <w:t>load_balancing_info.txt</w:t>
      </w:r>
      <w:r>
        <w:rPr>
          <w:rFonts w:ascii="Calibri" w:hAnsi="Calibri" w:cs="Calibri"/>
          <w:lang w:val="en-GB"/>
        </w:rPr>
        <w:t xml:space="preserve"> </w:t>
      </w:r>
      <w:r>
        <w:rPr>
          <w:lang w:val="en-GB"/>
        </w:rPr>
        <w:t>with general computing information (simulation time, speed, waiting time, etc.) for the coupled model and for each component. An example of this file is illustrated at Figure 4. In simple cases, this global information can help to allocate resources in a balanced way.</w:t>
      </w:r>
    </w:p>
    <w:p w14:paraId="3DAC7167" w14:textId="77777777" w:rsidR="00650C15" w:rsidRDefault="00B059A7">
      <w:pPr>
        <w:pStyle w:val="NormalWeb"/>
        <w:spacing w:before="280"/>
      </w:pPr>
      <w:r>
        <w:rPr>
          <w:noProof/>
        </w:rPr>
        <w:lastRenderedPageBreak/>
        <w:drawing>
          <wp:inline distT="0" distB="0" distL="0" distR="0" wp14:anchorId="693B84FB" wp14:editId="3CE03F7F">
            <wp:extent cx="6021120" cy="4254500"/>
            <wp:effectExtent l="12700" t="1270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bwMode="auto">
                    <a:xfrm>
                      <a:off x="0" y="0"/>
                      <a:ext cx="6025426" cy="4257543"/>
                    </a:xfrm>
                    <a:prstGeom prst="rect">
                      <a:avLst/>
                    </a:prstGeom>
                    <a:noFill/>
                    <a:ln w="9525">
                      <a:solidFill>
                        <a:schemeClr val="tx1"/>
                      </a:solidFill>
                      <a:miter lim="800000"/>
                      <a:headEnd/>
                      <a:tailEnd/>
                    </a:ln>
                  </pic:spPr>
                </pic:pic>
              </a:graphicData>
            </a:graphic>
          </wp:inline>
        </w:drawing>
      </w:r>
    </w:p>
    <w:p w14:paraId="1B87640C" w14:textId="3F0ED2F4" w:rsidR="00650C15" w:rsidRDefault="00B059A7">
      <w:pPr>
        <w:pStyle w:val="western"/>
        <w:spacing w:after="0"/>
        <w:ind w:left="567" w:right="561"/>
        <w:rPr>
          <w:lang w:val="en-GB"/>
        </w:rPr>
      </w:pPr>
      <w:r>
        <w:rPr>
          <w:lang w:val="en-US"/>
        </w:rPr>
        <w:t xml:space="preserve">Figure 4 - Example of a </w:t>
      </w:r>
      <w:r w:rsidRPr="0027283F">
        <w:rPr>
          <w:rFonts w:ascii="Courier" w:hAnsi="Courier" w:cs="Calibri"/>
          <w:sz w:val="22"/>
          <w:szCs w:val="22"/>
          <w:lang w:val="en-GB"/>
        </w:rPr>
        <w:t>load_balancing_info.txt</w:t>
      </w:r>
      <w:r>
        <w:rPr>
          <w:rFonts w:ascii="Calibri" w:hAnsi="Calibri" w:cs="Calibri"/>
          <w:lang w:val="en-GB"/>
        </w:rPr>
        <w:t xml:space="preserve"> </w:t>
      </w:r>
      <w:r>
        <w:rPr>
          <w:lang w:val="en-GB"/>
        </w:rPr>
        <w:t>file providing general computing information</w:t>
      </w:r>
    </w:p>
    <w:p w14:paraId="41C5DE05" w14:textId="77777777" w:rsidR="0027283F" w:rsidRDefault="0027283F">
      <w:pPr>
        <w:pStyle w:val="NormalWeb"/>
        <w:rPr>
          <w:lang w:val="en-GB"/>
        </w:rPr>
      </w:pPr>
    </w:p>
    <w:p w14:paraId="3415DBDA" w14:textId="764B5BF8" w:rsidR="00650C15" w:rsidRDefault="00B059A7">
      <w:pPr>
        <w:pStyle w:val="NormalWeb"/>
        <w:rPr>
          <w:lang w:val="en-GB"/>
        </w:rPr>
      </w:pPr>
      <w:r>
        <w:rPr>
          <w:lang w:val="en-GB"/>
        </w:rPr>
        <w:t xml:space="preserve">The definition of the numbers delivered by this analysis are the following: </w:t>
      </w:r>
    </w:p>
    <w:p w14:paraId="45A01C93" w14:textId="77777777" w:rsidR="00650C15" w:rsidRDefault="00B059A7">
      <w:pPr>
        <w:numPr>
          <w:ilvl w:val="0"/>
          <w:numId w:val="4"/>
        </w:numPr>
        <w:spacing w:beforeAutospacing="1" w:afterAutospacing="1"/>
        <w:rPr>
          <w:rFonts w:ascii="Times New Roman" w:eastAsia="Times New Roman" w:hAnsi="Times New Roman"/>
          <w:lang w:val="en-GB"/>
        </w:rPr>
      </w:pPr>
      <w:r>
        <w:rPr>
          <w:rFonts w:ascii="Times New Roman" w:eastAsia="Times New Roman" w:hAnsi="Times New Roman"/>
          <w:lang w:val="en-GB"/>
        </w:rPr>
        <w:t>the total time of the simulation, from the beginning of the first process calling</w:t>
      </w:r>
      <w:r>
        <w:rPr>
          <w:rFonts w:ascii="PetitaMedium" w:eastAsia="Times New Roman" w:hAnsi="PetitaMedium"/>
          <w:lang w:val="en-FR" w:eastAsia="en-GB"/>
        </w:rPr>
        <w:t xml:space="preserve"> </w:t>
      </w:r>
      <w:proofErr w:type="spellStart"/>
      <w:r>
        <w:rPr>
          <w:rFonts w:ascii="Courier" w:hAnsi="Courier" w:cs="Menlo"/>
          <w:color w:val="000000"/>
          <w:sz w:val="22"/>
          <w:szCs w:val="22"/>
          <w:lang w:val="en-GB"/>
        </w:rPr>
        <w:t>oasis_init</w:t>
      </w:r>
      <w:proofErr w:type="spellEnd"/>
      <w:r>
        <w:rPr>
          <w:rFonts w:ascii="PetitaMedium" w:eastAsia="Times New Roman" w:hAnsi="PetitaMedium"/>
          <w:lang w:val="en-FR" w:eastAsia="en-GB"/>
        </w:rPr>
        <w:t xml:space="preserve">, </w:t>
      </w:r>
      <w:r>
        <w:rPr>
          <w:rFonts w:ascii="Times New Roman" w:eastAsia="Times New Roman" w:hAnsi="Times New Roman"/>
          <w:lang w:val="en-GB"/>
        </w:rPr>
        <w:t>to the end of the last process calling</w:t>
      </w:r>
      <w:r>
        <w:rPr>
          <w:rFonts w:ascii="PetitaMedium" w:eastAsia="Times New Roman" w:hAnsi="PetitaMedium"/>
          <w:lang w:val="en-FR" w:eastAsia="en-GB"/>
        </w:rPr>
        <w:t xml:space="preserve"> </w:t>
      </w:r>
      <w:proofErr w:type="spellStart"/>
      <w:r>
        <w:rPr>
          <w:rFonts w:ascii="Courier" w:hAnsi="Courier" w:cs="Menlo"/>
          <w:color w:val="000000"/>
          <w:sz w:val="22"/>
          <w:szCs w:val="22"/>
          <w:lang w:val="en-GB"/>
        </w:rPr>
        <w:t>oasis_terminate</w:t>
      </w:r>
      <w:proofErr w:type="spellEnd"/>
      <w:r>
        <w:rPr>
          <w:rFonts w:ascii="FreeMono" w:eastAsia="Times New Roman" w:hAnsi="FreeMono"/>
          <w:lang w:val="en-FR" w:eastAsia="en-GB"/>
        </w:rPr>
        <w:t xml:space="preserve"> </w:t>
      </w:r>
      <w:r>
        <w:rPr>
          <w:rFonts w:ascii="Times New Roman" w:eastAsia="Times New Roman" w:hAnsi="Times New Roman"/>
          <w:lang w:val="en-GB"/>
        </w:rPr>
        <w:t>in seconds over all processes of the coupled system (“</w:t>
      </w:r>
      <w:r>
        <w:rPr>
          <w:rFonts w:ascii="Courier" w:hAnsi="Courier" w:cs="Menlo"/>
          <w:color w:val="000000"/>
          <w:sz w:val="22"/>
          <w:szCs w:val="22"/>
          <w:lang w:val="en-GB"/>
        </w:rPr>
        <w:t>Coupled model simulation time (s</w:t>
      </w:r>
      <w:proofErr w:type="gramStart"/>
      <w:r>
        <w:rPr>
          <w:rFonts w:ascii="Courier" w:hAnsi="Courier" w:cs="Menlo"/>
          <w:color w:val="000000"/>
          <w:sz w:val="22"/>
          <w:szCs w:val="22"/>
          <w:lang w:val="en-GB"/>
        </w:rPr>
        <w:t>) :</w:t>
      </w:r>
      <w:proofErr w:type="gramEnd"/>
      <w:r>
        <w:rPr>
          <w:rFonts w:ascii="Times New Roman" w:eastAsia="Times New Roman" w:hAnsi="Times New Roman"/>
          <w:lang w:val="en-GB"/>
        </w:rPr>
        <w:t>”)</w:t>
      </w:r>
    </w:p>
    <w:p w14:paraId="2A752033" w14:textId="77777777" w:rsidR="00650C15" w:rsidRDefault="00B059A7">
      <w:pPr>
        <w:numPr>
          <w:ilvl w:val="0"/>
          <w:numId w:val="4"/>
        </w:numPr>
        <w:spacing w:beforeAutospacing="1" w:afterAutospacing="1"/>
        <w:rPr>
          <w:rFonts w:ascii="PetitaMedium" w:eastAsia="Times New Roman" w:hAnsi="PetitaMedium"/>
          <w:lang w:val="en-US" w:eastAsia="en-GB"/>
        </w:rPr>
      </w:pPr>
      <w:r>
        <w:rPr>
          <w:rFonts w:ascii="Times New Roman" w:eastAsia="Times New Roman" w:hAnsi="Times New Roman"/>
          <w:lang w:val="en-GB"/>
        </w:rPr>
        <w:t>the speed in Simulated Year per Day (SYPD) of the coupled system (“</w:t>
      </w:r>
      <w:r>
        <w:rPr>
          <w:rFonts w:ascii="Courier" w:hAnsi="Courier" w:cs="Menlo"/>
          <w:color w:val="000000"/>
          <w:sz w:val="22"/>
          <w:szCs w:val="22"/>
          <w:lang w:val="en-GB"/>
        </w:rPr>
        <w:t>Speed (SYPD</w:t>
      </w:r>
      <w:proofErr w:type="gramStart"/>
      <w:r>
        <w:rPr>
          <w:rFonts w:ascii="Courier" w:hAnsi="Courier" w:cs="Menlo"/>
          <w:color w:val="000000"/>
          <w:sz w:val="22"/>
          <w:szCs w:val="22"/>
          <w:lang w:val="en-GB"/>
        </w:rPr>
        <w:t>) :</w:t>
      </w:r>
      <w:proofErr w:type="gramEnd"/>
      <w:r>
        <w:rPr>
          <w:rFonts w:ascii="PetitaMedium" w:eastAsia="Times New Roman" w:hAnsi="PetitaMedium"/>
          <w:lang w:val="en-US" w:eastAsia="en-GB"/>
        </w:rPr>
        <w:t>”)</w:t>
      </w:r>
    </w:p>
    <w:p w14:paraId="6A611479" w14:textId="77777777" w:rsidR="00650C15" w:rsidRDefault="00B059A7">
      <w:pPr>
        <w:numPr>
          <w:ilvl w:val="0"/>
          <w:numId w:val="4"/>
        </w:numPr>
        <w:spacing w:beforeAutospacing="1" w:afterAutospacing="1"/>
        <w:rPr>
          <w:rFonts w:ascii="Times New Roman" w:eastAsia="Times New Roman" w:hAnsi="Times New Roman"/>
          <w:lang w:val="en-GB"/>
        </w:rPr>
      </w:pPr>
      <w:r>
        <w:rPr>
          <w:rFonts w:ascii="Times New Roman" w:eastAsia="Times New Roman" w:hAnsi="Times New Roman"/>
          <w:lang w:val="en-GB"/>
        </w:rPr>
        <w:t>the cost in Core Hours Per Simulated Year (CHPSY) of the coupled system (“</w:t>
      </w:r>
      <w:r>
        <w:rPr>
          <w:rFonts w:ascii="Courier" w:hAnsi="Courier" w:cs="Menlo"/>
          <w:color w:val="000000"/>
          <w:sz w:val="22"/>
          <w:szCs w:val="22"/>
          <w:lang w:val="en-GB"/>
        </w:rPr>
        <w:t>Cost (CHPSY</w:t>
      </w:r>
      <w:proofErr w:type="gramStart"/>
      <w:r>
        <w:rPr>
          <w:rFonts w:ascii="Courier" w:hAnsi="Courier" w:cs="Menlo"/>
          <w:color w:val="000000"/>
          <w:sz w:val="22"/>
          <w:szCs w:val="22"/>
          <w:lang w:val="en-GB"/>
        </w:rPr>
        <w:t>) :</w:t>
      </w:r>
      <w:proofErr w:type="gramEnd"/>
      <w:r>
        <w:rPr>
          <w:rFonts w:ascii="Times New Roman" w:eastAsia="Times New Roman" w:hAnsi="Times New Roman"/>
          <w:lang w:val="en-GB"/>
        </w:rPr>
        <w:t>”)</w:t>
      </w:r>
    </w:p>
    <w:p w14:paraId="295B5EE5" w14:textId="68D26460" w:rsidR="00650C15" w:rsidRDefault="00B059A7">
      <w:pPr>
        <w:numPr>
          <w:ilvl w:val="0"/>
          <w:numId w:val="4"/>
        </w:numPr>
        <w:spacing w:beforeAutospacing="1" w:afterAutospacing="1"/>
        <w:rPr>
          <w:rFonts w:ascii="PetitaMedium" w:eastAsia="Times New Roman" w:hAnsi="PetitaMedium"/>
          <w:lang w:val="en-US" w:eastAsia="en-GB"/>
        </w:rPr>
      </w:pPr>
      <w:r>
        <w:rPr>
          <w:rFonts w:ascii="Times New Roman" w:eastAsia="Times New Roman" w:hAnsi="Times New Roman"/>
          <w:lang w:val="en-GB"/>
        </w:rPr>
        <w:t>the total time in seconds and corresponding cost in CHPSY per component (</w:t>
      </w:r>
      <w:proofErr w:type="spellStart"/>
      <w:r>
        <w:rPr>
          <w:rFonts w:ascii="Times New Roman" w:eastAsia="Times New Roman" w:hAnsi="Times New Roman"/>
          <w:lang w:val="en-GB"/>
        </w:rPr>
        <w:t>e.g</w:t>
      </w:r>
      <w:proofErr w:type="spellEnd"/>
      <w:r>
        <w:rPr>
          <w:rFonts w:ascii="Times New Roman" w:eastAsia="Times New Roman" w:hAnsi="Times New Roman"/>
          <w:lang w:val="en-GB"/>
        </w:rPr>
        <w:t xml:space="preserve"> “</w:t>
      </w:r>
      <w:r>
        <w:rPr>
          <w:rFonts w:ascii="Courier" w:hAnsi="Courier" w:cs="Menlo"/>
          <w:color w:val="000000"/>
          <w:sz w:val="22"/>
          <w:szCs w:val="22"/>
          <w:lang w:val="en-GB"/>
        </w:rPr>
        <w:t xml:space="preserve">ocean simulation </w:t>
      </w:r>
      <w:proofErr w:type="gramStart"/>
      <w:r>
        <w:rPr>
          <w:rFonts w:ascii="Courier" w:hAnsi="Courier" w:cs="Menlo"/>
          <w:color w:val="000000"/>
          <w:sz w:val="22"/>
          <w:szCs w:val="22"/>
          <w:lang w:val="en-GB"/>
        </w:rPr>
        <w:t>time :</w:t>
      </w:r>
      <w:proofErr w:type="gramEnd"/>
      <w:r>
        <w:rPr>
          <w:rFonts w:ascii="Times New Roman" w:eastAsia="Times New Roman" w:hAnsi="Times New Roman"/>
          <w:lang w:val="en-GB"/>
        </w:rPr>
        <w:t>” and  “</w:t>
      </w:r>
      <w:r>
        <w:rPr>
          <w:rFonts w:ascii="PetitaMedium" w:eastAsia="Times New Roman" w:hAnsi="PetitaMedium"/>
          <w:lang w:val="en-US" w:eastAsia="en-GB"/>
        </w:rPr>
        <w:t>c</w:t>
      </w:r>
      <w:proofErr w:type="spellStart"/>
      <w:r>
        <w:rPr>
          <w:rFonts w:ascii="Courier" w:hAnsi="Courier" w:cs="Menlo"/>
          <w:color w:val="000000"/>
          <w:sz w:val="22"/>
          <w:szCs w:val="22"/>
          <w:lang w:val="en-GB"/>
        </w:rPr>
        <w:t>ost</w:t>
      </w:r>
      <w:proofErr w:type="spellEnd"/>
      <w:r>
        <w:rPr>
          <w:rFonts w:ascii="Courier" w:hAnsi="Courier" w:cs="Menlo"/>
          <w:color w:val="000000"/>
          <w:sz w:val="22"/>
          <w:szCs w:val="22"/>
          <w:lang w:val="en-GB"/>
        </w:rPr>
        <w:t xml:space="preserve"> (CHPSY):</w:t>
      </w:r>
      <w:r>
        <w:rPr>
          <w:rFonts w:ascii="PetitaMedium" w:eastAsia="Times New Roman" w:hAnsi="PetitaMedium"/>
          <w:lang w:val="en-US" w:eastAsia="en-GB"/>
        </w:rPr>
        <w:t>”)</w:t>
      </w:r>
    </w:p>
    <w:p w14:paraId="3154311D" w14:textId="77777777" w:rsidR="00650C15" w:rsidRDefault="00B059A7">
      <w:pPr>
        <w:spacing w:before="240"/>
        <w:rPr>
          <w:rFonts w:ascii="Times New Roman" w:eastAsia="Times New Roman" w:hAnsi="Times New Roman"/>
          <w:lang w:val="en-GB"/>
        </w:rPr>
      </w:pPr>
      <w:r>
        <w:rPr>
          <w:rFonts w:ascii="Times New Roman" w:eastAsia="Times New Roman" w:hAnsi="Times New Roman"/>
          <w:lang w:val="en-GB"/>
        </w:rPr>
        <w:t>Then under “</w:t>
      </w:r>
      <w:r>
        <w:rPr>
          <w:rFonts w:ascii="Courier" w:hAnsi="Courier" w:cs="Menlo"/>
          <w:color w:val="000000"/>
          <w:sz w:val="22"/>
          <w:szCs w:val="22"/>
          <w:lang w:val="en-GB"/>
        </w:rPr>
        <w:t>Load balance analysis</w:t>
      </w:r>
      <w:r>
        <w:rPr>
          <w:rFonts w:ascii="PetitaMedium" w:eastAsia="Times New Roman" w:hAnsi="PetitaMedium"/>
          <w:lang w:val="en-US" w:eastAsia="en-GB"/>
        </w:rPr>
        <w:t xml:space="preserve">”, </w:t>
      </w:r>
      <w:r>
        <w:rPr>
          <w:rFonts w:ascii="Times New Roman" w:eastAsia="Times New Roman" w:hAnsi="Times New Roman"/>
          <w:lang w:val="en-GB"/>
        </w:rPr>
        <w:t>this file provides for each component the computing time and the waiting time (e.g. “</w:t>
      </w:r>
      <w:r>
        <w:rPr>
          <w:rFonts w:ascii="Courier" w:hAnsi="Courier" w:cs="Menlo"/>
          <w:color w:val="000000"/>
          <w:sz w:val="22"/>
          <w:szCs w:val="22"/>
          <w:lang w:val="en-GB"/>
        </w:rPr>
        <w:t xml:space="preserve">ocean / 7.625 / </w:t>
      </w:r>
      <w:proofErr w:type="gramStart"/>
      <w:r>
        <w:rPr>
          <w:rFonts w:ascii="Courier" w:hAnsi="Courier" w:cs="Menlo"/>
          <w:color w:val="000000"/>
          <w:sz w:val="22"/>
          <w:szCs w:val="22"/>
          <w:lang w:val="en-GB"/>
        </w:rPr>
        <w:t>1.818</w:t>
      </w:r>
      <w:r>
        <w:rPr>
          <w:rFonts w:ascii="PetitaMedium" w:eastAsia="Times New Roman" w:hAnsi="PetitaMedium"/>
          <w:lang w:val="en-US" w:eastAsia="en-GB"/>
        </w:rPr>
        <w:t xml:space="preserve"> </w:t>
      </w:r>
      <w:r w:rsidRPr="0027283F">
        <w:rPr>
          <w:rFonts w:ascii="Times New Roman" w:eastAsia="Times New Roman" w:hAnsi="Times New Roman"/>
          <w:lang w:val="en-US" w:eastAsia="en-GB"/>
        </w:rPr>
        <w:t>”</w:t>
      </w:r>
      <w:proofErr w:type="gramEnd"/>
      <w:r w:rsidRPr="0027283F">
        <w:rPr>
          <w:rFonts w:ascii="Times New Roman" w:eastAsia="Times New Roman" w:hAnsi="Times New Roman"/>
          <w:lang w:val="en-US" w:eastAsia="en-GB"/>
        </w:rPr>
        <w:t xml:space="preserve">). </w:t>
      </w:r>
      <w:r w:rsidRPr="0027283F">
        <w:rPr>
          <w:rFonts w:ascii="Times New Roman" w:eastAsia="Times New Roman" w:hAnsi="Times New Roman"/>
          <w:lang w:val="en-GB"/>
        </w:rPr>
        <w:t>T</w:t>
      </w:r>
      <w:r>
        <w:rPr>
          <w:rFonts w:ascii="Times New Roman" w:eastAsia="Times New Roman" w:hAnsi="Times New Roman"/>
          <w:lang w:val="en-GB"/>
        </w:rPr>
        <w:t>he waiting time in seconds is the time spent while receiving and sending</w:t>
      </w:r>
      <w:r>
        <w:rPr>
          <w:rStyle w:val="FootnoteAnchor"/>
          <w:rFonts w:ascii="Times New Roman" w:eastAsia="Times New Roman" w:hAnsi="Times New Roman"/>
          <w:lang w:val="en-GB"/>
        </w:rPr>
        <w:footnoteReference w:id="2"/>
      </w:r>
      <w:r>
        <w:rPr>
          <w:rFonts w:ascii="Times New Roman" w:eastAsia="Times New Roman" w:hAnsi="Times New Roman" w:cs="Times New Roman (Body CS)"/>
          <w:sz w:val="22"/>
          <w:szCs w:val="23"/>
          <w:vertAlign w:val="superscript"/>
          <w:lang w:val="en-GB"/>
        </w:rPr>
        <w:t xml:space="preserve"> </w:t>
      </w:r>
      <w:r>
        <w:rPr>
          <w:rFonts w:ascii="Times New Roman" w:eastAsia="Times New Roman" w:hAnsi="Times New Roman"/>
          <w:lang w:val="en-GB"/>
        </w:rPr>
        <w:t xml:space="preserve">coupling fields.  The computing time is defined as the difference between the total loop time and the waiting time, where the total </w:t>
      </w:r>
      <w:r>
        <w:rPr>
          <w:rFonts w:ascii="Times New Roman" w:eastAsia="Times New Roman" w:hAnsi="Times New Roman"/>
          <w:lang w:val="en-GB"/>
        </w:rPr>
        <w:lastRenderedPageBreak/>
        <w:t>loop time is not the total time but the time spent in the coupling time loop only, excluding the first and the last coupling time steps</w:t>
      </w:r>
      <w:r>
        <w:rPr>
          <w:rStyle w:val="FootnoteAnchor"/>
          <w:rFonts w:ascii="Times New Roman" w:eastAsia="Times New Roman" w:hAnsi="Times New Roman"/>
          <w:lang w:val="en-GB"/>
        </w:rPr>
        <w:footnoteReference w:id="3"/>
      </w:r>
      <w:r>
        <w:rPr>
          <w:rFonts w:ascii="Times New Roman" w:eastAsia="Times New Roman" w:hAnsi="Times New Roman"/>
          <w:lang w:val="en-GB"/>
        </w:rPr>
        <w:t xml:space="preserve">. </w:t>
      </w:r>
    </w:p>
    <w:p w14:paraId="05ECE8AD" w14:textId="77777777" w:rsidR="00650C15" w:rsidRDefault="00B059A7">
      <w:pPr>
        <w:spacing w:before="240"/>
        <w:rPr>
          <w:rFonts w:ascii="Times New Roman" w:eastAsia="Times New Roman" w:hAnsi="Times New Roman"/>
          <w:lang w:val="en-GB"/>
        </w:rPr>
      </w:pPr>
      <w:r>
        <w:rPr>
          <w:rFonts w:ascii="Times New Roman" w:eastAsia="Times New Roman" w:hAnsi="Times New Roman"/>
          <w:lang w:val="en-GB"/>
        </w:rPr>
        <w:t>Additional information is provided for each component under the line “</w:t>
      </w:r>
      <w:r>
        <w:rPr>
          <w:rFonts w:ascii="Courier" w:hAnsi="Courier" w:cs="Menlo"/>
          <w:color w:val="000000"/>
          <w:sz w:val="22"/>
          <w:szCs w:val="22"/>
          <w:lang w:val="en-GB"/>
        </w:rPr>
        <w:t>Additional information</w:t>
      </w:r>
      <w:r>
        <w:rPr>
          <w:rFonts w:ascii="Times New Roman" w:eastAsia="Times New Roman" w:hAnsi="Times New Roman"/>
          <w:lang w:val="en-GB"/>
        </w:rPr>
        <w:t>”; this information has to be taken with care as numbers that may appear illogical may be produced in special cases. In case of doubt, the detailed information from the timeline of events (see sections 3 and 4) should be taken as the reference.</w:t>
      </w:r>
    </w:p>
    <w:p w14:paraId="6CA6DEBB" w14:textId="77777777" w:rsidR="00650C15" w:rsidRDefault="00B059A7">
      <w:pPr>
        <w:spacing w:before="240"/>
        <w:rPr>
          <w:rFonts w:ascii="Times New Roman" w:eastAsia="Times New Roman" w:hAnsi="Times New Roman"/>
          <w:lang w:val="en-GB"/>
        </w:rPr>
      </w:pPr>
      <w:r>
        <w:rPr>
          <w:rFonts w:ascii="Times New Roman" w:eastAsia="Times New Roman" w:hAnsi="Times New Roman"/>
          <w:lang w:val="en-GB"/>
        </w:rPr>
        <w:t>For each component, the total time spent in receiving the fields (averaged over all component processes) is provided (“</w:t>
      </w:r>
      <w:r>
        <w:rPr>
          <w:rFonts w:ascii="Courier" w:eastAsia="Times New Roman" w:hAnsi="Courier"/>
          <w:sz w:val="22"/>
          <w:szCs w:val="22"/>
          <w:lang w:val="en-GB"/>
        </w:rPr>
        <w:t xml:space="preserve">Specific </w:t>
      </w:r>
      <w:proofErr w:type="spellStart"/>
      <w:r>
        <w:rPr>
          <w:rFonts w:ascii="Courier" w:eastAsia="Times New Roman" w:hAnsi="Courier"/>
          <w:sz w:val="22"/>
          <w:szCs w:val="22"/>
          <w:lang w:val="en-GB"/>
        </w:rPr>
        <w:t>oasis_get</w:t>
      </w:r>
      <w:proofErr w:type="spellEnd"/>
      <w:r>
        <w:rPr>
          <w:rFonts w:ascii="Courier" w:eastAsia="Times New Roman" w:hAnsi="Courier"/>
          <w:sz w:val="22"/>
          <w:szCs w:val="22"/>
          <w:lang w:val="en-GB"/>
        </w:rPr>
        <w:t xml:space="preserve"> time</w:t>
      </w:r>
      <w:r>
        <w:rPr>
          <w:rFonts w:ascii="Times New Roman" w:eastAsia="Times New Roman" w:hAnsi="Times New Roman"/>
          <w:lang w:val="en-GB"/>
        </w:rPr>
        <w:t>”) per corresponding source components (“</w:t>
      </w:r>
      <w:r>
        <w:rPr>
          <w:rFonts w:ascii="Courier" w:eastAsia="Times New Roman" w:hAnsi="Courier"/>
          <w:sz w:val="22"/>
          <w:szCs w:val="22"/>
          <w:lang w:val="en-GB"/>
        </w:rPr>
        <w:t xml:space="preserve">from model </w:t>
      </w:r>
      <w:proofErr w:type="gramStart"/>
      <w:r>
        <w:rPr>
          <w:rFonts w:ascii="Courier" w:eastAsia="Times New Roman" w:hAnsi="Courier"/>
          <w:sz w:val="22"/>
          <w:szCs w:val="22"/>
          <w:lang w:val="en-GB"/>
        </w:rPr>
        <w:t>atmosphere</w:t>
      </w:r>
      <w:r>
        <w:rPr>
          <w:rFonts w:ascii="Times New Roman" w:eastAsia="Times New Roman" w:hAnsi="Times New Roman"/>
          <w:lang w:val="en-GB"/>
        </w:rPr>
        <w:t xml:space="preserve"> ”</w:t>
      </w:r>
      <w:proofErr w:type="gramEnd"/>
      <w:r>
        <w:rPr>
          <w:rFonts w:ascii="Times New Roman" w:eastAsia="Times New Roman" w:hAnsi="Times New Roman"/>
          <w:lang w:val="en-GB"/>
        </w:rPr>
        <w:t xml:space="preserve">). The total of these </w:t>
      </w:r>
      <w:proofErr w:type="spellStart"/>
      <w:r>
        <w:rPr>
          <w:rFonts w:ascii="Times New Roman" w:eastAsia="Times New Roman" w:hAnsi="Times New Roman"/>
          <w:lang w:val="en-GB"/>
        </w:rPr>
        <w:t>oasis_get</w:t>
      </w:r>
      <w:proofErr w:type="spellEnd"/>
      <w:r>
        <w:rPr>
          <w:rFonts w:ascii="Times New Roman" w:eastAsia="Times New Roman" w:hAnsi="Times New Roman"/>
          <w:lang w:val="en-GB"/>
        </w:rPr>
        <w:t xml:space="preserve"> times should be very close to the component waiting time (as the time spent waiting to </w:t>
      </w:r>
      <w:r w:rsidRPr="000665CB">
        <w:rPr>
          <w:rFonts w:ascii="Times New Roman" w:eastAsia="Times New Roman" w:hAnsi="Times New Roman"/>
          <w:lang w:val="en-GB"/>
        </w:rPr>
        <w:t>send a coupling field is usually negligible</w:t>
      </w:r>
      <w:r>
        <w:rPr>
          <w:rFonts w:ascii="Times New Roman" w:eastAsia="Times New Roman" w:hAnsi="Times New Roman"/>
          <w:lang w:val="en-GB"/>
        </w:rPr>
        <w:t>).</w:t>
      </w:r>
    </w:p>
    <w:p w14:paraId="58BB9A60" w14:textId="77777777" w:rsidR="00650C15" w:rsidRDefault="00B059A7">
      <w:pPr>
        <w:spacing w:before="240"/>
        <w:rPr>
          <w:rFonts w:ascii="Times New Roman" w:eastAsia="Times New Roman" w:hAnsi="Times New Roman"/>
          <w:lang w:val="en-GB"/>
        </w:rPr>
      </w:pPr>
      <w:r>
        <w:rPr>
          <w:rFonts w:ascii="Times New Roman" w:eastAsia="Times New Roman" w:hAnsi="Times New Roman"/>
          <w:lang w:val="en-GB"/>
        </w:rPr>
        <w:t>For each component, the “</w:t>
      </w:r>
      <w:r>
        <w:rPr>
          <w:rFonts w:ascii="Courier" w:eastAsia="Times New Roman" w:hAnsi="Courier"/>
          <w:sz w:val="22"/>
          <w:szCs w:val="22"/>
          <w:lang w:val="en-GB"/>
        </w:rPr>
        <w:t>Total jitter</w:t>
      </w:r>
      <w:r>
        <w:rPr>
          <w:rFonts w:ascii="Times New Roman" w:eastAsia="Times New Roman" w:hAnsi="Times New Roman"/>
          <w:lang w:val="en-GB"/>
        </w:rPr>
        <w:t xml:space="preserve">” is also provided. This total jitter time is defined as the total for all send and receive operations of the time difference between the latest end and the earliest start of the operation among all component processes. The jitter time for one specific operation for a component running on 4 processes is illustrated on Figure 5. </w:t>
      </w:r>
    </w:p>
    <w:p w14:paraId="301E4B30" w14:textId="77777777" w:rsidR="00650C15" w:rsidRDefault="00B059A7">
      <w:pPr>
        <w:spacing w:before="240"/>
        <w:jc w:val="center"/>
      </w:pPr>
      <w:r>
        <w:rPr>
          <w:noProof/>
        </w:rPr>
        <w:drawing>
          <wp:inline distT="0" distB="0" distL="0" distR="0" wp14:anchorId="07AB864D" wp14:editId="69C99D13">
            <wp:extent cx="4546600" cy="3111500"/>
            <wp:effectExtent l="12700" t="1270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bwMode="auto">
                    <a:xfrm>
                      <a:off x="0" y="0"/>
                      <a:ext cx="4546600" cy="3111500"/>
                    </a:xfrm>
                    <a:prstGeom prst="rect">
                      <a:avLst/>
                    </a:prstGeom>
                    <a:noFill/>
                    <a:ln w="9525">
                      <a:solidFill>
                        <a:schemeClr val="tx1"/>
                      </a:solidFill>
                      <a:miter lim="800000"/>
                      <a:headEnd/>
                      <a:tailEnd/>
                    </a:ln>
                  </pic:spPr>
                </pic:pic>
              </a:graphicData>
            </a:graphic>
          </wp:inline>
        </w:drawing>
      </w:r>
    </w:p>
    <w:p w14:paraId="15374303" w14:textId="77777777" w:rsidR="00650C15" w:rsidRDefault="00B059A7">
      <w:pPr>
        <w:pStyle w:val="western"/>
        <w:spacing w:after="0"/>
        <w:ind w:left="567" w:right="561"/>
        <w:rPr>
          <w:lang w:val="en-US"/>
        </w:rPr>
      </w:pPr>
      <w:r>
        <w:rPr>
          <w:lang w:val="en-US"/>
        </w:rPr>
        <w:t xml:space="preserve">Figure 5 – Jitter time for one specific operation (in orange) for a component running on 4 processes. </w:t>
      </w:r>
    </w:p>
    <w:p w14:paraId="04128403" w14:textId="77777777" w:rsidR="00650C15" w:rsidRDefault="00B059A7">
      <w:pPr>
        <w:spacing w:before="240"/>
        <w:rPr>
          <w:rFonts w:ascii="Times New Roman" w:eastAsia="Times New Roman" w:hAnsi="Times New Roman"/>
          <w:lang w:val="en-GB"/>
        </w:rPr>
      </w:pPr>
      <w:r>
        <w:rPr>
          <w:rFonts w:ascii="Times New Roman" w:eastAsia="Times New Roman" w:hAnsi="Times New Roman"/>
          <w:lang w:val="en-GB"/>
        </w:rPr>
        <w:t>The “</w:t>
      </w:r>
      <w:r>
        <w:rPr>
          <w:rFonts w:ascii="Courier" w:eastAsia="Times New Roman" w:hAnsi="Courier"/>
          <w:sz w:val="22"/>
          <w:szCs w:val="22"/>
          <w:lang w:val="en-GB"/>
        </w:rPr>
        <w:t>partial coupling cost</w:t>
      </w:r>
      <w:r>
        <w:rPr>
          <w:rFonts w:ascii="Times New Roman" w:eastAsia="Times New Roman" w:hAnsi="Times New Roman"/>
          <w:lang w:val="en-GB"/>
        </w:rPr>
        <w:t>”, which is the ratio (in %) of the component waiting time compared to the total loop time, is also provided for each component, as well as the “</w:t>
      </w:r>
      <w:r>
        <w:rPr>
          <w:rFonts w:ascii="Courier" w:eastAsia="Times New Roman" w:hAnsi="Courier"/>
          <w:sz w:val="22"/>
          <w:szCs w:val="22"/>
          <w:lang w:val="en-GB"/>
        </w:rPr>
        <w:t>Partial coupling cost including OASIS operations</w:t>
      </w:r>
      <w:r>
        <w:rPr>
          <w:rFonts w:ascii="Times New Roman" w:eastAsia="Times New Roman" w:hAnsi="Times New Roman"/>
          <w:lang w:val="en-GB"/>
        </w:rPr>
        <w:t>”, which is the ratio (in %) of the component waiting time plus all other OASIS3-MCT runtime coupling field operations (output, input, mapping/interpolation, restarts writing) compared to the total loop time.</w:t>
      </w:r>
    </w:p>
    <w:p w14:paraId="555F2A3A" w14:textId="77777777" w:rsidR="00650C15" w:rsidRDefault="00B059A7">
      <w:pPr>
        <w:spacing w:before="240"/>
        <w:rPr>
          <w:rFonts w:ascii="Times New Roman" w:eastAsia="Times New Roman" w:hAnsi="Times New Roman"/>
          <w:lang w:val="en-GB"/>
        </w:rPr>
      </w:pPr>
      <w:r>
        <w:rPr>
          <w:rFonts w:ascii="Times New Roman" w:eastAsia="Times New Roman" w:hAnsi="Times New Roman"/>
          <w:lang w:val="en-GB"/>
        </w:rPr>
        <w:lastRenderedPageBreak/>
        <w:t>The time spent during OASIS3-MCT runtime coupling field operations is also detailed per component, with averaged values across component processes and corresponding total jitter when starting the operations (“</w:t>
      </w:r>
      <w:r>
        <w:rPr>
          <w:rFonts w:ascii="Courier" w:eastAsia="Times New Roman" w:hAnsi="Courier"/>
          <w:sz w:val="22"/>
          <w:szCs w:val="22"/>
          <w:lang w:val="en-GB"/>
        </w:rPr>
        <w:t>with spread</w:t>
      </w:r>
      <w:r>
        <w:rPr>
          <w:rFonts w:ascii="Times New Roman" w:eastAsia="Times New Roman" w:hAnsi="Times New Roman"/>
          <w:lang w:val="en-GB"/>
        </w:rPr>
        <w:t xml:space="preserve">”), as follows: </w:t>
      </w:r>
    </w:p>
    <w:p w14:paraId="3EE3C352" w14:textId="77777777" w:rsidR="00650C15" w:rsidRDefault="00B059A7">
      <w:pPr>
        <w:numPr>
          <w:ilvl w:val="0"/>
          <w:numId w:val="5"/>
        </w:numPr>
        <w:spacing w:before="120" w:afterAutospacing="1"/>
        <w:ind w:left="714"/>
        <w:rPr>
          <w:rFonts w:ascii="Times New Roman" w:eastAsia="Times New Roman" w:hAnsi="Times New Roman"/>
          <w:lang w:val="en-GB"/>
        </w:rPr>
      </w:pPr>
      <w:r>
        <w:rPr>
          <w:rFonts w:ascii="Times New Roman" w:eastAsia="Times New Roman" w:hAnsi="Times New Roman"/>
          <w:lang w:val="en-GB"/>
        </w:rPr>
        <w:t>the total time for mapping/interpolation operations (s) (“</w:t>
      </w:r>
      <w:r>
        <w:rPr>
          <w:rFonts w:ascii="Courier" w:eastAsia="Times New Roman" w:hAnsi="Courier"/>
          <w:sz w:val="22"/>
          <w:szCs w:val="22"/>
          <w:lang w:val="en-GB"/>
        </w:rPr>
        <w:t>Total mapping/</w:t>
      </w:r>
      <w:proofErr w:type="gramStart"/>
      <w:r>
        <w:rPr>
          <w:rFonts w:ascii="Courier" w:eastAsia="Times New Roman" w:hAnsi="Courier"/>
          <w:sz w:val="22"/>
          <w:szCs w:val="22"/>
          <w:lang w:val="en-GB"/>
        </w:rPr>
        <w:t>interpolation :</w:t>
      </w:r>
      <w:proofErr w:type="gramEnd"/>
      <w:r>
        <w:rPr>
          <w:rFonts w:ascii="Times New Roman" w:eastAsia="Times New Roman" w:hAnsi="Times New Roman"/>
          <w:lang w:val="en-GB"/>
        </w:rPr>
        <w:t xml:space="preserve">”) </w:t>
      </w:r>
    </w:p>
    <w:p w14:paraId="42C8E8DF" w14:textId="77777777" w:rsidR="00650C15" w:rsidRDefault="00B059A7">
      <w:pPr>
        <w:numPr>
          <w:ilvl w:val="0"/>
          <w:numId w:val="5"/>
        </w:numPr>
        <w:spacing w:beforeAutospacing="1" w:afterAutospacing="1"/>
        <w:rPr>
          <w:rFonts w:ascii="Times New Roman" w:eastAsia="Times New Roman" w:hAnsi="Times New Roman"/>
          <w:lang w:val="en-GB"/>
        </w:rPr>
      </w:pPr>
      <w:r>
        <w:rPr>
          <w:rFonts w:ascii="Times New Roman" w:eastAsia="Times New Roman" w:hAnsi="Times New Roman"/>
          <w:lang w:val="en-GB"/>
        </w:rPr>
        <w:t xml:space="preserve">the total time for </w:t>
      </w:r>
      <w:proofErr w:type="spellStart"/>
      <w:r>
        <w:rPr>
          <w:rFonts w:ascii="Times New Roman" w:eastAsia="Times New Roman" w:hAnsi="Times New Roman"/>
          <w:lang w:val="en-GB"/>
        </w:rPr>
        <w:t>NetCDF</w:t>
      </w:r>
      <w:proofErr w:type="spellEnd"/>
      <w:r>
        <w:rPr>
          <w:rFonts w:ascii="Times New Roman" w:eastAsia="Times New Roman" w:hAnsi="Times New Roman"/>
          <w:lang w:val="en-GB"/>
        </w:rPr>
        <w:t xml:space="preserve"> output launched according to the </w:t>
      </w:r>
      <w:proofErr w:type="spellStart"/>
      <w:r>
        <w:rPr>
          <w:rFonts w:ascii="Times New Roman" w:eastAsia="Times New Roman" w:hAnsi="Times New Roman"/>
          <w:i/>
          <w:iCs/>
          <w:lang w:val="en-GB"/>
        </w:rPr>
        <w:t>namcouple</w:t>
      </w:r>
      <w:proofErr w:type="spellEnd"/>
      <w:r>
        <w:rPr>
          <w:rFonts w:ascii="Times New Roman" w:eastAsia="Times New Roman" w:hAnsi="Times New Roman"/>
          <w:lang w:val="en-GB"/>
        </w:rPr>
        <w:t xml:space="preserve"> options (OUTPUT, EXPOUT) or during restart writing (s) (“</w:t>
      </w:r>
      <w:r>
        <w:rPr>
          <w:rFonts w:ascii="Courier" w:eastAsia="Times New Roman" w:hAnsi="Courier"/>
          <w:sz w:val="22"/>
          <w:szCs w:val="22"/>
          <w:lang w:val="en-GB"/>
        </w:rPr>
        <w:t xml:space="preserve">Total </w:t>
      </w:r>
      <w:proofErr w:type="spellStart"/>
      <w:r>
        <w:rPr>
          <w:rFonts w:ascii="Courier" w:eastAsia="Times New Roman" w:hAnsi="Courier"/>
          <w:sz w:val="22"/>
          <w:szCs w:val="22"/>
          <w:lang w:val="en-GB"/>
        </w:rPr>
        <w:t>Netcdf</w:t>
      </w:r>
      <w:proofErr w:type="spellEnd"/>
      <w:r>
        <w:rPr>
          <w:rFonts w:ascii="Courier" w:eastAsia="Times New Roman" w:hAnsi="Courier"/>
          <w:sz w:val="22"/>
          <w:szCs w:val="22"/>
          <w:lang w:val="en-GB"/>
        </w:rPr>
        <w:t xml:space="preserve"> output (</w:t>
      </w:r>
      <w:proofErr w:type="spellStart"/>
      <w:r>
        <w:rPr>
          <w:rFonts w:ascii="Courier" w:eastAsia="Times New Roman" w:hAnsi="Courier"/>
          <w:sz w:val="22"/>
          <w:szCs w:val="22"/>
          <w:lang w:val="en-GB"/>
        </w:rPr>
        <w:t>OUTPUT+EXPOUT+restart</w:t>
      </w:r>
      <w:proofErr w:type="spellEnd"/>
      <w:proofErr w:type="gramStart"/>
      <w:r>
        <w:rPr>
          <w:rFonts w:ascii="Courier" w:eastAsia="Times New Roman" w:hAnsi="Courier"/>
          <w:sz w:val="22"/>
          <w:szCs w:val="22"/>
          <w:lang w:val="en-GB"/>
        </w:rPr>
        <w:t>) :</w:t>
      </w:r>
      <w:proofErr w:type="gramEnd"/>
      <w:r>
        <w:rPr>
          <w:rFonts w:ascii="Times New Roman" w:eastAsia="Times New Roman" w:hAnsi="Times New Roman"/>
          <w:lang w:val="en-GB"/>
        </w:rPr>
        <w:t xml:space="preserve">”) </w:t>
      </w:r>
    </w:p>
    <w:p w14:paraId="309A82D0" w14:textId="77777777" w:rsidR="00650C15" w:rsidRDefault="00B059A7">
      <w:pPr>
        <w:numPr>
          <w:ilvl w:val="0"/>
          <w:numId w:val="5"/>
        </w:numPr>
        <w:spacing w:beforeAutospacing="1" w:afterAutospacing="1"/>
        <w:rPr>
          <w:rFonts w:ascii="Times New Roman" w:eastAsia="Times New Roman" w:hAnsi="Times New Roman"/>
          <w:lang w:val="en-GB"/>
        </w:rPr>
      </w:pPr>
      <w:r>
        <w:rPr>
          <w:rFonts w:ascii="Times New Roman" w:eastAsia="Times New Roman" w:hAnsi="Times New Roman"/>
          <w:lang w:val="en-GB"/>
        </w:rPr>
        <w:t xml:space="preserve">the total time for </w:t>
      </w:r>
      <w:proofErr w:type="spellStart"/>
      <w:r>
        <w:rPr>
          <w:rFonts w:ascii="Times New Roman" w:eastAsia="Times New Roman" w:hAnsi="Times New Roman"/>
          <w:lang w:val="en-GB"/>
        </w:rPr>
        <w:t>NetCDF</w:t>
      </w:r>
      <w:proofErr w:type="spellEnd"/>
      <w:r>
        <w:rPr>
          <w:rFonts w:ascii="Times New Roman" w:eastAsia="Times New Roman" w:hAnsi="Times New Roman"/>
          <w:lang w:val="en-GB"/>
        </w:rPr>
        <w:t xml:space="preserve"> restart writing only (“</w:t>
      </w:r>
      <w:r>
        <w:rPr>
          <w:rFonts w:ascii="Courier" w:eastAsia="Times New Roman" w:hAnsi="Courier"/>
          <w:sz w:val="22"/>
          <w:szCs w:val="22"/>
          <w:lang w:val="en-GB"/>
        </w:rPr>
        <w:t xml:space="preserve">Total </w:t>
      </w:r>
      <w:proofErr w:type="spellStart"/>
      <w:r>
        <w:rPr>
          <w:rFonts w:ascii="Courier" w:eastAsia="Times New Roman" w:hAnsi="Courier"/>
          <w:sz w:val="22"/>
          <w:szCs w:val="22"/>
          <w:lang w:val="en-GB"/>
        </w:rPr>
        <w:t>Netcdf</w:t>
      </w:r>
      <w:proofErr w:type="spellEnd"/>
      <w:r>
        <w:rPr>
          <w:rFonts w:ascii="Courier" w:eastAsia="Times New Roman" w:hAnsi="Courier"/>
          <w:sz w:val="22"/>
          <w:szCs w:val="22"/>
          <w:lang w:val="en-GB"/>
        </w:rPr>
        <w:t xml:space="preserve"> output for restart only:</w:t>
      </w:r>
      <w:r>
        <w:rPr>
          <w:rFonts w:ascii="Times New Roman" w:eastAsia="Times New Roman" w:hAnsi="Times New Roman"/>
          <w:lang w:val="en-GB"/>
        </w:rPr>
        <w:t>”)</w:t>
      </w:r>
    </w:p>
    <w:p w14:paraId="32992A33" w14:textId="6BDF6F77" w:rsidR="00650C15" w:rsidRDefault="00B059A7">
      <w:pPr>
        <w:spacing w:beforeAutospacing="1" w:afterAutospacing="1"/>
        <w:rPr>
          <w:rFonts w:ascii="Times New Roman" w:eastAsia="Times New Roman" w:hAnsi="Times New Roman"/>
          <w:lang w:val="en-GB"/>
        </w:rPr>
      </w:pPr>
      <w:r>
        <w:rPr>
          <w:rFonts w:ascii="Times New Roman" w:eastAsia="Times New Roman" w:hAnsi="Times New Roman"/>
          <w:lang w:val="en-GB"/>
        </w:rPr>
        <w:t xml:space="preserve">Finally, two </w:t>
      </w:r>
      <w:r w:rsidR="000665CB">
        <w:rPr>
          <w:rFonts w:ascii="Times New Roman" w:eastAsia="Times New Roman" w:hAnsi="Times New Roman"/>
          <w:lang w:val="en-GB"/>
        </w:rPr>
        <w:t>details</w:t>
      </w:r>
      <w:r>
        <w:rPr>
          <w:rFonts w:ascii="Times New Roman" w:eastAsia="Times New Roman" w:hAnsi="Times New Roman"/>
          <w:lang w:val="en-GB"/>
        </w:rPr>
        <w:t xml:space="preserve"> are provided to check the performance and the validity of the load balancing analysis itself: </w:t>
      </w:r>
    </w:p>
    <w:p w14:paraId="38F4A8B1" w14:textId="77777777" w:rsidR="00650C15" w:rsidRDefault="00B059A7">
      <w:pPr>
        <w:numPr>
          <w:ilvl w:val="0"/>
          <w:numId w:val="6"/>
        </w:numPr>
        <w:spacing w:beforeAutospacing="1" w:afterAutospacing="1"/>
        <w:rPr>
          <w:rFonts w:ascii="Times New Roman" w:eastAsia="Times New Roman" w:hAnsi="Times New Roman"/>
          <w:lang w:val="en-GB"/>
        </w:rPr>
      </w:pPr>
      <w:r>
        <w:rPr>
          <w:rFonts w:ascii="Times New Roman" w:eastAsia="Times New Roman" w:hAnsi="Times New Roman"/>
          <w:lang w:val="en-GB"/>
        </w:rPr>
        <w:t>the duration of the load balancing synthesis phase itself (s) (“</w:t>
      </w:r>
      <w:r>
        <w:rPr>
          <w:rFonts w:ascii="Courier" w:eastAsia="Times New Roman" w:hAnsi="Courier"/>
          <w:sz w:val="22"/>
          <w:szCs w:val="22"/>
          <w:lang w:val="en-GB"/>
        </w:rPr>
        <w:t>Total time of this load balancing analysis:</w:t>
      </w:r>
      <w:r>
        <w:rPr>
          <w:rFonts w:ascii="Times New Roman" w:eastAsia="Times New Roman" w:hAnsi="Times New Roman"/>
          <w:lang w:val="en-GB"/>
        </w:rPr>
        <w:t xml:space="preserve">”); </w:t>
      </w:r>
    </w:p>
    <w:p w14:paraId="1CF850B1" w14:textId="77777777" w:rsidR="00650C15" w:rsidRDefault="00B059A7">
      <w:pPr>
        <w:numPr>
          <w:ilvl w:val="0"/>
          <w:numId w:val="6"/>
        </w:numPr>
        <w:spacing w:beforeAutospacing="1" w:afterAutospacing="1"/>
        <w:rPr>
          <w:rFonts w:ascii="Times New Roman" w:eastAsia="Times New Roman" w:hAnsi="Times New Roman"/>
          <w:lang w:val="en-GB"/>
        </w:rPr>
      </w:pPr>
      <w:r>
        <w:rPr>
          <w:rFonts w:ascii="Times New Roman" w:eastAsia="Times New Roman" w:hAnsi="Times New Roman"/>
          <w:lang w:val="en-GB"/>
        </w:rPr>
        <w:t xml:space="preserve">the spread of time clocks measured after an </w:t>
      </w:r>
      <w:proofErr w:type="spellStart"/>
      <w:r>
        <w:rPr>
          <w:rFonts w:ascii="Times New Roman" w:eastAsia="Times New Roman" w:hAnsi="Times New Roman"/>
          <w:lang w:val="en-GB"/>
        </w:rPr>
        <w:t>MPI_barrier</w:t>
      </w:r>
      <w:proofErr w:type="spellEnd"/>
      <w:r>
        <w:rPr>
          <w:rFonts w:ascii="Times New Roman" w:eastAsia="Times New Roman" w:hAnsi="Times New Roman"/>
          <w:lang w:val="en-GB"/>
        </w:rPr>
        <w:t xml:space="preserve"> call, to check the coherence of the clock between the computing nodes (s) (“</w:t>
      </w:r>
      <w:r>
        <w:rPr>
          <w:rFonts w:ascii="Courier" w:eastAsia="Times New Roman" w:hAnsi="Courier"/>
          <w:sz w:val="22"/>
          <w:szCs w:val="22"/>
          <w:lang w:val="en-GB"/>
        </w:rPr>
        <w:t>Clock spread after synchronise</w:t>
      </w:r>
      <w:r>
        <w:rPr>
          <w:rFonts w:ascii="Times New Roman" w:eastAsia="Times New Roman" w:hAnsi="Times New Roman"/>
          <w:lang w:val="en-GB"/>
        </w:rPr>
        <w:t xml:space="preserve">”). </w:t>
      </w:r>
    </w:p>
    <w:p w14:paraId="7D3C473A"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35" w:name="_Toc88220095"/>
      <w:bookmarkEnd w:id="35"/>
      <w:r>
        <w:rPr>
          <w:rFonts w:ascii="Times New Roman" w:eastAsia="Times New Roman" w:hAnsi="Times New Roman"/>
          <w:lang w:val="en-US" w:eastAsia="en-GB"/>
        </w:rPr>
        <w:t>Conclusions</w:t>
      </w:r>
    </w:p>
    <w:p w14:paraId="0C856D5E" w14:textId="77777777" w:rsidR="00650C15" w:rsidRDefault="00B059A7">
      <w:pPr>
        <w:pStyle w:val="NormalWeb"/>
        <w:spacing w:before="280"/>
        <w:rPr>
          <w:lang w:val="en-US"/>
        </w:rPr>
      </w:pPr>
      <w:r>
        <w:rPr>
          <w:lang w:val="en-GB"/>
        </w:rPr>
        <w:t>O</w:t>
      </w:r>
      <w:r>
        <w:rPr>
          <w:lang w:val="en-US"/>
        </w:rPr>
        <w:t xml:space="preserve">ASIS3-MCT load balancing analysis functionality delivers at low cost a set of summarized quantities on the computing characteristics of a coupled model that can help to better understand the origin of any coupling extra cost. It also provides the timeline, for all processes involved in the coupling, of every coupling event, such as coupling field sending or receiving, but also coupling initialization and termination, </w:t>
      </w:r>
      <w:proofErr w:type="spellStart"/>
      <w:r>
        <w:rPr>
          <w:lang w:val="en-US"/>
        </w:rPr>
        <w:t>regridding</w:t>
      </w:r>
      <w:proofErr w:type="spellEnd"/>
      <w:r>
        <w:rPr>
          <w:lang w:val="en-US"/>
        </w:rPr>
        <w:t xml:space="preserve">, file reading or writing. These timelines are available in </w:t>
      </w:r>
      <w:proofErr w:type="spellStart"/>
      <w:r>
        <w:rPr>
          <w:lang w:val="en-US"/>
        </w:rPr>
        <w:t>NetCDF</w:t>
      </w:r>
      <w:proofErr w:type="spellEnd"/>
      <w:r>
        <w:rPr>
          <w:lang w:val="en-US"/>
        </w:rPr>
        <w:t xml:space="preserve"> files and are easily accessible thanks to a Python visualization script. </w:t>
      </w:r>
    </w:p>
    <w:p w14:paraId="75C154D6" w14:textId="77777777" w:rsidR="00650C15" w:rsidRDefault="00B059A7">
      <w:pPr>
        <w:pStyle w:val="NormalWeb"/>
        <w:spacing w:before="280"/>
        <w:rPr>
          <w:lang w:val="en-US"/>
        </w:rPr>
      </w:pPr>
      <w:r>
        <w:rPr>
          <w:lang w:val="en-US"/>
        </w:rPr>
        <w:t xml:space="preserve">To be able to keep the implementation as simple as possible (~ 700 lines), the analysis is limited to a component- (and not a partition-) per-basis. Storing the analysis requires additional memory on the master process of each component approximately equal to the size of a single precision array containing the number of coupling events times the number of MPI processes. This means that users may have to restrain the analysis to relatively short simulations or parallel models with a relatively small number of processes to avoid memory overflow. </w:t>
      </w:r>
    </w:p>
    <w:p w14:paraId="14E07D99" w14:textId="77777777" w:rsidR="00650C15" w:rsidRDefault="00B059A7">
      <w:pPr>
        <w:pStyle w:val="ListParagraph"/>
        <w:numPr>
          <w:ilvl w:val="0"/>
          <w:numId w:val="7"/>
        </w:numPr>
        <w:spacing w:before="144" w:after="60"/>
        <w:outlineLvl w:val="2"/>
        <w:rPr>
          <w:rFonts w:ascii="Times New Roman" w:eastAsia="Times New Roman" w:hAnsi="Times New Roman"/>
          <w:lang w:val="en-US" w:eastAsia="en-GB"/>
        </w:rPr>
      </w:pPr>
      <w:bookmarkStart w:id="36" w:name="_Toc88220096"/>
      <w:bookmarkEnd w:id="36"/>
      <w:r>
        <w:rPr>
          <w:rFonts w:ascii="Times New Roman" w:eastAsia="Times New Roman" w:hAnsi="Times New Roman"/>
          <w:lang w:val="en-US" w:eastAsia="en-GB"/>
        </w:rPr>
        <w:t>References</w:t>
      </w:r>
    </w:p>
    <w:p w14:paraId="033F00C5" w14:textId="77777777" w:rsidR="00650C15" w:rsidRDefault="00B059A7">
      <w:pPr>
        <w:pStyle w:val="NormalWeb"/>
        <w:spacing w:before="280"/>
        <w:rPr>
          <w:lang w:val="en-US"/>
        </w:rPr>
      </w:pPr>
      <w:r>
        <w:rPr>
          <w:lang w:val="en-US"/>
        </w:rPr>
        <w:t xml:space="preserve">Balaji, V., </w:t>
      </w:r>
      <w:proofErr w:type="spellStart"/>
      <w:r>
        <w:rPr>
          <w:lang w:val="en-US"/>
        </w:rPr>
        <w:t>Maisonnave</w:t>
      </w:r>
      <w:proofErr w:type="spellEnd"/>
      <w:r>
        <w:rPr>
          <w:lang w:val="en-US"/>
        </w:rPr>
        <w:t xml:space="preserve">, E., Zadeh, N., Lawrence, B. N., </w:t>
      </w:r>
      <w:proofErr w:type="spellStart"/>
      <w:r>
        <w:rPr>
          <w:lang w:val="en-US"/>
        </w:rPr>
        <w:t>Biercamp</w:t>
      </w:r>
      <w:proofErr w:type="spellEnd"/>
      <w:r>
        <w:rPr>
          <w:lang w:val="en-US"/>
        </w:rPr>
        <w:t xml:space="preserve">, J., </w:t>
      </w:r>
      <w:proofErr w:type="spellStart"/>
      <w:r>
        <w:rPr>
          <w:lang w:val="en-US"/>
        </w:rPr>
        <w:t>Fladrich</w:t>
      </w:r>
      <w:proofErr w:type="spellEnd"/>
      <w:r>
        <w:rPr>
          <w:lang w:val="en-US"/>
        </w:rPr>
        <w:t xml:space="preserve">, U., </w:t>
      </w:r>
      <w:proofErr w:type="spellStart"/>
      <w:r>
        <w:rPr>
          <w:lang w:val="en-US"/>
        </w:rPr>
        <w:t>Aloisio</w:t>
      </w:r>
      <w:proofErr w:type="spellEnd"/>
      <w:r>
        <w:rPr>
          <w:lang w:val="en-US"/>
        </w:rPr>
        <w:t xml:space="preserve">, G., Benson, R., </w:t>
      </w:r>
      <w:proofErr w:type="spellStart"/>
      <w:r>
        <w:rPr>
          <w:lang w:val="en-US"/>
        </w:rPr>
        <w:t>Caubel</w:t>
      </w:r>
      <w:proofErr w:type="spellEnd"/>
      <w:r>
        <w:rPr>
          <w:lang w:val="en-US"/>
        </w:rPr>
        <w:t xml:space="preserve">, A., </w:t>
      </w:r>
      <w:proofErr w:type="spellStart"/>
      <w:r>
        <w:rPr>
          <w:lang w:val="en-US"/>
        </w:rPr>
        <w:t>Durachta</w:t>
      </w:r>
      <w:proofErr w:type="spellEnd"/>
      <w:r>
        <w:rPr>
          <w:lang w:val="en-US"/>
        </w:rPr>
        <w:t xml:space="preserve">, J., </w:t>
      </w:r>
      <w:proofErr w:type="spellStart"/>
      <w:r>
        <w:rPr>
          <w:lang w:val="en-US"/>
        </w:rPr>
        <w:t>Foujols</w:t>
      </w:r>
      <w:proofErr w:type="spellEnd"/>
      <w:r>
        <w:rPr>
          <w:lang w:val="en-US"/>
        </w:rPr>
        <w:t xml:space="preserve">, M.-A., Lister, G., </w:t>
      </w:r>
      <w:proofErr w:type="spellStart"/>
      <w:r>
        <w:rPr>
          <w:lang w:val="en-US"/>
        </w:rPr>
        <w:t>Mocavero</w:t>
      </w:r>
      <w:proofErr w:type="spellEnd"/>
      <w:r>
        <w:rPr>
          <w:lang w:val="en-US"/>
        </w:rPr>
        <w:t>, S., Underwood, S., and Wright, G., 2017: CPMIP: Measurements of Real Computational Performance of Earth System Models in CMIP</w:t>
      </w:r>
      <w:proofErr w:type="gramStart"/>
      <w:r>
        <w:rPr>
          <w:lang w:val="en-US"/>
        </w:rPr>
        <w:t>6 ,</w:t>
      </w:r>
      <w:proofErr w:type="gramEnd"/>
      <w:r>
        <w:rPr>
          <w:lang w:val="en-US"/>
        </w:rPr>
        <w:t xml:space="preserve"> </w:t>
      </w:r>
      <w:proofErr w:type="spellStart"/>
      <w:r>
        <w:rPr>
          <w:lang w:val="en-US"/>
        </w:rPr>
        <w:t>Geosci</w:t>
      </w:r>
      <w:proofErr w:type="spellEnd"/>
      <w:r>
        <w:rPr>
          <w:lang w:val="en-US"/>
        </w:rPr>
        <w:t xml:space="preserve">. Model Dev., 46, 19-34, doi:10.5194/gmd-10-19-2017 </w:t>
      </w:r>
    </w:p>
    <w:p w14:paraId="76047F51" w14:textId="781C7101" w:rsidR="003A3BF8" w:rsidRDefault="00B059A7">
      <w:pPr>
        <w:pStyle w:val="NormalWeb"/>
        <w:spacing w:before="280"/>
        <w:rPr>
          <w:lang w:val="en-US"/>
        </w:rPr>
      </w:pPr>
      <w:proofErr w:type="spellStart"/>
      <w:r>
        <w:rPr>
          <w:lang w:val="en-US"/>
        </w:rPr>
        <w:t>Maisonnave</w:t>
      </w:r>
      <w:proofErr w:type="spellEnd"/>
      <w:r>
        <w:rPr>
          <w:lang w:val="en-US"/>
        </w:rPr>
        <w:t xml:space="preserve">, E., L. </w:t>
      </w:r>
      <w:proofErr w:type="spellStart"/>
      <w:r>
        <w:rPr>
          <w:lang w:val="en-US"/>
        </w:rPr>
        <w:t>Coquart</w:t>
      </w:r>
      <w:proofErr w:type="spellEnd"/>
      <w:r>
        <w:rPr>
          <w:lang w:val="en-US"/>
        </w:rPr>
        <w:t xml:space="preserve">, and A. </w:t>
      </w:r>
      <w:proofErr w:type="spellStart"/>
      <w:r>
        <w:rPr>
          <w:lang w:val="en-US"/>
        </w:rPr>
        <w:t>Piacentini</w:t>
      </w:r>
      <w:proofErr w:type="spellEnd"/>
      <w:r>
        <w:rPr>
          <w:lang w:val="en-US"/>
        </w:rPr>
        <w:t>: A better diagnostic of the load imbalance in OASIS based coupled systems Technical Report, TR/CMGC/20/176, CERFACS, Toulouse, France, 2020</w:t>
      </w:r>
      <w:r w:rsidR="003A3BF8">
        <w:rPr>
          <w:lang w:val="en-US"/>
        </w:rPr>
        <w:t xml:space="preserve"> </w:t>
      </w:r>
      <w:hyperlink r:id="rId15" w:history="1">
        <w:r w:rsidR="003A3BF8" w:rsidRPr="00E43EF2">
          <w:rPr>
            <w:rStyle w:val="Hyperlink"/>
            <w:lang w:val="en-US"/>
          </w:rPr>
          <w:t>https://oasis.cerfacs.fr/wp-content/uploads/sites/114/2021/08/GLOBC_TR_Maisonnave-load-balancing_2020.pdf</w:t>
        </w:r>
      </w:hyperlink>
    </w:p>
    <w:p w14:paraId="4ED63B36" w14:textId="12031B93" w:rsidR="00650C15" w:rsidRPr="003A3BF8" w:rsidRDefault="00B059A7">
      <w:pPr>
        <w:pStyle w:val="NormalWeb"/>
        <w:spacing w:before="280"/>
        <w:rPr>
          <w:lang w:val="en-US"/>
        </w:rPr>
      </w:pPr>
      <w:proofErr w:type="spellStart"/>
      <w:r w:rsidRPr="003A3BF8">
        <w:rPr>
          <w:lang w:val="en-US"/>
        </w:rPr>
        <w:lastRenderedPageBreak/>
        <w:t>Piacentini</w:t>
      </w:r>
      <w:proofErr w:type="spellEnd"/>
      <w:r w:rsidRPr="003A3BF8">
        <w:rPr>
          <w:lang w:val="en-US"/>
        </w:rPr>
        <w:t xml:space="preserve">, A. and E. </w:t>
      </w:r>
      <w:proofErr w:type="spellStart"/>
      <w:r w:rsidRPr="003A3BF8">
        <w:rPr>
          <w:lang w:val="en-US"/>
        </w:rPr>
        <w:t>Maisonnave</w:t>
      </w:r>
      <w:proofErr w:type="spellEnd"/>
      <w:r w:rsidRPr="003A3BF8">
        <w:rPr>
          <w:lang w:val="en-US"/>
        </w:rPr>
        <w:t xml:space="preserve">: Interactive </w:t>
      </w:r>
      <w:proofErr w:type="spellStart"/>
      <w:r w:rsidRPr="003A3BF8">
        <w:rPr>
          <w:lang w:val="en-US"/>
        </w:rPr>
        <w:t>visualisation</w:t>
      </w:r>
      <w:proofErr w:type="spellEnd"/>
      <w:r w:rsidRPr="003A3BF8">
        <w:rPr>
          <w:lang w:val="en-US"/>
        </w:rPr>
        <w:t xml:space="preserve"> of OASIS coupled models load imbalance Technical Report, TR/CMGC/20/177, CERFACS, Toulouse, France, 2020</w:t>
      </w:r>
      <w:r w:rsidR="003A3BF8">
        <w:rPr>
          <w:lang w:val="en-US"/>
        </w:rPr>
        <w:t xml:space="preserve"> </w:t>
      </w:r>
      <w:hyperlink r:id="rId16" w:history="1">
        <w:r w:rsidR="003A3BF8" w:rsidRPr="00E43EF2">
          <w:rPr>
            <w:rStyle w:val="Hyperlink"/>
            <w:lang w:val="en-US"/>
          </w:rPr>
          <w:t>https://oasis.cerfacs.fr/wp-content/uploads/sites/114/2021/08/GLOBC_TR_Piacentini_Interactive_visualisation_of_OASIS_2020.pdf</w:t>
        </w:r>
      </w:hyperlink>
    </w:p>
    <w:sectPr w:rsidR="00650C15" w:rsidRPr="003A3BF8">
      <w:pgSz w:w="11906" w:h="16838"/>
      <w:pgMar w:top="1417" w:right="1417" w:bottom="1417" w:left="1417" w:header="0"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49DEC" w14:textId="77777777" w:rsidR="00E036D9" w:rsidRDefault="00E036D9">
      <w:r>
        <w:separator/>
      </w:r>
    </w:p>
  </w:endnote>
  <w:endnote w:type="continuationSeparator" w:id="0">
    <w:p w14:paraId="14EB5736" w14:textId="77777777" w:rsidR="00E036D9" w:rsidRDefault="00E03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enQuanYi Zen Hei Sharp">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Journal Sans New">
    <w:panose1 w:val="020B0604020202020204"/>
    <w:charset w:val="01"/>
    <w:family w:val="swiss"/>
    <w:pitch w:val="default"/>
  </w:font>
  <w:font w:name="Lohit Devanagari">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JournalSansNew">
    <w:altName w:val="Calibri"/>
    <w:panose1 w:val="020B0604020202020204"/>
    <w:charset w:val="00"/>
    <w:family w:val="roman"/>
    <w:notTrueType/>
    <w:pitch w:val="default"/>
  </w:font>
  <w:font w:name="FreeMono">
    <w:altName w:val="Calibri"/>
    <w:panose1 w:val="020B0604020202020204"/>
    <w:charset w:val="00"/>
    <w:family w:val="roman"/>
    <w:notTrueType/>
    <w:pitch w:val="default"/>
  </w:font>
  <w:font w:name="PetitaMedium">
    <w:altName w:val="Calibri"/>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Times New Roman (Body CS)">
    <w:panose1 w:val="0000050000000002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2E34C" w14:textId="77777777" w:rsidR="00E036D9" w:rsidRDefault="00E036D9">
      <w:r>
        <w:separator/>
      </w:r>
    </w:p>
  </w:footnote>
  <w:footnote w:type="continuationSeparator" w:id="0">
    <w:p w14:paraId="6F8204A5" w14:textId="77777777" w:rsidR="00E036D9" w:rsidRDefault="00E036D9">
      <w:r>
        <w:continuationSeparator/>
      </w:r>
    </w:p>
  </w:footnote>
  <w:footnote w:id="1">
    <w:p w14:paraId="17AA10A6" w14:textId="77FA0EB0" w:rsidR="00650C15" w:rsidRPr="0027283F" w:rsidRDefault="00B059A7">
      <w:pPr>
        <w:pStyle w:val="FootnoteText"/>
        <w:rPr>
          <w:rFonts w:ascii="Times New Roman" w:hAnsi="Times New Roman"/>
          <w:sz w:val="22"/>
          <w:szCs w:val="22"/>
          <w:lang w:val="en-US"/>
        </w:rPr>
      </w:pPr>
      <w:r w:rsidRPr="0027283F">
        <w:rPr>
          <w:rStyle w:val="FootnoteReference"/>
          <w:rFonts w:ascii="Times New Roman" w:hAnsi="Times New Roman"/>
          <w:sz w:val="22"/>
          <w:szCs w:val="22"/>
        </w:rPr>
        <w:footnoteRef/>
      </w:r>
      <w:r w:rsidR="0027283F" w:rsidRPr="0027283F">
        <w:rPr>
          <w:rStyle w:val="FootnoteReference"/>
          <w:rFonts w:ascii="Times New Roman" w:hAnsi="Times New Roman"/>
          <w:sz w:val="22"/>
          <w:szCs w:val="22"/>
          <w:lang w:val="en-US"/>
        </w:rPr>
        <w:t xml:space="preserve"> </w:t>
      </w:r>
      <w:r w:rsidRPr="0027283F">
        <w:rPr>
          <w:rFonts w:ascii="Times New Roman" w:hAnsi="Times New Roman"/>
          <w:sz w:val="22"/>
          <w:szCs w:val="22"/>
          <w:lang w:val="en-US"/>
        </w:rPr>
        <w:t>OASIS3-MCT gives the possibility to declare independent partitions for subsets of component processes (see section 2.1 of the OASIS3-MCT User</w:t>
      </w:r>
      <w:r w:rsidR="0027283F" w:rsidRPr="0027283F">
        <w:rPr>
          <w:rFonts w:ascii="Times New Roman" w:hAnsi="Times New Roman"/>
          <w:sz w:val="22"/>
          <w:szCs w:val="22"/>
          <w:lang w:val="en-US"/>
        </w:rPr>
        <w:t xml:space="preserve"> </w:t>
      </w:r>
      <w:r w:rsidRPr="0027283F">
        <w:rPr>
          <w:rFonts w:ascii="Times New Roman" w:hAnsi="Times New Roman"/>
          <w:sz w:val="22"/>
          <w:szCs w:val="22"/>
          <w:lang w:val="en-US"/>
        </w:rPr>
        <w:t xml:space="preserve">Guide). At this development stage, considering the low number of prejudiced users and our wish to keep our algorithm as simple as possible, we prefer not to support the load balancing analysis in that case. </w:t>
      </w:r>
    </w:p>
    <w:p w14:paraId="724D6BF2" w14:textId="77777777" w:rsidR="00650C15" w:rsidRPr="0027283F" w:rsidRDefault="00650C15">
      <w:pPr>
        <w:pStyle w:val="Footnote"/>
        <w:rPr>
          <w:lang w:val="en-US"/>
        </w:rPr>
      </w:pPr>
    </w:p>
  </w:footnote>
  <w:footnote w:id="2">
    <w:p w14:paraId="1F33133C" w14:textId="751C12DE" w:rsidR="00650C15" w:rsidRDefault="00B059A7">
      <w:pPr>
        <w:pStyle w:val="Footnote"/>
        <w:rPr>
          <w:rFonts w:ascii="Times New Roman" w:hAnsi="Times New Roman"/>
          <w:lang w:val="en-US"/>
        </w:rPr>
      </w:pPr>
      <w:r>
        <w:rPr>
          <w:rStyle w:val="FootnoteReference"/>
          <w:rFonts w:ascii="Times New Roman" w:hAnsi="Times New Roman"/>
        </w:rPr>
        <w:footnoteRef/>
      </w:r>
      <w:r w:rsidR="0027283F" w:rsidRPr="0027283F">
        <w:rPr>
          <w:rFonts w:ascii="Times New Roman" w:hAnsi="Times New Roman"/>
          <w:lang w:val="en-US"/>
        </w:rPr>
        <w:t xml:space="preserve"> </w:t>
      </w:r>
      <w:r>
        <w:rPr>
          <w:rFonts w:ascii="Times New Roman" w:eastAsia="Times New Roman" w:hAnsi="Times New Roman"/>
          <w:sz w:val="22"/>
          <w:szCs w:val="22"/>
          <w:lang w:val="en-US" w:eastAsia="en-GB"/>
        </w:rPr>
        <w:t xml:space="preserve">The time spent while sending a coupling field is usually negligible as the </w:t>
      </w:r>
      <w:proofErr w:type="spellStart"/>
      <w:r>
        <w:rPr>
          <w:rFonts w:ascii="Times New Roman" w:eastAsia="Times New Roman" w:hAnsi="Times New Roman"/>
          <w:sz w:val="22"/>
          <w:szCs w:val="22"/>
          <w:lang w:val="en-US" w:eastAsia="en-GB"/>
        </w:rPr>
        <w:t>oasis_put</w:t>
      </w:r>
      <w:proofErr w:type="spellEnd"/>
      <w:r>
        <w:rPr>
          <w:rFonts w:ascii="Times New Roman" w:eastAsia="Times New Roman" w:hAnsi="Times New Roman"/>
          <w:sz w:val="22"/>
          <w:szCs w:val="22"/>
          <w:lang w:val="en-US" w:eastAsia="en-GB"/>
        </w:rPr>
        <w:t xml:space="preserve"> are non-blocking</w:t>
      </w:r>
      <w:r>
        <w:rPr>
          <w:rFonts w:ascii="Times New Roman" w:hAnsi="Times New Roman"/>
          <w:lang w:val="en-US"/>
        </w:rPr>
        <w:t xml:space="preserve">. </w:t>
      </w:r>
    </w:p>
  </w:footnote>
  <w:footnote w:id="3">
    <w:p w14:paraId="0575A311" w14:textId="508B92DA" w:rsidR="00650C15" w:rsidRDefault="00B059A7">
      <w:pPr>
        <w:pStyle w:val="Footnote"/>
        <w:rPr>
          <w:rFonts w:ascii="Times New Roman" w:eastAsia="Times New Roman" w:hAnsi="Times New Roman"/>
          <w:lang w:val="en-GB"/>
        </w:rPr>
      </w:pPr>
      <w:r>
        <w:rPr>
          <w:rStyle w:val="FootnoteReference"/>
          <w:rFonts w:ascii="Times New Roman" w:hAnsi="Times New Roman"/>
        </w:rPr>
        <w:footnoteRef/>
      </w:r>
      <w:r w:rsidR="000665CB" w:rsidRPr="000665CB">
        <w:rPr>
          <w:rFonts w:ascii="Times New Roman" w:hAnsi="Times New Roman"/>
          <w:lang w:val="en-US"/>
        </w:rPr>
        <w:t xml:space="preserve"> </w:t>
      </w:r>
      <w:r>
        <w:rPr>
          <w:rFonts w:ascii="Times New Roman" w:eastAsia="Times New Roman" w:hAnsi="Times New Roman"/>
          <w:sz w:val="22"/>
          <w:szCs w:val="22"/>
          <w:lang w:val="en-US" w:eastAsia="en-GB"/>
        </w:rPr>
        <w:t>The first and the last coupling time steps are excluded from the total loop time as these time steps often involve specific operations, like restart writing or reading; including them would distort the extrapolation of the time needed for longer simulations.</w:t>
      </w:r>
      <w:r>
        <w:rPr>
          <w:rFonts w:ascii="Times New Roman" w:eastAsia="Times New Roman" w:hAnsi="Times New Roman"/>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4C14"/>
    <w:multiLevelType w:val="multilevel"/>
    <w:tmpl w:val="CE7AD7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0427085"/>
    <w:multiLevelType w:val="multilevel"/>
    <w:tmpl w:val="C290BDB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0B80E05"/>
    <w:multiLevelType w:val="multilevel"/>
    <w:tmpl w:val="203C16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489413CB"/>
    <w:multiLevelType w:val="multilevel"/>
    <w:tmpl w:val="29C4A3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71C441D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33E644B"/>
    <w:multiLevelType w:val="multilevel"/>
    <w:tmpl w:val="A920A6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78233887"/>
    <w:multiLevelType w:val="multilevel"/>
    <w:tmpl w:val="9552DE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7DBF52C5"/>
    <w:multiLevelType w:val="multilevel"/>
    <w:tmpl w:val="070CA8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2"/>
  </w:num>
  <w:num w:numId="2">
    <w:abstractNumId w:val="7"/>
  </w:num>
  <w:num w:numId="3">
    <w:abstractNumId w:val="5"/>
  </w:num>
  <w:num w:numId="4">
    <w:abstractNumId w:val="6"/>
  </w:num>
  <w:num w:numId="5">
    <w:abstractNumId w:val="3"/>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15"/>
    <w:rsid w:val="000665CB"/>
    <w:rsid w:val="001103EC"/>
    <w:rsid w:val="0027283F"/>
    <w:rsid w:val="003A3BF8"/>
    <w:rsid w:val="00650C15"/>
    <w:rsid w:val="00A43781"/>
    <w:rsid w:val="00A73616"/>
    <w:rsid w:val="00B059A7"/>
    <w:rsid w:val="00BB66BA"/>
    <w:rsid w:val="00E036D9"/>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50F022A"/>
  <w15:docId w15:val="{70CF2917-F3F7-B046-8977-29A5853B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WenQuanYi Zen Hei Sharp" w:hAnsi="Calibri"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B5D"/>
    <w:pPr>
      <w:suppressAutoHyphens/>
    </w:pPr>
  </w:style>
  <w:style w:type="paragraph" w:styleId="Heading1">
    <w:name w:val="heading 1"/>
    <w:basedOn w:val="Normal"/>
    <w:next w:val="Normal"/>
    <w:link w:val="Heading1Char"/>
    <w:uiPriority w:val="9"/>
    <w:qFormat/>
    <w:rsid w:val="00F60026"/>
    <w:pPr>
      <w:keepNext/>
      <w:keepLines/>
      <w:spacing w:before="240"/>
      <w:outlineLvl w:val="0"/>
    </w:pPr>
    <w:rPr>
      <w:rFonts w:ascii="Calibri Light" w:hAnsi="Calibri Light"/>
      <w:color w:val="2F5496"/>
      <w:sz w:val="32"/>
      <w:szCs w:val="32"/>
    </w:rPr>
  </w:style>
  <w:style w:type="paragraph" w:styleId="Heading2">
    <w:name w:val="heading 2"/>
    <w:basedOn w:val="Normal"/>
    <w:next w:val="Normal"/>
    <w:link w:val="Heading2Char"/>
    <w:uiPriority w:val="9"/>
    <w:unhideWhenUsed/>
    <w:qFormat/>
    <w:rsid w:val="00132DA2"/>
    <w:pPr>
      <w:keepNext/>
      <w:keepLines/>
      <w:spacing w:before="40"/>
      <w:outlineLvl w:val="1"/>
    </w:pPr>
    <w:rPr>
      <w:rFonts w:ascii="Calibri Light" w:hAnsi="Calibri Light"/>
      <w:color w:val="2F5496"/>
      <w:sz w:val="26"/>
      <w:szCs w:val="26"/>
    </w:rPr>
  </w:style>
  <w:style w:type="paragraph" w:styleId="Heading3">
    <w:name w:val="heading 3"/>
    <w:basedOn w:val="Normal"/>
    <w:next w:val="Normal"/>
    <w:link w:val="Heading3Char"/>
    <w:uiPriority w:val="9"/>
    <w:unhideWhenUsed/>
    <w:qFormat/>
    <w:rsid w:val="00F60026"/>
    <w:pPr>
      <w:keepNext/>
      <w:keepLines/>
      <w:spacing w:before="40"/>
      <w:outlineLvl w:val="2"/>
    </w:pPr>
    <w:rPr>
      <w:rFonts w:ascii="Calibri Light" w:hAnsi="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F4014"/>
    <w:rPr>
      <w:sz w:val="16"/>
      <w:szCs w:val="16"/>
    </w:rPr>
  </w:style>
  <w:style w:type="character" w:customStyle="1" w:styleId="CommentTextChar">
    <w:name w:val="Comment Text Char"/>
    <w:basedOn w:val="DefaultParagraphFont"/>
    <w:link w:val="CommentText"/>
    <w:uiPriority w:val="99"/>
    <w:semiHidden/>
    <w:rsid w:val="002F4014"/>
    <w:rPr>
      <w:sz w:val="20"/>
      <w:szCs w:val="20"/>
    </w:rPr>
  </w:style>
  <w:style w:type="character" w:customStyle="1" w:styleId="CommentSubjectChar">
    <w:name w:val="Comment Subject Char"/>
    <w:basedOn w:val="CommentTextChar"/>
    <w:link w:val="CommentSubject"/>
    <w:uiPriority w:val="99"/>
    <w:semiHidden/>
    <w:rsid w:val="002F4014"/>
    <w:rPr>
      <w:b/>
      <w:bCs/>
      <w:sz w:val="20"/>
      <w:szCs w:val="20"/>
    </w:rPr>
  </w:style>
  <w:style w:type="character" w:customStyle="1" w:styleId="BalloonTextChar">
    <w:name w:val="Balloon Text Char"/>
    <w:basedOn w:val="DefaultParagraphFont"/>
    <w:link w:val="BalloonText"/>
    <w:uiPriority w:val="99"/>
    <w:semiHidden/>
    <w:rsid w:val="002F4014"/>
    <w:rPr>
      <w:rFonts w:ascii="Times New Roman" w:hAnsi="Times New Roman" w:cs="Times New Roman"/>
      <w:sz w:val="18"/>
      <w:szCs w:val="18"/>
    </w:rPr>
  </w:style>
  <w:style w:type="character" w:customStyle="1" w:styleId="Heading2Char">
    <w:name w:val="Heading 2 Char"/>
    <w:basedOn w:val="DefaultParagraphFont"/>
    <w:link w:val="Heading2"/>
    <w:uiPriority w:val="9"/>
    <w:rsid w:val="00132DA2"/>
    <w:rPr>
      <w:rFonts w:ascii="Calibri Light" w:hAnsi="Calibri Light"/>
      <w:color w:val="2F5496"/>
      <w:sz w:val="26"/>
      <w:szCs w:val="26"/>
    </w:rPr>
  </w:style>
  <w:style w:type="character" w:customStyle="1" w:styleId="HTMLPreformattedChar">
    <w:name w:val="HTML Preformatted Char"/>
    <w:basedOn w:val="DefaultParagraphFont"/>
    <w:link w:val="HTMLPreformatted"/>
    <w:uiPriority w:val="99"/>
    <w:semiHidden/>
    <w:rsid w:val="00511388"/>
    <w:rPr>
      <w:rFonts w:ascii="Courier New" w:eastAsia="Times New Roman" w:hAnsi="Courier New" w:cs="Courier New"/>
      <w:sz w:val="20"/>
      <w:szCs w:val="20"/>
    </w:rPr>
  </w:style>
  <w:style w:type="character" w:customStyle="1" w:styleId="InternetLink">
    <w:name w:val="Internet Link"/>
    <w:basedOn w:val="DefaultParagraphFont"/>
    <w:uiPriority w:val="99"/>
    <w:unhideWhenUsed/>
    <w:rsid w:val="004208CE"/>
    <w:rPr>
      <w:color w:val="0563C1"/>
      <w:u w:val="single"/>
    </w:rPr>
  </w:style>
  <w:style w:type="character" w:styleId="UnresolvedMention">
    <w:name w:val="Unresolved Mention"/>
    <w:basedOn w:val="DefaultParagraphFont"/>
    <w:uiPriority w:val="99"/>
    <w:semiHidden/>
    <w:unhideWhenUsed/>
    <w:rsid w:val="004208CE"/>
    <w:rPr>
      <w:color w:val="605E5C"/>
      <w:shd w:val="clear" w:color="auto" w:fill="E1DFDD"/>
    </w:rPr>
  </w:style>
  <w:style w:type="character" w:customStyle="1" w:styleId="FootnoteTextChar">
    <w:name w:val="Footnote Text Char"/>
    <w:basedOn w:val="DefaultParagraphFont"/>
    <w:link w:val="FootnoteText"/>
    <w:uiPriority w:val="99"/>
    <w:semiHidden/>
    <w:rsid w:val="004602FF"/>
    <w:rPr>
      <w:sz w:val="20"/>
      <w:szCs w:val="20"/>
    </w:rPr>
  </w:style>
  <w:style w:type="character" w:styleId="FootnoteReference">
    <w:name w:val="footnote reference"/>
    <w:basedOn w:val="DefaultParagraphFont"/>
    <w:uiPriority w:val="99"/>
    <w:semiHidden/>
    <w:unhideWhenUsed/>
    <w:rsid w:val="004602FF"/>
    <w:rPr>
      <w:vertAlign w:val="superscript"/>
    </w:rPr>
  </w:style>
  <w:style w:type="character" w:customStyle="1" w:styleId="Heading3Char">
    <w:name w:val="Heading 3 Char"/>
    <w:basedOn w:val="DefaultParagraphFont"/>
    <w:link w:val="Heading3"/>
    <w:uiPriority w:val="9"/>
    <w:rsid w:val="00F60026"/>
    <w:rPr>
      <w:rFonts w:ascii="Calibri Light" w:hAnsi="Calibri Light"/>
      <w:color w:val="1F3763"/>
    </w:rPr>
  </w:style>
  <w:style w:type="character" w:customStyle="1" w:styleId="Heading1Char">
    <w:name w:val="Heading 1 Char"/>
    <w:basedOn w:val="DefaultParagraphFont"/>
    <w:link w:val="Heading1"/>
    <w:uiPriority w:val="9"/>
    <w:rsid w:val="00F60026"/>
    <w:rPr>
      <w:rFonts w:ascii="Calibri Light" w:hAnsi="Calibri Light"/>
      <w:color w:val="2F5496"/>
      <w:sz w:val="32"/>
      <w:szCs w:val="32"/>
    </w:rPr>
  </w:style>
  <w:style w:type="character" w:customStyle="1" w:styleId="ListLabel1">
    <w:name w:val="ListLabel 1"/>
    <w:rPr>
      <w:rFonts w:cs="Courier New"/>
    </w:rPr>
  </w:style>
  <w:style w:type="character" w:customStyle="1" w:styleId="ListLabel2">
    <w:name w:val="ListLabel 2"/>
    <w:rPr>
      <w:sz w:val="20"/>
    </w:rPr>
  </w:style>
  <w:style w:type="character" w:customStyle="1" w:styleId="ListLabel3">
    <w:name w:val="ListLabel 3"/>
    <w:rPr>
      <w:rFonts w:cs="Symbol"/>
      <w:lang w:val="en-GB"/>
    </w:rPr>
  </w:style>
  <w:style w:type="character" w:customStyle="1" w:styleId="ListLabel4">
    <w:name w:val="ListLabel 4"/>
    <w:rPr>
      <w:rFonts w:cs="Symbol"/>
    </w:rPr>
  </w:style>
  <w:style w:type="character" w:customStyle="1" w:styleId="IndexLink">
    <w:name w:val="Index Link"/>
  </w:style>
  <w:style w:type="character" w:customStyle="1" w:styleId="FootnoteCharacters">
    <w:name w:val="Footnote Characters"/>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style>
  <w:style w:type="paragraph" w:customStyle="1" w:styleId="Heading">
    <w:name w:val="Heading"/>
    <w:basedOn w:val="Normal"/>
    <w:next w:val="TextBody"/>
    <w:pPr>
      <w:keepNext/>
      <w:spacing w:before="240" w:after="120"/>
    </w:pPr>
    <w:rPr>
      <w:rFonts w:ascii="Journal Sans New" w:hAnsi="Journal Sans New" w:cs="Lohit Devanagari"/>
      <w:sz w:val="28"/>
      <w:szCs w:val="28"/>
    </w:rPr>
  </w:style>
  <w:style w:type="paragraph" w:customStyle="1" w:styleId="TextBody">
    <w:name w:val="Text Body"/>
    <w:basedOn w:val="Normal"/>
    <w:pPr>
      <w:spacing w:after="140" w:line="288" w:lineRule="auto"/>
    </w:pPr>
  </w:style>
  <w:style w:type="paragraph" w:styleId="List">
    <w:name w:val="List"/>
    <w:basedOn w:val="TextBody"/>
    <w:rPr>
      <w:rFonts w:ascii="Journal Sans New" w:hAnsi="Journal Sans New" w:cs="Lohit Devanagari"/>
    </w:rPr>
  </w:style>
  <w:style w:type="paragraph" w:styleId="Caption">
    <w:name w:val="caption"/>
    <w:basedOn w:val="Normal"/>
    <w:pPr>
      <w:suppressLineNumbers/>
      <w:spacing w:before="120" w:after="120"/>
    </w:pPr>
    <w:rPr>
      <w:rFonts w:ascii="Journal Sans New" w:hAnsi="Journal Sans New" w:cs="Lohit Devanagari"/>
      <w:i/>
      <w:iCs/>
    </w:rPr>
  </w:style>
  <w:style w:type="paragraph" w:customStyle="1" w:styleId="Index">
    <w:name w:val="Index"/>
    <w:basedOn w:val="Normal"/>
    <w:pPr>
      <w:suppressLineNumbers/>
    </w:pPr>
    <w:rPr>
      <w:rFonts w:ascii="Journal Sans New" w:hAnsi="Journal Sans New" w:cs="Lohit Devanagari"/>
    </w:rPr>
  </w:style>
  <w:style w:type="paragraph" w:styleId="NormalWeb">
    <w:name w:val="Normal (Web)"/>
    <w:basedOn w:val="Normal"/>
    <w:uiPriority w:val="99"/>
    <w:unhideWhenUsed/>
    <w:rsid w:val="00613738"/>
    <w:pPr>
      <w:spacing w:after="280"/>
    </w:pPr>
    <w:rPr>
      <w:rFonts w:ascii="Times New Roman" w:eastAsia="Times New Roman" w:hAnsi="Times New Roman"/>
    </w:rPr>
  </w:style>
  <w:style w:type="paragraph" w:styleId="CommentText">
    <w:name w:val="annotation text"/>
    <w:basedOn w:val="Normal"/>
    <w:link w:val="CommentTextChar"/>
    <w:uiPriority w:val="99"/>
    <w:semiHidden/>
    <w:unhideWhenUsed/>
    <w:rsid w:val="002F4014"/>
    <w:rPr>
      <w:sz w:val="20"/>
      <w:szCs w:val="20"/>
    </w:rPr>
  </w:style>
  <w:style w:type="paragraph" w:styleId="CommentSubject">
    <w:name w:val="annotation subject"/>
    <w:basedOn w:val="CommentText"/>
    <w:link w:val="CommentSubjectChar"/>
    <w:uiPriority w:val="99"/>
    <w:semiHidden/>
    <w:unhideWhenUsed/>
    <w:rsid w:val="002F4014"/>
    <w:rPr>
      <w:b/>
      <w:bCs/>
    </w:rPr>
  </w:style>
  <w:style w:type="paragraph" w:styleId="BalloonText">
    <w:name w:val="Balloon Text"/>
    <w:basedOn w:val="Normal"/>
    <w:link w:val="BalloonTextChar"/>
    <w:uiPriority w:val="99"/>
    <w:semiHidden/>
    <w:unhideWhenUsed/>
    <w:rsid w:val="002F4014"/>
    <w:rPr>
      <w:rFonts w:ascii="Times New Roman" w:hAnsi="Times New Roman"/>
      <w:sz w:val="18"/>
      <w:szCs w:val="18"/>
    </w:rPr>
  </w:style>
  <w:style w:type="paragraph" w:styleId="ListParagraph">
    <w:name w:val="List Paragraph"/>
    <w:basedOn w:val="Normal"/>
    <w:uiPriority w:val="34"/>
    <w:qFormat/>
    <w:rsid w:val="00924D47"/>
    <w:pPr>
      <w:ind w:left="720"/>
      <w:contextualSpacing/>
    </w:pPr>
  </w:style>
  <w:style w:type="paragraph" w:styleId="HTMLPreformatted">
    <w:name w:val="HTML Preformatted"/>
    <w:basedOn w:val="Normal"/>
    <w:link w:val="HTMLPreformattedChar"/>
    <w:uiPriority w:val="99"/>
    <w:semiHidden/>
    <w:unhideWhenUsed/>
    <w:rsid w:val="00511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styleId="Revision">
    <w:name w:val="Revision"/>
    <w:uiPriority w:val="99"/>
    <w:semiHidden/>
    <w:rsid w:val="00487134"/>
    <w:pPr>
      <w:suppressAutoHyphens/>
    </w:pPr>
  </w:style>
  <w:style w:type="paragraph" w:customStyle="1" w:styleId="western">
    <w:name w:val="western"/>
    <w:basedOn w:val="Normal"/>
    <w:rsid w:val="00801634"/>
    <w:pPr>
      <w:spacing w:after="115"/>
    </w:pPr>
    <w:rPr>
      <w:rFonts w:ascii="Times New Roman" w:eastAsia="Times New Roman" w:hAnsi="Times New Roman"/>
      <w:lang w:val="en-FR" w:eastAsia="en-GB"/>
    </w:rPr>
  </w:style>
  <w:style w:type="paragraph" w:customStyle="1" w:styleId="sdfootnote-western">
    <w:name w:val="sdfootnote-western"/>
    <w:basedOn w:val="Normal"/>
    <w:rsid w:val="00801634"/>
    <w:pPr>
      <w:ind w:hanging="288"/>
    </w:pPr>
    <w:rPr>
      <w:rFonts w:ascii="Times New Roman" w:eastAsia="Times New Roman" w:hAnsi="Times New Roman"/>
      <w:sz w:val="20"/>
      <w:szCs w:val="20"/>
      <w:lang w:val="en-FR" w:eastAsia="en-GB"/>
    </w:rPr>
  </w:style>
  <w:style w:type="paragraph" w:styleId="FootnoteText">
    <w:name w:val="footnote text"/>
    <w:basedOn w:val="Normal"/>
    <w:link w:val="FootnoteTextChar"/>
    <w:uiPriority w:val="99"/>
    <w:semiHidden/>
    <w:unhideWhenUsed/>
    <w:rsid w:val="004602FF"/>
    <w:rPr>
      <w:sz w:val="20"/>
      <w:szCs w:val="20"/>
    </w:rPr>
  </w:style>
  <w:style w:type="paragraph" w:customStyle="1" w:styleId="Contents3">
    <w:name w:val="Contents 3"/>
    <w:basedOn w:val="Normal"/>
    <w:next w:val="Normal"/>
    <w:autoRedefine/>
    <w:uiPriority w:val="39"/>
    <w:unhideWhenUsed/>
    <w:rsid w:val="00826022"/>
    <w:pPr>
      <w:spacing w:after="100"/>
      <w:ind w:left="480"/>
    </w:pPr>
  </w:style>
  <w:style w:type="paragraph" w:customStyle="1" w:styleId="Footnote">
    <w:name w:val="Footnote"/>
    <w:basedOn w:val="Normal"/>
  </w:style>
  <w:style w:type="character" w:styleId="Hyperlink">
    <w:name w:val="Hyperlink"/>
    <w:basedOn w:val="DefaultParagraphFont"/>
    <w:uiPriority w:val="99"/>
    <w:unhideWhenUsed/>
    <w:rsid w:val="00A437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asis.cerfacs.fr/wp-content/uploads/sites/114/2021/08/GLOBC_TR_Piacentini_Interactive_visualisation_of_OASIS_202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asis.cerfacs.fr/wp-content/uploads/sites/114/2021/08/GLOBC_TR_Maisonnave-load-balancing_2020.pdf"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oasis.cerfacs.fr/en/documentatio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5B8B6-2521-6B46-9FFC-20485F6D8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4</cp:revision>
  <cp:lastPrinted>2021-09-15T07:20:00Z</cp:lastPrinted>
  <dcterms:created xsi:type="dcterms:W3CDTF">2021-11-24T08:46:00Z</dcterms:created>
  <dcterms:modified xsi:type="dcterms:W3CDTF">2021-11-25T09:45:00Z</dcterms:modified>
  <dc:language>fr-FR</dc:language>
</cp:coreProperties>
</file>