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F2F6" w14:textId="185A5A87" w:rsidR="0084512E" w:rsidRDefault="00DE6F39" w:rsidP="0084512E">
      <w:pPr>
        <w:pStyle w:val="Paragraphedeliste"/>
        <w:ind w:left="284"/>
      </w:pPr>
      <w:r>
        <w:rPr>
          <w:noProof/>
        </w:rPr>
        <mc:AlternateContent>
          <mc:Choice Requires="wps">
            <w:drawing>
              <wp:anchor distT="0" distB="0" distL="114300" distR="114300" simplePos="0" relativeHeight="251658240" behindDoc="0" locked="0" layoutInCell="1" allowOverlap="1" wp14:anchorId="45535BBA" wp14:editId="47ECFCBB">
                <wp:simplePos x="0" y="0"/>
                <wp:positionH relativeFrom="column">
                  <wp:posOffset>10795</wp:posOffset>
                </wp:positionH>
                <wp:positionV relativeFrom="paragraph">
                  <wp:posOffset>112147</wp:posOffset>
                </wp:positionV>
                <wp:extent cx="5995283" cy="7951"/>
                <wp:effectExtent l="57150" t="57150" r="62865" b="68580"/>
                <wp:wrapNone/>
                <wp:docPr id="2" name="Connecteur droit 2"/>
                <wp:cNvGraphicFramePr/>
                <a:graphic xmlns:a="http://schemas.openxmlformats.org/drawingml/2006/main">
                  <a:graphicData uri="http://schemas.microsoft.com/office/word/2010/wordprocessingShape">
                    <wps:wsp>
                      <wps:cNvCnPr/>
                      <wps:spPr>
                        <a:xfrm>
                          <a:off x="0" y="0"/>
                          <a:ext cx="5995283" cy="7951"/>
                        </a:xfrm>
                        <a:prstGeom prst="line">
                          <a:avLst/>
                        </a:prstGeom>
                        <a:ln w="28575" cmpd="sng">
                          <a:solidFill>
                            <a:schemeClr val="tx1">
                              <a:lumMod val="65000"/>
                              <a:lumOff val="35000"/>
                            </a:schemeClr>
                          </a:solidFill>
                          <a:prstDash val="solid"/>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15D3F" id="Connecteur droit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5pt,8.85pt" to="472.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" strokecolor="#5a5a5a [2109]" strokeweight="2.25pt">
                <v:stroke startarrow="diamond" endarrow="diamond"/>
              </v:line>
            </w:pict>
          </mc:Fallback>
        </mc:AlternateContent>
      </w:r>
    </w:p>
    <w:p w14:paraId="2D1AB6B7" w14:textId="77777777" w:rsidR="00904B9F" w:rsidRDefault="00904B9F" w:rsidP="00904B9F">
      <w:pPr>
        <w:pStyle w:val="Paragraphedeliste"/>
        <w:jc w:val="both"/>
      </w:pPr>
    </w:p>
    <w:p w14:paraId="22009230" w14:textId="76CFD29A" w:rsidR="00C276CA" w:rsidRDefault="00233E2D" w:rsidP="009C5EDC">
      <w:pPr>
        <w:jc w:val="both"/>
      </w:pPr>
      <w:r>
        <w:t>Dans l</w:t>
      </w:r>
      <w:r w:rsidR="00371495">
        <w:t xml:space="preserve">’extrait de </w:t>
      </w:r>
      <w:r w:rsidR="00C276CA">
        <w:t xml:space="preserve">contrat </w:t>
      </w:r>
      <w:r>
        <w:t>entre</w:t>
      </w:r>
      <w:r w:rsidRPr="00233E2D">
        <w:t xml:space="preserve"> les sociétés GESTINFO et CRIPOL</w:t>
      </w:r>
      <w:r w:rsidR="00103D4D">
        <w:t xml:space="preserve"> (cf. page </w:t>
      </w:r>
      <w:r w:rsidR="009C5EDC">
        <w:t>2</w:t>
      </w:r>
      <w:r w:rsidR="00103D4D">
        <w:t>)</w:t>
      </w:r>
    </w:p>
    <w:p w14:paraId="612C785E" w14:textId="759252FA" w:rsidR="00EB54F9" w:rsidRDefault="00EB54F9" w:rsidP="00EB54F9">
      <w:pPr>
        <w:pStyle w:val="Paragraphedeliste"/>
        <w:numPr>
          <w:ilvl w:val="0"/>
          <w:numId w:val="8"/>
        </w:numPr>
        <w:ind w:left="321"/>
      </w:pPr>
      <w:r>
        <w:t xml:space="preserve">Quelles sont les parties signataires du contrat ? </w:t>
      </w:r>
    </w:p>
    <w:p w14:paraId="098640CD" w14:textId="7E70B53C" w:rsidR="00EB54F9" w:rsidRDefault="00EB54F9" w:rsidP="00EB54F9">
      <w:pPr>
        <w:pStyle w:val="Paragraphedeliste"/>
        <w:ind w:left="321"/>
      </w:pPr>
    </w:p>
    <w:p w14:paraId="44E5CAEA" w14:textId="419F6AC6" w:rsidR="00EB54F9" w:rsidRDefault="00150024" w:rsidP="007E33B7">
      <w:pPr>
        <w:pStyle w:val="Paragraphedeliste"/>
        <w:ind w:left="321"/>
      </w:pPr>
      <w:r>
        <w:t xml:space="preserve">Les parties signataires sont </w:t>
      </w:r>
      <w:proofErr w:type="gramStart"/>
      <w:r>
        <w:t>M.PILON</w:t>
      </w:r>
      <w:proofErr w:type="gramEnd"/>
      <w:r>
        <w:t xml:space="preserve"> pour la société GESTINFO et M.JEAN pour la société CRIPOL.</w:t>
      </w:r>
    </w:p>
    <w:p w14:paraId="0AE93031" w14:textId="77777777" w:rsidR="00EB54F9" w:rsidRDefault="00EB54F9" w:rsidP="00EB54F9">
      <w:pPr>
        <w:pStyle w:val="Paragraphedeliste"/>
        <w:ind w:left="321"/>
      </w:pPr>
    </w:p>
    <w:p w14:paraId="55DD21D3" w14:textId="105D9F54" w:rsidR="00EB54F9" w:rsidRDefault="00EB54F9" w:rsidP="00EB54F9">
      <w:pPr>
        <w:pStyle w:val="Paragraphedeliste"/>
        <w:numPr>
          <w:ilvl w:val="0"/>
          <w:numId w:val="8"/>
        </w:numPr>
        <w:ind w:left="321"/>
      </w:pPr>
      <w:r>
        <w:t>Quel est l’objet du contrat ? Citez l’article correspondant</w:t>
      </w:r>
    </w:p>
    <w:p w14:paraId="76405484" w14:textId="77777777" w:rsidR="007E33B7" w:rsidRDefault="007E33B7" w:rsidP="007E33B7">
      <w:pPr>
        <w:pStyle w:val="Paragraphedeliste"/>
        <w:ind w:left="321"/>
      </w:pPr>
    </w:p>
    <w:p w14:paraId="72B625CA" w14:textId="1CF73561" w:rsidR="00EB54F9" w:rsidRDefault="00D07E29" w:rsidP="007E33B7">
      <w:pPr>
        <w:ind w:left="321"/>
      </w:pPr>
      <w:r>
        <w:t xml:space="preserve">L’objet du contrat consiste </w:t>
      </w:r>
      <w:r>
        <w:t>dans l'analyse, l'écriture et la mise au point d'un programme destiné à la gestion des stocks</w:t>
      </w:r>
      <w:r>
        <w:t xml:space="preserve"> comme mentionné dans l’article 2</w:t>
      </w:r>
      <w:r w:rsidR="00FC5B67">
        <w:t>.</w:t>
      </w:r>
    </w:p>
    <w:p w14:paraId="0AFC083C" w14:textId="77777777" w:rsidR="00EB54F9" w:rsidRDefault="00EB54F9" w:rsidP="00EB54F9"/>
    <w:p w14:paraId="5F586BC7" w14:textId="28A4A4D3" w:rsidR="00EB54F9" w:rsidRDefault="00EB54F9" w:rsidP="00EC039A">
      <w:pPr>
        <w:pStyle w:val="Paragraphedeliste"/>
        <w:numPr>
          <w:ilvl w:val="0"/>
          <w:numId w:val="8"/>
        </w:numPr>
        <w:ind w:left="321"/>
      </w:pPr>
      <w:r>
        <w:t xml:space="preserve">Quels sont les cas d’exclusion de responsabilité du fournisseur ? </w:t>
      </w:r>
      <w:proofErr w:type="gramStart"/>
      <w:r>
        <w:t>Citez le</w:t>
      </w:r>
      <w:proofErr w:type="gramEnd"/>
      <w:r>
        <w:t>(s) article(s) correspondant(s)</w:t>
      </w:r>
    </w:p>
    <w:p w14:paraId="06CE232D" w14:textId="77777777" w:rsidR="007E33B7" w:rsidRDefault="007E33B7" w:rsidP="007E33B7">
      <w:pPr>
        <w:pStyle w:val="Paragraphedeliste"/>
        <w:ind w:left="321"/>
      </w:pPr>
    </w:p>
    <w:p w14:paraId="3EF255DA" w14:textId="16FB2F76" w:rsidR="002258C1" w:rsidRDefault="002258C1" w:rsidP="007E33B7">
      <w:pPr>
        <w:ind w:left="321"/>
      </w:pPr>
      <w:r>
        <w:t>Le délai de livraison de l’objet du contrat est de 12 semaines</w:t>
      </w:r>
      <w:r w:rsidR="007E33B7" w:rsidRPr="007E33B7">
        <w:t xml:space="preserve"> </w:t>
      </w:r>
      <w:r w:rsidR="007E33B7">
        <w:t>à compter de la remise par le client de la totalité des éléments d’information nécessaires à l’analyse de l'application prévue</w:t>
      </w:r>
      <w:r w:rsidR="007E33B7">
        <w:t>.</w:t>
      </w:r>
    </w:p>
    <w:p w14:paraId="2EACA8FE" w14:textId="1505F28A" w:rsidR="00EB54F9" w:rsidRDefault="00AB2372" w:rsidP="007E33B7">
      <w:pPr>
        <w:ind w:left="321"/>
      </w:pPr>
      <w:r>
        <w:t>Dans l’a</w:t>
      </w:r>
      <w:r w:rsidR="0067115B">
        <w:t xml:space="preserve">rticle 4, il est mentionné que le </w:t>
      </w:r>
      <w:r w:rsidR="002258C1">
        <w:t>fournisseur</w:t>
      </w:r>
      <w:r w:rsidR="0067115B">
        <w:t xml:space="preserve"> ne pourra être tenu pour responsable d’un retard </w:t>
      </w:r>
      <w:r w:rsidR="000713F5">
        <w:t xml:space="preserve">ayant pour origine des causes échappant à son contrôle ou si </w:t>
      </w:r>
      <w:r w:rsidR="00F75B98">
        <w:t xml:space="preserve">le client ne fourni pas les informations </w:t>
      </w:r>
      <w:r w:rsidR="008473E5">
        <w:t>à</w:t>
      </w:r>
      <w:r w:rsidR="00F75B98">
        <w:t xml:space="preserve"> temps</w:t>
      </w:r>
      <w:r w:rsidR="002258C1">
        <w:t>.</w:t>
      </w:r>
    </w:p>
    <w:p w14:paraId="1B769130" w14:textId="77777777" w:rsidR="00EB54F9" w:rsidRDefault="00EB54F9" w:rsidP="00EB54F9"/>
    <w:p w14:paraId="46699C92" w14:textId="61684962" w:rsidR="00EB54F9" w:rsidRDefault="00EB54F9" w:rsidP="00807566">
      <w:pPr>
        <w:pStyle w:val="Paragraphedeliste"/>
        <w:numPr>
          <w:ilvl w:val="0"/>
          <w:numId w:val="8"/>
        </w:numPr>
        <w:ind w:left="321"/>
      </w:pPr>
      <w:r>
        <w:t xml:space="preserve">Quelles sont les obligations du client ? </w:t>
      </w:r>
      <w:proofErr w:type="gramStart"/>
      <w:r>
        <w:t>Citez le</w:t>
      </w:r>
      <w:proofErr w:type="gramEnd"/>
      <w:r>
        <w:t>(s) article(s) correspondant(s)</w:t>
      </w:r>
    </w:p>
    <w:p w14:paraId="69480942" w14:textId="77777777" w:rsidR="00664C4E" w:rsidRDefault="00664C4E" w:rsidP="00664C4E">
      <w:pPr>
        <w:pStyle w:val="Paragraphedeliste"/>
        <w:ind w:left="321"/>
      </w:pPr>
    </w:p>
    <w:p w14:paraId="0D563440" w14:textId="2DA428D2" w:rsidR="00C61500" w:rsidRDefault="00C61500" w:rsidP="00020691">
      <w:pPr>
        <w:pStyle w:val="Paragraphedeliste"/>
        <w:ind w:left="321"/>
        <w:jc w:val="both"/>
      </w:pPr>
      <w:r>
        <w:t>Le client a pour obligation de fournir</w:t>
      </w:r>
      <w:r w:rsidR="00020691">
        <w:t xml:space="preserve"> au maximum</w:t>
      </w:r>
      <w:r>
        <w:t> </w:t>
      </w:r>
      <w:r w:rsidR="00020691">
        <w:t xml:space="preserve">quarante-cinq jours après signature du présent </w:t>
      </w:r>
      <w:r w:rsidR="00664C4E">
        <w:t>contrat :</w:t>
      </w:r>
    </w:p>
    <w:p w14:paraId="457AEA8A" w14:textId="4578C9C7" w:rsidR="00991D78" w:rsidRDefault="00991D78" w:rsidP="00020691">
      <w:pPr>
        <w:pStyle w:val="Paragraphedeliste"/>
        <w:ind w:left="321"/>
        <w:jc w:val="both"/>
      </w:pPr>
      <w:r>
        <w:t>(ARTICLE 5)</w:t>
      </w:r>
    </w:p>
    <w:p w14:paraId="42467BB0" w14:textId="0D7CF1D5" w:rsidR="00C61500" w:rsidRDefault="00C61500" w:rsidP="00C61500">
      <w:pPr>
        <w:pStyle w:val="Paragraphedeliste"/>
        <w:ind w:left="0" w:firstLine="321"/>
        <w:jc w:val="both"/>
      </w:pPr>
      <w:r>
        <w:t xml:space="preserve">- le cahier des charges </w:t>
      </w:r>
    </w:p>
    <w:p w14:paraId="2503D406" w14:textId="77777777" w:rsidR="00C61500" w:rsidRDefault="00C61500" w:rsidP="00C61500">
      <w:pPr>
        <w:pStyle w:val="Paragraphedeliste"/>
        <w:ind w:left="321"/>
        <w:jc w:val="both"/>
      </w:pPr>
      <w:r>
        <w:t xml:space="preserve">- une documentation complète et précise sous la forme de fiches types, dossiers et modèles, schémas logiques, etc. </w:t>
      </w:r>
    </w:p>
    <w:p w14:paraId="1EE9AFCA" w14:textId="77777777" w:rsidR="00C61500" w:rsidRDefault="00C61500" w:rsidP="00C61500">
      <w:pPr>
        <w:pStyle w:val="Paragraphedeliste"/>
        <w:ind w:left="0" w:firstLine="321"/>
        <w:jc w:val="both"/>
      </w:pPr>
      <w:r>
        <w:t xml:space="preserve">- les spécifications complètes de l'application prévue </w:t>
      </w:r>
    </w:p>
    <w:p w14:paraId="0609A869" w14:textId="77777777" w:rsidR="00C61500" w:rsidRDefault="00C61500" w:rsidP="00C61500">
      <w:pPr>
        <w:pStyle w:val="Paragraphedeliste"/>
        <w:ind w:left="0" w:firstLine="321"/>
        <w:jc w:val="both"/>
      </w:pPr>
      <w:r>
        <w:t>- le type d'équipement sur lequel le programme sera utilisé.</w:t>
      </w:r>
    </w:p>
    <w:p w14:paraId="0029C1F3" w14:textId="1B7CF7D9" w:rsidR="00991D78" w:rsidRDefault="00991D78" w:rsidP="00C61500">
      <w:pPr>
        <w:pStyle w:val="Paragraphedeliste"/>
        <w:ind w:left="0" w:firstLine="321"/>
        <w:jc w:val="both"/>
      </w:pPr>
      <w:r>
        <w:t>(ARTICLE 6)</w:t>
      </w:r>
    </w:p>
    <w:p w14:paraId="4E3BFD77" w14:textId="583B700D" w:rsidR="00B1526B" w:rsidRDefault="00991D78" w:rsidP="00991D78">
      <w:pPr>
        <w:pStyle w:val="Paragraphedeliste"/>
        <w:ind w:left="321"/>
        <w:jc w:val="both"/>
      </w:pPr>
      <w:r>
        <w:t>-</w:t>
      </w:r>
      <w:r w:rsidRPr="00991D78">
        <w:t xml:space="preserve"> </w:t>
      </w:r>
      <w:r w:rsidR="00DB2312">
        <w:t>fournir d</w:t>
      </w:r>
      <w:r>
        <w:t xml:space="preserve">es jeux d'essais permettant de s'assurer que le programme mis en </w:t>
      </w:r>
      <w:r w:rsidR="00DB2312">
        <w:t>œuvre</w:t>
      </w:r>
      <w:r>
        <w:t xml:space="preserve"> par le fournisseur convient bien aux besoins du </w:t>
      </w:r>
      <w:proofErr w:type="gramStart"/>
      <w:r>
        <w:t>client</w:t>
      </w:r>
      <w:r w:rsidR="00DB2312">
        <w:t>(</w:t>
      </w:r>
      <w:proofErr w:type="gramEnd"/>
      <w:r w:rsidR="00DB2312">
        <w:t>délais prévus à l'annexe n°2</w:t>
      </w:r>
      <w:r w:rsidR="00DB2312">
        <w:t>)</w:t>
      </w:r>
    </w:p>
    <w:p w14:paraId="78D412C9" w14:textId="35E9209C" w:rsidR="00EB54F9" w:rsidRPr="00DB2312" w:rsidRDefault="00DB2312" w:rsidP="00DB2312">
      <w:pPr>
        <w:pStyle w:val="Paragraphedeliste"/>
        <w:ind w:left="321"/>
        <w:jc w:val="both"/>
      </w:pPr>
      <w:r w:rsidRPr="00DB2312">
        <w:t>Article 9</w:t>
      </w:r>
    </w:p>
    <w:p w14:paraId="6942692C" w14:textId="237A42B3" w:rsidR="00DB2312" w:rsidRDefault="00DB2312" w:rsidP="00DB2312">
      <w:pPr>
        <w:pStyle w:val="Paragraphedeliste"/>
        <w:ind w:left="321"/>
        <w:jc w:val="both"/>
      </w:pPr>
      <w:r w:rsidRPr="00DB2312">
        <w:t xml:space="preserve">- </w:t>
      </w:r>
      <w:r>
        <w:t xml:space="preserve">De </w:t>
      </w:r>
      <w:r>
        <w:t>divulguer toutes données, formules, programmes, méthodes ou renseignements dont il aura eu connaissance du fait de l'exécution du présent contrat.</w:t>
      </w:r>
    </w:p>
    <w:p w14:paraId="0D784096" w14:textId="77777777" w:rsidR="00EB54F9" w:rsidRDefault="00EB54F9" w:rsidP="00EB54F9"/>
    <w:p w14:paraId="1849F5F7" w14:textId="595284AC" w:rsidR="00EB54F9" w:rsidRDefault="00EB54F9" w:rsidP="00EB54F9">
      <w:pPr>
        <w:pStyle w:val="Paragraphedeliste"/>
        <w:numPr>
          <w:ilvl w:val="0"/>
          <w:numId w:val="8"/>
        </w:numPr>
        <w:ind w:left="321"/>
      </w:pPr>
      <w:r>
        <w:lastRenderedPageBreak/>
        <w:t xml:space="preserve">Le contrat comporte-t-il une clause de confidentialité ? Si oui, citez l’article correspondant </w:t>
      </w:r>
    </w:p>
    <w:p w14:paraId="4DB88D94" w14:textId="2A0B8422" w:rsidR="00EB54F9" w:rsidRDefault="00D70B47" w:rsidP="00D70B47">
      <w:pPr>
        <w:ind w:left="321"/>
      </w:pPr>
      <w:r>
        <w:t>Le contrat comporte une clause de confidentialité </w:t>
      </w:r>
      <w:r w:rsidR="005B046D">
        <w:t>dans l’article 9 :</w:t>
      </w:r>
    </w:p>
    <w:p w14:paraId="40D72A23" w14:textId="333967F8" w:rsidR="00EB54F9" w:rsidRDefault="00026138" w:rsidP="00EB54F9">
      <w:r>
        <w:tab/>
        <w:t>« </w:t>
      </w:r>
      <w:r>
        <w:t>Le fournisseur s'interdit de divulguer les informations qui lui auront été communiquées par le client et stipulées expressément confidentielles. De son côté, le client s'interdit de divulguer toutes données, formules, programmes, méthodes ou renseignements dont il aura eu connaissance du fait de l'exécution du présent contrat.</w:t>
      </w:r>
      <w:r>
        <w:t> »</w:t>
      </w:r>
    </w:p>
    <w:p w14:paraId="5690C049" w14:textId="3DB261F1" w:rsidR="00EB54F9" w:rsidRDefault="00EB54F9" w:rsidP="00EB54F9">
      <w:pPr>
        <w:pStyle w:val="Paragraphedeliste"/>
        <w:numPr>
          <w:ilvl w:val="0"/>
          <w:numId w:val="8"/>
        </w:numPr>
        <w:ind w:left="321"/>
      </w:pPr>
      <w:r>
        <w:t xml:space="preserve">Dans le cas où le contrat comporte une clause de confidentialité, s’agit-il d’une clause abusive. Justifiez votre réponse </w:t>
      </w:r>
      <w:r w:rsidR="00BB52BC">
        <w:t>en appliquant la méthode du syllogisme</w:t>
      </w:r>
    </w:p>
    <w:p w14:paraId="7915D6C4" w14:textId="77777777" w:rsidR="00EB54F9" w:rsidRDefault="00EB54F9" w:rsidP="00EB54F9">
      <w:pPr>
        <w:pStyle w:val="Paragraphedeliste"/>
        <w:ind w:left="321"/>
      </w:pPr>
    </w:p>
    <w:p w14:paraId="1D21D0D3" w14:textId="77777777" w:rsidR="00B40F35" w:rsidRDefault="00B40F35" w:rsidP="00B40F35">
      <w:pPr>
        <w:ind w:left="321"/>
      </w:pPr>
      <w:r>
        <w:t xml:space="preserve">Résumé des faits : </w:t>
      </w:r>
    </w:p>
    <w:p w14:paraId="0124227C" w14:textId="77777777" w:rsidR="004C0058" w:rsidRDefault="004C0058" w:rsidP="00B40F35">
      <w:pPr>
        <w:ind w:left="321"/>
      </w:pPr>
      <w:r>
        <w:t xml:space="preserve">D’un côté, </w:t>
      </w:r>
      <w:r w:rsidR="00C044AE">
        <w:t xml:space="preserve">Le fournisseur </w:t>
      </w:r>
      <w:r w:rsidR="00C044AE">
        <w:t>n’a pas le droit de</w:t>
      </w:r>
      <w:r w:rsidR="00C044AE">
        <w:t xml:space="preserve"> divulguer les informations communiquées par le client </w:t>
      </w:r>
      <w:r w:rsidR="00C044AE">
        <w:t>si elles sont</w:t>
      </w:r>
      <w:r w:rsidR="00C044AE">
        <w:t xml:space="preserve"> stipulées expressément confidentielles. </w:t>
      </w:r>
    </w:p>
    <w:p w14:paraId="44443CC9" w14:textId="77777777" w:rsidR="00941449" w:rsidRDefault="004C0058" w:rsidP="00B40F35">
      <w:pPr>
        <w:ind w:left="321"/>
      </w:pPr>
      <w:r>
        <w:t>De l’autre</w:t>
      </w:r>
      <w:r w:rsidR="00C044AE">
        <w:t xml:space="preserve"> côté, le client s'interdit de divulguer toutes données, formules, programmes, méthodes ou renseignements dont il aura eu connaissance du fait de l'exécution du présent contrat. </w:t>
      </w:r>
    </w:p>
    <w:p w14:paraId="1814621F" w14:textId="77777777" w:rsidR="00941449" w:rsidRDefault="00941449" w:rsidP="00B40F35">
      <w:pPr>
        <w:ind w:left="321"/>
      </w:pPr>
    </w:p>
    <w:p w14:paraId="0A54C6A0" w14:textId="77777777" w:rsidR="00941449" w:rsidRDefault="00941449" w:rsidP="00B40F35">
      <w:pPr>
        <w:ind w:left="321"/>
      </w:pPr>
      <w:r>
        <w:t>Le problème de droits :</w:t>
      </w:r>
    </w:p>
    <w:p w14:paraId="5D21F9DA" w14:textId="77777777" w:rsidR="00772F61" w:rsidRDefault="00D27473" w:rsidP="00B40F35">
      <w:pPr>
        <w:ind w:left="321"/>
      </w:pPr>
      <w:r>
        <w:t xml:space="preserve">Est-ce que l’interdiction de divulgués les informations communiquées par le client est </w:t>
      </w:r>
      <w:r w:rsidR="0078239F">
        <w:t>équivalente aux informations que l</w:t>
      </w:r>
      <w:r w:rsidR="00772F61">
        <w:t>e client a interdiction de divulgué.</w:t>
      </w:r>
    </w:p>
    <w:p w14:paraId="42042302" w14:textId="77777777" w:rsidR="00437A52" w:rsidRDefault="00437A52" w:rsidP="00B40F35">
      <w:pPr>
        <w:ind w:left="321"/>
      </w:pPr>
      <w:r>
        <w:t>La loi :</w:t>
      </w:r>
    </w:p>
    <w:p w14:paraId="371E469E" w14:textId="77777777" w:rsidR="00D0150A" w:rsidRDefault="00437A52" w:rsidP="00B40F35">
      <w:pPr>
        <w:ind w:left="321"/>
      </w:pPr>
      <w:r>
        <w:t>Une clause de confidentialité</w:t>
      </w:r>
      <w:r w:rsidR="00BD08FE">
        <w:t xml:space="preserve"> constitue une entrave à la liberté d’expression</w:t>
      </w:r>
      <w:r w:rsidR="00410DCE">
        <w:t xml:space="preserve"> même si elle peut être utilisée pour le bien de l’entreprise.</w:t>
      </w:r>
      <w:r w:rsidR="00D031CA">
        <w:t xml:space="preserve"> </w:t>
      </w:r>
    </w:p>
    <w:p w14:paraId="3CA464AC" w14:textId="77777777" w:rsidR="00D0150A" w:rsidRDefault="00D0150A" w:rsidP="00B40F35">
      <w:pPr>
        <w:ind w:left="321"/>
      </w:pPr>
    </w:p>
    <w:p w14:paraId="2EAB11C3" w14:textId="0276792B" w:rsidR="00EB54F9" w:rsidRDefault="00D0150A" w:rsidP="00B40F35">
      <w:pPr>
        <w:ind w:left="321"/>
      </w:pPr>
      <w:r>
        <w:t xml:space="preserve">Dans ce cas, la clause est abusive car </w:t>
      </w:r>
      <w:r w:rsidR="00F21393">
        <w:t xml:space="preserve">même si </w:t>
      </w:r>
      <w:r>
        <w:t xml:space="preserve">le client </w:t>
      </w:r>
      <w:r w:rsidR="00F21393">
        <w:t>et</w:t>
      </w:r>
      <w:r>
        <w:t xml:space="preserve"> le fournisseur sont muselés par l’interdiction de divulgués </w:t>
      </w:r>
      <w:r w:rsidR="008C571D">
        <w:t>des informations l’un sur l’autre. En revanche le client ne doit pas fournir</w:t>
      </w:r>
      <w:r w:rsidR="00C66BA0">
        <w:t xml:space="preserve"> de données, formules, </w:t>
      </w:r>
      <w:r w:rsidR="00F711A7">
        <w:t xml:space="preserve">programmes, </w:t>
      </w:r>
      <w:r w:rsidR="00D92AB7">
        <w:t xml:space="preserve">méthodes utilisées dans le cadre de la conception de l’objet alors que le fournisseur ne doit </w:t>
      </w:r>
      <w:r w:rsidR="00401348">
        <w:t>pas divulgués uniquement les informations stipulées expressément confidentielles.</w:t>
      </w:r>
      <w:r w:rsidR="00EB54F9">
        <w:br w:type="page"/>
      </w:r>
    </w:p>
    <w:p w14:paraId="58796BBE" w14:textId="5559AC44" w:rsidR="00AA593E" w:rsidRPr="00AA593E" w:rsidRDefault="00AA593E" w:rsidP="00AA593E">
      <w:pPr>
        <w:pStyle w:val="Paragraphedeliste"/>
        <w:ind w:left="0"/>
        <w:jc w:val="center"/>
        <w:rPr>
          <w:b/>
          <w:bCs/>
        </w:rPr>
      </w:pPr>
      <w:r w:rsidRPr="00AA593E">
        <w:rPr>
          <w:b/>
          <w:bCs/>
        </w:rPr>
        <w:lastRenderedPageBreak/>
        <w:t>Contrat signé par les sociétés GESTINFO et CRIPOL</w:t>
      </w:r>
    </w:p>
    <w:p w14:paraId="45273B74" w14:textId="77777777" w:rsidR="00AA593E" w:rsidRDefault="00AA593E" w:rsidP="00AA593E">
      <w:pPr>
        <w:pStyle w:val="Paragraphedeliste"/>
        <w:ind w:left="0"/>
        <w:jc w:val="both"/>
      </w:pPr>
    </w:p>
    <w:p w14:paraId="0D20AC68" w14:textId="0C800618" w:rsidR="00AA593E" w:rsidRDefault="00AA593E" w:rsidP="00AA593E">
      <w:pPr>
        <w:pStyle w:val="Paragraphedeliste"/>
        <w:ind w:left="0"/>
        <w:jc w:val="both"/>
      </w:pPr>
      <w:r>
        <w:t>Entre les soussignés :</w:t>
      </w:r>
    </w:p>
    <w:p w14:paraId="26768A4E" w14:textId="77777777" w:rsidR="00EE25C1" w:rsidRPr="00EE25C1" w:rsidRDefault="00EE25C1" w:rsidP="00AA593E">
      <w:pPr>
        <w:pStyle w:val="Paragraphedeliste"/>
        <w:ind w:left="0"/>
        <w:jc w:val="both"/>
        <w:rPr>
          <w:sz w:val="10"/>
          <w:szCs w:val="10"/>
        </w:rPr>
      </w:pPr>
    </w:p>
    <w:p w14:paraId="6A34F6DE" w14:textId="77777777" w:rsidR="00AA593E" w:rsidRDefault="00AA593E" w:rsidP="00AA593E">
      <w:pPr>
        <w:pStyle w:val="Paragraphedeliste"/>
        <w:ind w:left="0"/>
        <w:jc w:val="both"/>
      </w:pPr>
      <w:r>
        <w:t xml:space="preserve">La société GESTINFO, SARL au capital de 7 500 €, siège social 12 rue des remparts 75000 PARIS, représentée par M. PILON en qualité de gérant dénommé ci-après le fournisseur </w:t>
      </w:r>
    </w:p>
    <w:p w14:paraId="0CEF9E5C" w14:textId="77777777" w:rsidR="00AA593E" w:rsidRDefault="00AA593E" w:rsidP="00AA593E">
      <w:pPr>
        <w:pStyle w:val="Paragraphedeliste"/>
        <w:ind w:left="0"/>
        <w:jc w:val="both"/>
      </w:pPr>
      <w:proofErr w:type="gramStart"/>
      <w:r>
        <w:t>et</w:t>
      </w:r>
      <w:proofErr w:type="gramEnd"/>
      <w:r>
        <w:t xml:space="preserve"> </w:t>
      </w:r>
    </w:p>
    <w:p w14:paraId="5F9ADEA0" w14:textId="2CA4A608" w:rsidR="00AA593E" w:rsidRDefault="00AA593E" w:rsidP="00AA593E">
      <w:pPr>
        <w:pStyle w:val="Paragraphedeliste"/>
        <w:ind w:left="0"/>
        <w:jc w:val="both"/>
      </w:pPr>
      <w:r>
        <w:t xml:space="preserve">La société CRIPOL, SARL au capital de 7 500 €, siège social 9 bis rue A. POLETTI 75000 PARIS représentée par M. JEAN en qualité de gérant dénommé ci-après le client </w:t>
      </w:r>
    </w:p>
    <w:p w14:paraId="438256A0" w14:textId="77777777" w:rsidR="00EE25C1" w:rsidRPr="00EE25C1" w:rsidRDefault="00EE25C1" w:rsidP="00AA593E">
      <w:pPr>
        <w:pStyle w:val="Paragraphedeliste"/>
        <w:ind w:left="0"/>
        <w:jc w:val="both"/>
        <w:rPr>
          <w:sz w:val="10"/>
          <w:szCs w:val="10"/>
        </w:rPr>
      </w:pPr>
    </w:p>
    <w:p w14:paraId="535B8A99" w14:textId="4AC62CBB" w:rsidR="00AA593E" w:rsidRDefault="00AA593E" w:rsidP="00EE25C1">
      <w:pPr>
        <w:pStyle w:val="Paragraphedeliste"/>
        <w:ind w:left="0"/>
        <w:jc w:val="center"/>
      </w:pPr>
      <w:r>
        <w:t>Il a été convenu ce qui suit</w:t>
      </w:r>
      <w:r w:rsidR="00EB54F9">
        <w:t xml:space="preserve"> </w:t>
      </w:r>
      <w:r>
        <w:t>:</w:t>
      </w:r>
    </w:p>
    <w:p w14:paraId="79E0EDB0" w14:textId="77777777" w:rsidR="00AA593E" w:rsidRPr="00AA593E" w:rsidRDefault="00AA593E" w:rsidP="00AA593E">
      <w:pPr>
        <w:pStyle w:val="Paragraphedeliste"/>
        <w:ind w:left="0"/>
        <w:jc w:val="both"/>
        <w:rPr>
          <w:sz w:val="10"/>
          <w:szCs w:val="10"/>
        </w:rPr>
      </w:pPr>
    </w:p>
    <w:p w14:paraId="450B7E89" w14:textId="77777777" w:rsidR="00AA593E" w:rsidRDefault="00AA593E" w:rsidP="00AA593E">
      <w:pPr>
        <w:pStyle w:val="Paragraphedeliste"/>
        <w:ind w:left="0"/>
        <w:jc w:val="both"/>
      </w:pPr>
      <w:r w:rsidRPr="00C276CA">
        <w:rPr>
          <w:b/>
          <w:bCs/>
        </w:rPr>
        <w:t>Article 1</w:t>
      </w:r>
      <w:r>
        <w:t xml:space="preserve"> Le fournisseur s'engage à fournir au client les services décrits dans le présent contrat aux prix et conditions définis ci-après. </w:t>
      </w:r>
    </w:p>
    <w:p w14:paraId="65022283" w14:textId="77777777" w:rsidR="00AA593E" w:rsidRPr="00AA593E" w:rsidRDefault="00AA593E" w:rsidP="00AA593E">
      <w:pPr>
        <w:pStyle w:val="Paragraphedeliste"/>
        <w:ind w:left="0"/>
        <w:jc w:val="both"/>
        <w:rPr>
          <w:sz w:val="10"/>
          <w:szCs w:val="10"/>
        </w:rPr>
      </w:pPr>
    </w:p>
    <w:p w14:paraId="1DF2E624" w14:textId="77777777" w:rsidR="00AA593E" w:rsidRDefault="00AA593E" w:rsidP="00AA593E">
      <w:pPr>
        <w:pStyle w:val="Paragraphedeliste"/>
        <w:ind w:left="0"/>
        <w:jc w:val="both"/>
      </w:pPr>
      <w:r w:rsidRPr="00C276CA">
        <w:rPr>
          <w:b/>
          <w:bCs/>
        </w:rPr>
        <w:t xml:space="preserve">Article 2 </w:t>
      </w:r>
      <w:r>
        <w:t xml:space="preserve">Les services faisant l'objet du présent accord consistent dans l'analyse, l'écriture et la mise au point d'un programme destiné à la gestion des stocks. Les spécifications de ce programme figurent en annexe n°1. </w:t>
      </w:r>
    </w:p>
    <w:p w14:paraId="0A73B1CC" w14:textId="77777777" w:rsidR="00AA593E" w:rsidRPr="00AA593E" w:rsidRDefault="00AA593E" w:rsidP="00AA593E">
      <w:pPr>
        <w:pStyle w:val="Paragraphedeliste"/>
        <w:ind w:left="0"/>
        <w:jc w:val="both"/>
        <w:rPr>
          <w:b/>
          <w:bCs/>
          <w:sz w:val="10"/>
          <w:szCs w:val="10"/>
        </w:rPr>
      </w:pPr>
    </w:p>
    <w:p w14:paraId="137893DD" w14:textId="77777777" w:rsidR="00AA593E" w:rsidRDefault="00AA593E" w:rsidP="00AA593E">
      <w:pPr>
        <w:pStyle w:val="Paragraphedeliste"/>
        <w:ind w:left="0"/>
        <w:jc w:val="both"/>
      </w:pPr>
      <w:r w:rsidRPr="00C276CA">
        <w:rPr>
          <w:b/>
          <w:bCs/>
        </w:rPr>
        <w:t>Article 3</w:t>
      </w:r>
      <w:r>
        <w:t xml:space="preserve"> Toute modification requise par le client ou non prévue dans le présent contrat, entraînant des services complémentaires, sera facturée en sus par le fournisseur, qui appliquera ses tarifs en vigueur. </w:t>
      </w:r>
    </w:p>
    <w:p w14:paraId="13CD33F8" w14:textId="77777777" w:rsidR="00AA593E" w:rsidRPr="00AA593E" w:rsidRDefault="00AA593E" w:rsidP="00AA593E">
      <w:pPr>
        <w:pStyle w:val="Paragraphedeliste"/>
        <w:ind w:left="0"/>
        <w:jc w:val="both"/>
        <w:rPr>
          <w:sz w:val="10"/>
          <w:szCs w:val="10"/>
        </w:rPr>
      </w:pPr>
    </w:p>
    <w:p w14:paraId="424F6ACA" w14:textId="77777777" w:rsidR="00AA593E" w:rsidRDefault="00AA593E" w:rsidP="00AA593E">
      <w:pPr>
        <w:pStyle w:val="Paragraphedeliste"/>
        <w:ind w:left="0"/>
        <w:jc w:val="both"/>
      </w:pPr>
      <w:r w:rsidRPr="00C276CA">
        <w:rPr>
          <w:b/>
          <w:bCs/>
        </w:rPr>
        <w:t>Article 4</w:t>
      </w:r>
      <w:r>
        <w:t xml:space="preserve"> Le fournisseur s'engage dans les conditions et limites des clauses générales à effectuer les travaux définis à l'article 2 dans un délai d'environ douze semaines à compter de la remise par le client de la totalité des éléments d’information nécessaires à l’analyse de l'application prévue. Le fournisseur ne pourra être tenu pour responsable d'un retard ayant pour origine des causes échappant à son contrôle, ni dans les cas où les informations devant être fournies par le client seraient remises en retard, incomplètes ou non conformes. </w:t>
      </w:r>
    </w:p>
    <w:p w14:paraId="7BC09BF9" w14:textId="77777777" w:rsidR="00AA593E" w:rsidRPr="00AA593E" w:rsidRDefault="00AA593E" w:rsidP="00AA593E">
      <w:pPr>
        <w:pStyle w:val="Paragraphedeliste"/>
        <w:ind w:left="0"/>
        <w:jc w:val="both"/>
        <w:rPr>
          <w:sz w:val="10"/>
          <w:szCs w:val="10"/>
        </w:rPr>
      </w:pPr>
    </w:p>
    <w:p w14:paraId="272CA26F" w14:textId="77777777" w:rsidR="00AA593E" w:rsidRDefault="00AA593E" w:rsidP="00AA593E">
      <w:pPr>
        <w:pStyle w:val="Paragraphedeliste"/>
        <w:ind w:left="0"/>
        <w:jc w:val="both"/>
      </w:pPr>
      <w:r w:rsidRPr="00C276CA">
        <w:rPr>
          <w:b/>
          <w:bCs/>
        </w:rPr>
        <w:t>Article 5</w:t>
      </w:r>
      <w:r>
        <w:t xml:space="preserve"> Le client s'engage à fournir au fournisseur en même temps que la commande : </w:t>
      </w:r>
    </w:p>
    <w:p w14:paraId="76604347" w14:textId="77777777" w:rsidR="00AA593E" w:rsidRDefault="00AA593E" w:rsidP="00AA593E">
      <w:pPr>
        <w:pStyle w:val="Paragraphedeliste"/>
        <w:ind w:left="0"/>
        <w:jc w:val="both"/>
      </w:pPr>
      <w:r>
        <w:t xml:space="preserve">- le cahier des charges </w:t>
      </w:r>
    </w:p>
    <w:p w14:paraId="6601FB85" w14:textId="77777777" w:rsidR="00AA593E" w:rsidRDefault="00AA593E" w:rsidP="00AA593E">
      <w:pPr>
        <w:pStyle w:val="Paragraphedeliste"/>
        <w:ind w:left="0"/>
        <w:jc w:val="both"/>
      </w:pPr>
      <w:r>
        <w:t xml:space="preserve">- une documentation complète et précise sous la forme de fiches types, dossiers et modèles, schémas logiques, etc. </w:t>
      </w:r>
    </w:p>
    <w:p w14:paraId="751AF98D" w14:textId="77777777" w:rsidR="00AA593E" w:rsidRDefault="00AA593E" w:rsidP="00AA593E">
      <w:pPr>
        <w:pStyle w:val="Paragraphedeliste"/>
        <w:ind w:left="0"/>
        <w:jc w:val="both"/>
      </w:pPr>
      <w:r>
        <w:t xml:space="preserve">- les spécifications complètes de l'application prévue </w:t>
      </w:r>
    </w:p>
    <w:p w14:paraId="26E48711" w14:textId="77777777" w:rsidR="00AA593E" w:rsidRDefault="00AA593E" w:rsidP="00AA593E">
      <w:pPr>
        <w:pStyle w:val="Paragraphedeliste"/>
        <w:ind w:left="0"/>
        <w:jc w:val="both"/>
      </w:pPr>
      <w:r>
        <w:t>- le type d'équipement sur lequel le programme sera utilisé.</w:t>
      </w:r>
    </w:p>
    <w:p w14:paraId="281E5FEF" w14:textId="77777777" w:rsidR="00AA593E" w:rsidRDefault="00AA593E" w:rsidP="00AA593E">
      <w:pPr>
        <w:pStyle w:val="Paragraphedeliste"/>
        <w:ind w:left="0"/>
        <w:jc w:val="both"/>
      </w:pPr>
      <w:r>
        <w:t xml:space="preserve">Ces renseignements devront être fournis au fournisseur quarante-cinq jours après signature du présent </w:t>
      </w:r>
      <w:proofErr w:type="gramStart"/>
      <w:r>
        <w:t>contrat</w:t>
      </w:r>
      <w:proofErr w:type="gramEnd"/>
      <w:r>
        <w:t xml:space="preserve">. Si les données remises par le client s'avéraient incomplètes, erronées ou non conformes, les travaux supplémentaires d'analyse seraient à la charge du client. </w:t>
      </w:r>
    </w:p>
    <w:p w14:paraId="3053159D" w14:textId="77777777" w:rsidR="00AA593E" w:rsidRPr="00AA593E" w:rsidRDefault="00AA593E" w:rsidP="00AA593E">
      <w:pPr>
        <w:pStyle w:val="Paragraphedeliste"/>
        <w:ind w:left="0"/>
        <w:jc w:val="both"/>
        <w:rPr>
          <w:sz w:val="10"/>
          <w:szCs w:val="10"/>
        </w:rPr>
      </w:pPr>
    </w:p>
    <w:p w14:paraId="7E70EDF1" w14:textId="77777777" w:rsidR="00AA593E" w:rsidRDefault="00AA593E" w:rsidP="00AA593E">
      <w:pPr>
        <w:pStyle w:val="Paragraphedeliste"/>
        <w:ind w:left="0"/>
        <w:jc w:val="both"/>
      </w:pPr>
      <w:r w:rsidRPr="00C276CA">
        <w:rPr>
          <w:b/>
          <w:bCs/>
        </w:rPr>
        <w:t>Article 6</w:t>
      </w:r>
      <w:r>
        <w:t xml:space="preserve"> Le client devra fournir des jeux d'essais permettant de s'assurer que le programme mis en oeuvre par le fournisseur convient bien aux besoins du client. Les jeux d'essais seront établis sous la responsabilité du client même si le fournisseur est amené à participer à leur mise au point. Ils devront être remis par le client dans les délais prévus à l'annexe n°2 concernant le planning des travaux.</w:t>
      </w:r>
    </w:p>
    <w:p w14:paraId="4D652272" w14:textId="77777777" w:rsidR="00AA593E" w:rsidRPr="00AA593E" w:rsidRDefault="00AA593E" w:rsidP="00AA593E">
      <w:pPr>
        <w:pStyle w:val="Paragraphedeliste"/>
        <w:jc w:val="both"/>
        <w:rPr>
          <w:sz w:val="10"/>
          <w:szCs w:val="10"/>
        </w:rPr>
      </w:pPr>
    </w:p>
    <w:p w14:paraId="3BE75ED5" w14:textId="77777777" w:rsidR="00AA593E" w:rsidRDefault="00AA593E" w:rsidP="00AA593E">
      <w:pPr>
        <w:pStyle w:val="Paragraphedeliste"/>
        <w:ind w:left="0"/>
        <w:jc w:val="both"/>
      </w:pPr>
      <w:r>
        <w:t>[…]</w:t>
      </w:r>
    </w:p>
    <w:p w14:paraId="362DEF0A" w14:textId="77777777" w:rsidR="00AA593E" w:rsidRPr="00AA593E" w:rsidRDefault="00AA593E" w:rsidP="00AA593E">
      <w:pPr>
        <w:pStyle w:val="Paragraphedeliste"/>
        <w:ind w:left="0"/>
        <w:jc w:val="both"/>
        <w:rPr>
          <w:sz w:val="10"/>
          <w:szCs w:val="10"/>
        </w:rPr>
      </w:pPr>
    </w:p>
    <w:p w14:paraId="46F2B44A" w14:textId="6349AD0E" w:rsidR="0052164F" w:rsidRDefault="00AA593E" w:rsidP="00A258FE">
      <w:pPr>
        <w:pStyle w:val="Paragraphedeliste"/>
        <w:ind w:left="0"/>
        <w:jc w:val="both"/>
      </w:pPr>
      <w:r w:rsidRPr="00371495">
        <w:rPr>
          <w:b/>
          <w:bCs/>
        </w:rPr>
        <w:t>Article 9</w:t>
      </w:r>
      <w:r>
        <w:t xml:space="preserve"> Le fournisseur s'interdit de divulguer les informations qui lui auront été communiquées par le client et stipulées expressément confidentielles. De son côté, le client s'interdit de divulguer toutes données, formules, programmes, méthodes ou renseignements dont il aura eu connaissance du fait de l'exécution du présent contrat.</w:t>
      </w:r>
    </w:p>
    <w:sectPr w:rsidR="0052164F" w:rsidSect="00EA02DA">
      <w:headerReference w:type="default" r:id="rId8"/>
      <w:footerReference w:type="default" r:id="rId9"/>
      <w:headerReference w:type="first" r:id="rId10"/>
      <w:pgSz w:w="11906" w:h="16838"/>
      <w:pgMar w:top="1134" w:right="1133" w:bottom="102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D5A3" w14:textId="77777777" w:rsidR="00B824B8" w:rsidRDefault="00B824B8" w:rsidP="003419A6">
      <w:pPr>
        <w:spacing w:after="0" w:line="240" w:lineRule="auto"/>
      </w:pPr>
      <w:r>
        <w:separator/>
      </w:r>
    </w:p>
  </w:endnote>
  <w:endnote w:type="continuationSeparator" w:id="0">
    <w:p w14:paraId="6A5F10C2" w14:textId="77777777" w:rsidR="00B824B8" w:rsidRDefault="00B824B8" w:rsidP="0034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E8A" w14:textId="76363F54" w:rsidR="00DF70B2" w:rsidRDefault="00DF70B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05483E75" w14:textId="77777777" w:rsidR="003419A6" w:rsidRDefault="003419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7796" w14:textId="77777777" w:rsidR="00B824B8" w:rsidRDefault="00B824B8" w:rsidP="003419A6">
      <w:pPr>
        <w:spacing w:after="0" w:line="240" w:lineRule="auto"/>
      </w:pPr>
      <w:r>
        <w:separator/>
      </w:r>
    </w:p>
  </w:footnote>
  <w:footnote w:type="continuationSeparator" w:id="0">
    <w:p w14:paraId="536C9B9A" w14:textId="77777777" w:rsidR="00B824B8" w:rsidRDefault="00B824B8" w:rsidP="00341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7E3C" w14:textId="3088F6A6" w:rsidR="00D54B78" w:rsidRDefault="003419A6" w:rsidP="00B45871">
    <w:pPr>
      <w:pStyle w:val="En-tte"/>
      <w:tabs>
        <w:tab w:val="clear" w:pos="9072"/>
      </w:tabs>
    </w:pPr>
    <w:r>
      <w:t>CCI CAMPUS ALSACE</w:t>
    </w:r>
    <w:r w:rsidR="00B45871">
      <w:tab/>
    </w:r>
    <w:r w:rsidR="00B45871">
      <w:tab/>
    </w:r>
    <w:r w:rsidR="00B45871">
      <w:tab/>
      <w:t>Nom :</w:t>
    </w:r>
    <w:r w:rsidR="00C641D6">
      <w:t xml:space="preserve"> FEVRE</w:t>
    </w:r>
    <w:r>
      <w:br/>
      <w:t>BTS SIO 1</w:t>
    </w:r>
    <w:r w:rsidRPr="003419A6">
      <w:rPr>
        <w:vertAlign w:val="superscript"/>
      </w:rPr>
      <w:t>ère</w:t>
    </w:r>
    <w:r>
      <w:t xml:space="preserve"> année – CEJM</w:t>
    </w:r>
    <w:r w:rsidR="00D54B78">
      <w:tab/>
    </w:r>
    <w:r w:rsidR="00D54B78">
      <w:tab/>
    </w:r>
    <w:r w:rsidR="00D54B78">
      <w:tab/>
      <w:t>Prénom :</w:t>
    </w:r>
    <w:r w:rsidR="00C641D6">
      <w:t xml:space="preserve"> DAN</w:t>
    </w:r>
  </w:p>
  <w:p w14:paraId="39DF96E6" w14:textId="77777777" w:rsidR="00DE6F39" w:rsidRDefault="00D54B78" w:rsidP="00D54B78">
    <w:pPr>
      <w:pStyle w:val="En-tte"/>
      <w:tabs>
        <w:tab w:val="clear" w:pos="9072"/>
      </w:tabs>
      <w:jc w:val="both"/>
    </w:pPr>
    <w:r>
      <w:t>CONTRÔLE N°1</w:t>
    </w:r>
  </w:p>
  <w:p w14:paraId="0141B98D" w14:textId="6E7FBB42" w:rsidR="00D54B78" w:rsidRDefault="00D54B78" w:rsidP="00D54B78">
    <w:pPr>
      <w:pStyle w:val="En-tte"/>
      <w:tabs>
        <w:tab w:val="clear" w:pos="9072"/>
      </w:tabs>
      <w:jc w:val="both"/>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0EAA" w14:textId="4EC5F1A0" w:rsidR="00EA02DA" w:rsidRDefault="00EA02DA" w:rsidP="00EA02DA">
    <w:pPr>
      <w:pStyle w:val="En-tte"/>
      <w:tabs>
        <w:tab w:val="clear" w:pos="9072"/>
      </w:tabs>
    </w:pPr>
    <w:r>
      <w:t>CCI CAMPUS ALSACE</w:t>
    </w:r>
    <w:r>
      <w:tab/>
    </w:r>
    <w:r>
      <w:tab/>
    </w:r>
    <w:r>
      <w:tab/>
      <w:t>Nom :</w:t>
    </w:r>
    <w:r w:rsidR="00C641D6">
      <w:t xml:space="preserve"> FEVRE</w:t>
    </w:r>
    <w:r>
      <w:br/>
      <w:t>BTS SIO 1</w:t>
    </w:r>
    <w:r w:rsidRPr="003419A6">
      <w:rPr>
        <w:vertAlign w:val="superscript"/>
      </w:rPr>
      <w:t>ère</w:t>
    </w:r>
    <w:r>
      <w:t xml:space="preserve"> année – CEJM</w:t>
    </w:r>
    <w:r>
      <w:tab/>
    </w:r>
    <w:r>
      <w:tab/>
    </w:r>
    <w:r>
      <w:tab/>
      <w:t>Prénom :</w:t>
    </w:r>
    <w:r w:rsidR="00C641D6">
      <w:t xml:space="preserve"> DAN</w:t>
    </w:r>
  </w:p>
  <w:p w14:paraId="45836F11" w14:textId="49B55D54" w:rsidR="00EA02DA" w:rsidRDefault="00EA02DA" w:rsidP="00EA02DA">
    <w:pPr>
      <w:pStyle w:val="En-tte"/>
      <w:tabs>
        <w:tab w:val="clear" w:pos="9072"/>
      </w:tabs>
      <w:jc w:val="both"/>
    </w:pPr>
    <w:r>
      <w:t>CONTRÔLE N°</w:t>
    </w:r>
    <w:r w:rsidR="00F16441">
      <w:t>2</w:t>
    </w:r>
    <w:r w:rsidR="00E3447C">
      <w:t xml:space="preserve"> PARTIEL (DISTANCIEL)</w:t>
    </w:r>
  </w:p>
  <w:p w14:paraId="5E48BAD0" w14:textId="77777777" w:rsidR="00EA02DA" w:rsidRDefault="00EA02DA" w:rsidP="00EA02DA">
    <w:pPr>
      <w:pStyle w:val="En-tte"/>
      <w:tabs>
        <w:tab w:val="clear" w:pos="9072"/>
      </w:tabs>
      <w:jc w:val="both"/>
    </w:pPr>
  </w:p>
  <w:p w14:paraId="27339D06" w14:textId="5C6B1FBE" w:rsidR="00EA02DA" w:rsidRDefault="00EA02DA" w:rsidP="00EA02DA">
    <w:pPr>
      <w:pStyle w:val="En-tte"/>
      <w:tabs>
        <w:tab w:val="clear" w:pos="9072"/>
      </w:tabs>
      <w:jc w:val="both"/>
    </w:pPr>
    <w:r w:rsidRPr="00DE6F39">
      <w:rPr>
        <w:i/>
        <w:iCs/>
      </w:rPr>
      <w:t>Remarque</w:t>
    </w:r>
    <w:r>
      <w:rPr>
        <w:i/>
        <w:iCs/>
      </w:rPr>
      <w:t xml:space="preserve"> : </w:t>
    </w:r>
    <w:r w:rsidRPr="00DE6F39">
      <w:rPr>
        <w:i/>
        <w:iCs/>
      </w:rPr>
      <w:tab/>
    </w:r>
    <w:r w:rsidRPr="00DE6F39">
      <w:rPr>
        <w:i/>
        <w:iCs/>
      </w:rPr>
      <w:tab/>
    </w:r>
    <w:r w:rsidRPr="00DE6F39">
      <w:rPr>
        <w:i/>
        <w:iCs/>
      </w:rPr>
      <w:tab/>
      <w:t>Note :</w:t>
    </w:r>
    <w:r>
      <w:t xml:space="preserve">                  / </w:t>
    </w:r>
    <w:r w:rsidR="009C5EDC">
      <w:t>1</w:t>
    </w:r>
    <w:r>
      <w:t>0</w:t>
    </w:r>
  </w:p>
  <w:p w14:paraId="65518795" w14:textId="77777777" w:rsidR="00DE6F39" w:rsidRDefault="00DE6F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E89"/>
    <w:multiLevelType w:val="hybridMultilevel"/>
    <w:tmpl w:val="8A624C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C02035"/>
    <w:multiLevelType w:val="hybridMultilevel"/>
    <w:tmpl w:val="98346CE4"/>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253C6E"/>
    <w:multiLevelType w:val="hybridMultilevel"/>
    <w:tmpl w:val="08FCFEDA"/>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500EF3"/>
    <w:multiLevelType w:val="hybridMultilevel"/>
    <w:tmpl w:val="B456BF82"/>
    <w:lvl w:ilvl="0" w:tplc="D07C9C7C">
      <w:start w:val="3"/>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57440C71"/>
    <w:multiLevelType w:val="multilevel"/>
    <w:tmpl w:val="056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5A49"/>
    <w:multiLevelType w:val="hybridMultilevel"/>
    <w:tmpl w:val="98346CE4"/>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0C21CA"/>
    <w:multiLevelType w:val="hybridMultilevel"/>
    <w:tmpl w:val="8A7063E0"/>
    <w:lvl w:ilvl="0" w:tplc="609846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B17916"/>
    <w:multiLevelType w:val="hybridMultilevel"/>
    <w:tmpl w:val="36FE2A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66"/>
    <w:rsid w:val="00020691"/>
    <w:rsid w:val="00026138"/>
    <w:rsid w:val="00033316"/>
    <w:rsid w:val="000713F5"/>
    <w:rsid w:val="000C668F"/>
    <w:rsid w:val="00103D4D"/>
    <w:rsid w:val="001163C5"/>
    <w:rsid w:val="001167DD"/>
    <w:rsid w:val="001358FD"/>
    <w:rsid w:val="00150024"/>
    <w:rsid w:val="001E28E5"/>
    <w:rsid w:val="0021009F"/>
    <w:rsid w:val="002258C1"/>
    <w:rsid w:val="002303C1"/>
    <w:rsid w:val="00233E2D"/>
    <w:rsid w:val="00280103"/>
    <w:rsid w:val="002C28F5"/>
    <w:rsid w:val="002C77B1"/>
    <w:rsid w:val="00302035"/>
    <w:rsid w:val="003419A6"/>
    <w:rsid w:val="00344604"/>
    <w:rsid w:val="003554B9"/>
    <w:rsid w:val="00371495"/>
    <w:rsid w:val="00397DCB"/>
    <w:rsid w:val="00401348"/>
    <w:rsid w:val="00406896"/>
    <w:rsid w:val="00410DCE"/>
    <w:rsid w:val="00415BA1"/>
    <w:rsid w:val="00437A52"/>
    <w:rsid w:val="004455A1"/>
    <w:rsid w:val="004678D2"/>
    <w:rsid w:val="004A51D4"/>
    <w:rsid w:val="004C0058"/>
    <w:rsid w:val="0050799D"/>
    <w:rsid w:val="0052164F"/>
    <w:rsid w:val="0055156C"/>
    <w:rsid w:val="005B046D"/>
    <w:rsid w:val="005D0908"/>
    <w:rsid w:val="00603EA7"/>
    <w:rsid w:val="00664C4E"/>
    <w:rsid w:val="0067115B"/>
    <w:rsid w:val="006A4802"/>
    <w:rsid w:val="006E509F"/>
    <w:rsid w:val="006F363A"/>
    <w:rsid w:val="00761B45"/>
    <w:rsid w:val="00772F61"/>
    <w:rsid w:val="0078239F"/>
    <w:rsid w:val="007C501D"/>
    <w:rsid w:val="007E33B7"/>
    <w:rsid w:val="0084512E"/>
    <w:rsid w:val="008473E5"/>
    <w:rsid w:val="00871F53"/>
    <w:rsid w:val="008C571D"/>
    <w:rsid w:val="008E18C0"/>
    <w:rsid w:val="008F381A"/>
    <w:rsid w:val="00900648"/>
    <w:rsid w:val="00904B9F"/>
    <w:rsid w:val="00934957"/>
    <w:rsid w:val="00941449"/>
    <w:rsid w:val="00942896"/>
    <w:rsid w:val="00990558"/>
    <w:rsid w:val="00991D78"/>
    <w:rsid w:val="009C5EDC"/>
    <w:rsid w:val="009C7447"/>
    <w:rsid w:val="009D1CF4"/>
    <w:rsid w:val="00A258FE"/>
    <w:rsid w:val="00A70106"/>
    <w:rsid w:val="00AA593E"/>
    <w:rsid w:val="00AB2372"/>
    <w:rsid w:val="00B05363"/>
    <w:rsid w:val="00B1526B"/>
    <w:rsid w:val="00B40F35"/>
    <w:rsid w:val="00B45871"/>
    <w:rsid w:val="00B824B8"/>
    <w:rsid w:val="00BA2737"/>
    <w:rsid w:val="00BB52BC"/>
    <w:rsid w:val="00BD08FE"/>
    <w:rsid w:val="00C044AE"/>
    <w:rsid w:val="00C276CA"/>
    <w:rsid w:val="00C46E24"/>
    <w:rsid w:val="00C610E1"/>
    <w:rsid w:val="00C61500"/>
    <w:rsid w:val="00C641D6"/>
    <w:rsid w:val="00C66181"/>
    <w:rsid w:val="00C66BA0"/>
    <w:rsid w:val="00C93529"/>
    <w:rsid w:val="00CD59EA"/>
    <w:rsid w:val="00CE6440"/>
    <w:rsid w:val="00D0150A"/>
    <w:rsid w:val="00D031CA"/>
    <w:rsid w:val="00D07E29"/>
    <w:rsid w:val="00D27473"/>
    <w:rsid w:val="00D54B78"/>
    <w:rsid w:val="00D70B47"/>
    <w:rsid w:val="00D74186"/>
    <w:rsid w:val="00D92AB7"/>
    <w:rsid w:val="00DB2312"/>
    <w:rsid w:val="00DC2CA0"/>
    <w:rsid w:val="00DE6F39"/>
    <w:rsid w:val="00DF70B2"/>
    <w:rsid w:val="00E03866"/>
    <w:rsid w:val="00E07ED7"/>
    <w:rsid w:val="00E3447C"/>
    <w:rsid w:val="00E40504"/>
    <w:rsid w:val="00EA02DA"/>
    <w:rsid w:val="00EB54F9"/>
    <w:rsid w:val="00ED426D"/>
    <w:rsid w:val="00EE25C1"/>
    <w:rsid w:val="00EE57E0"/>
    <w:rsid w:val="00F16441"/>
    <w:rsid w:val="00F21393"/>
    <w:rsid w:val="00F711A7"/>
    <w:rsid w:val="00F75B98"/>
    <w:rsid w:val="00FC5B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D95619"/>
  <w15:chartTrackingRefBased/>
  <w15:docId w15:val="{2740F38B-9F2E-4185-A569-BD19F1F5D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216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52164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03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03866"/>
    <w:pPr>
      <w:ind w:left="720"/>
      <w:contextualSpacing/>
    </w:pPr>
  </w:style>
  <w:style w:type="paragraph" w:styleId="En-tte">
    <w:name w:val="header"/>
    <w:basedOn w:val="Normal"/>
    <w:link w:val="En-tteCar"/>
    <w:uiPriority w:val="99"/>
    <w:unhideWhenUsed/>
    <w:rsid w:val="003419A6"/>
    <w:pPr>
      <w:tabs>
        <w:tab w:val="center" w:pos="4536"/>
        <w:tab w:val="right" w:pos="9072"/>
      </w:tabs>
      <w:spacing w:after="0" w:line="240" w:lineRule="auto"/>
    </w:pPr>
  </w:style>
  <w:style w:type="character" w:customStyle="1" w:styleId="En-tteCar">
    <w:name w:val="En-tête Car"/>
    <w:basedOn w:val="Policepardfaut"/>
    <w:link w:val="En-tte"/>
    <w:uiPriority w:val="99"/>
    <w:rsid w:val="003419A6"/>
  </w:style>
  <w:style w:type="paragraph" w:styleId="Pieddepage">
    <w:name w:val="footer"/>
    <w:basedOn w:val="Normal"/>
    <w:link w:val="PieddepageCar"/>
    <w:uiPriority w:val="99"/>
    <w:unhideWhenUsed/>
    <w:rsid w:val="00341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9A6"/>
  </w:style>
  <w:style w:type="character" w:customStyle="1" w:styleId="Titre1Car">
    <w:name w:val="Titre 1 Car"/>
    <w:basedOn w:val="Policepardfaut"/>
    <w:link w:val="Titre1"/>
    <w:uiPriority w:val="9"/>
    <w:rsid w:val="0052164F"/>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52164F"/>
    <w:rPr>
      <w:rFonts w:ascii="Times New Roman" w:eastAsia="Times New Roman" w:hAnsi="Times New Roman" w:cs="Times New Roman"/>
      <w:b/>
      <w:bCs/>
      <w:sz w:val="27"/>
      <w:szCs w:val="27"/>
      <w:lang w:eastAsia="fr-FR"/>
    </w:rPr>
  </w:style>
  <w:style w:type="paragraph" w:customStyle="1" w:styleId="sc-14kwckt-6">
    <w:name w:val="sc-14kwckt-6"/>
    <w:basedOn w:val="Normal"/>
    <w:rsid w:val="005216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14kwckt-19">
    <w:name w:val="sc-14kwckt-19"/>
    <w:basedOn w:val="Normal"/>
    <w:rsid w:val="005216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c-nzxqnm-1">
    <w:name w:val="sc-nzxqnm-1"/>
    <w:basedOn w:val="Policepardfaut"/>
    <w:rsid w:val="0052164F"/>
  </w:style>
  <w:style w:type="character" w:styleId="Lienhypertexte">
    <w:name w:val="Hyperlink"/>
    <w:basedOn w:val="Policepardfaut"/>
    <w:uiPriority w:val="99"/>
    <w:unhideWhenUsed/>
    <w:rsid w:val="0052164F"/>
    <w:rPr>
      <w:color w:val="0000FF"/>
      <w:u w:val="single"/>
    </w:rPr>
  </w:style>
  <w:style w:type="character" w:customStyle="1" w:styleId="sc-14kwckt-61">
    <w:name w:val="sc-14kwckt-61"/>
    <w:basedOn w:val="Policepardfaut"/>
    <w:rsid w:val="0052164F"/>
  </w:style>
  <w:style w:type="character" w:customStyle="1" w:styleId="sc-1i0ieo8-0">
    <w:name w:val="sc-1i0ieo8-0"/>
    <w:basedOn w:val="Policepardfaut"/>
    <w:rsid w:val="0052164F"/>
  </w:style>
  <w:style w:type="character" w:styleId="Mentionnonrsolue">
    <w:name w:val="Unresolved Mention"/>
    <w:basedOn w:val="Policepardfaut"/>
    <w:uiPriority w:val="99"/>
    <w:semiHidden/>
    <w:unhideWhenUsed/>
    <w:rsid w:val="00521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2338">
      <w:bodyDiv w:val="1"/>
      <w:marLeft w:val="0"/>
      <w:marRight w:val="0"/>
      <w:marTop w:val="0"/>
      <w:marBottom w:val="0"/>
      <w:divBdr>
        <w:top w:val="none" w:sz="0" w:space="0" w:color="auto"/>
        <w:left w:val="none" w:sz="0" w:space="0" w:color="auto"/>
        <w:bottom w:val="none" w:sz="0" w:space="0" w:color="auto"/>
        <w:right w:val="none" w:sz="0" w:space="0" w:color="auto"/>
      </w:divBdr>
    </w:div>
    <w:div w:id="256182810">
      <w:bodyDiv w:val="1"/>
      <w:marLeft w:val="0"/>
      <w:marRight w:val="0"/>
      <w:marTop w:val="0"/>
      <w:marBottom w:val="0"/>
      <w:divBdr>
        <w:top w:val="none" w:sz="0" w:space="0" w:color="auto"/>
        <w:left w:val="none" w:sz="0" w:space="0" w:color="auto"/>
        <w:bottom w:val="none" w:sz="0" w:space="0" w:color="auto"/>
        <w:right w:val="none" w:sz="0" w:space="0" w:color="auto"/>
      </w:divBdr>
      <w:divsChild>
        <w:div w:id="560556850">
          <w:marLeft w:val="0"/>
          <w:marRight w:val="0"/>
          <w:marTop w:val="0"/>
          <w:marBottom w:val="0"/>
          <w:divBdr>
            <w:top w:val="none" w:sz="0" w:space="0" w:color="auto"/>
            <w:left w:val="none" w:sz="0" w:space="0" w:color="auto"/>
            <w:bottom w:val="none" w:sz="0" w:space="0" w:color="auto"/>
            <w:right w:val="none" w:sz="0" w:space="0" w:color="auto"/>
          </w:divBdr>
          <w:divsChild>
            <w:div w:id="165900697">
              <w:marLeft w:val="0"/>
              <w:marRight w:val="0"/>
              <w:marTop w:val="450"/>
              <w:marBottom w:val="0"/>
              <w:divBdr>
                <w:top w:val="none" w:sz="0" w:space="0" w:color="auto"/>
                <w:left w:val="none" w:sz="0" w:space="0" w:color="auto"/>
                <w:bottom w:val="none" w:sz="0" w:space="0" w:color="auto"/>
                <w:right w:val="none" w:sz="0" w:space="0" w:color="auto"/>
              </w:divBdr>
            </w:div>
          </w:divsChild>
        </w:div>
        <w:div w:id="1861355037">
          <w:marLeft w:val="0"/>
          <w:marRight w:val="0"/>
          <w:marTop w:val="0"/>
          <w:marBottom w:val="0"/>
          <w:divBdr>
            <w:top w:val="none" w:sz="0" w:space="0" w:color="auto"/>
            <w:left w:val="none" w:sz="0" w:space="0" w:color="auto"/>
            <w:bottom w:val="none" w:sz="0" w:space="0" w:color="auto"/>
            <w:right w:val="none" w:sz="0" w:space="0" w:color="auto"/>
          </w:divBdr>
          <w:divsChild>
            <w:div w:id="760487777">
              <w:marLeft w:val="0"/>
              <w:marRight w:val="0"/>
              <w:marTop w:val="0"/>
              <w:marBottom w:val="375"/>
              <w:divBdr>
                <w:top w:val="none" w:sz="0" w:space="0" w:color="auto"/>
                <w:left w:val="none" w:sz="0" w:space="0" w:color="auto"/>
                <w:bottom w:val="none" w:sz="0" w:space="0" w:color="auto"/>
                <w:right w:val="none" w:sz="0" w:space="0" w:color="auto"/>
              </w:divBdr>
              <w:divsChild>
                <w:div w:id="423502174">
                  <w:marLeft w:val="0"/>
                  <w:marRight w:val="0"/>
                  <w:marTop w:val="0"/>
                  <w:marBottom w:val="0"/>
                  <w:divBdr>
                    <w:top w:val="none" w:sz="0" w:space="0" w:color="auto"/>
                    <w:left w:val="none" w:sz="0" w:space="0" w:color="auto"/>
                    <w:bottom w:val="none" w:sz="0" w:space="0" w:color="auto"/>
                    <w:right w:val="none" w:sz="0" w:space="0" w:color="auto"/>
                  </w:divBdr>
                  <w:divsChild>
                    <w:div w:id="321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637">
              <w:marLeft w:val="0"/>
              <w:marRight w:val="0"/>
              <w:marTop w:val="0"/>
              <w:marBottom w:val="0"/>
              <w:divBdr>
                <w:top w:val="none" w:sz="0" w:space="0" w:color="auto"/>
                <w:left w:val="none" w:sz="0" w:space="0" w:color="auto"/>
                <w:bottom w:val="none" w:sz="0" w:space="0" w:color="auto"/>
                <w:right w:val="none" w:sz="0" w:space="0" w:color="auto"/>
              </w:divBdr>
              <w:divsChild>
                <w:div w:id="1552499970">
                  <w:marLeft w:val="0"/>
                  <w:marRight w:val="0"/>
                  <w:marTop w:val="0"/>
                  <w:marBottom w:val="0"/>
                  <w:divBdr>
                    <w:top w:val="none" w:sz="0" w:space="0" w:color="auto"/>
                    <w:left w:val="none" w:sz="0" w:space="0" w:color="auto"/>
                    <w:bottom w:val="none" w:sz="0" w:space="0" w:color="auto"/>
                    <w:right w:val="none" w:sz="0" w:space="0" w:color="auto"/>
                  </w:divBdr>
                  <w:divsChild>
                    <w:div w:id="1945725528">
                      <w:marLeft w:val="0"/>
                      <w:marRight w:val="0"/>
                      <w:marTop w:val="0"/>
                      <w:marBottom w:val="0"/>
                      <w:divBdr>
                        <w:top w:val="none" w:sz="0" w:space="0" w:color="auto"/>
                        <w:left w:val="none" w:sz="0" w:space="0" w:color="auto"/>
                        <w:bottom w:val="none" w:sz="0" w:space="0" w:color="auto"/>
                        <w:right w:val="none" w:sz="0" w:space="0" w:color="auto"/>
                      </w:divBdr>
                      <w:divsChild>
                        <w:div w:id="1699695847">
                          <w:marLeft w:val="0"/>
                          <w:marRight w:val="0"/>
                          <w:marTop w:val="0"/>
                          <w:marBottom w:val="0"/>
                          <w:divBdr>
                            <w:top w:val="none" w:sz="0" w:space="0" w:color="auto"/>
                            <w:left w:val="none" w:sz="0" w:space="0" w:color="auto"/>
                            <w:bottom w:val="none" w:sz="0" w:space="0" w:color="auto"/>
                            <w:right w:val="none" w:sz="0" w:space="0" w:color="auto"/>
                          </w:divBdr>
                        </w:div>
                        <w:div w:id="1374690638">
                          <w:marLeft w:val="0"/>
                          <w:marRight w:val="0"/>
                          <w:marTop w:val="0"/>
                          <w:marBottom w:val="375"/>
                          <w:divBdr>
                            <w:top w:val="none" w:sz="0" w:space="0" w:color="auto"/>
                            <w:left w:val="none" w:sz="0" w:space="0" w:color="auto"/>
                            <w:bottom w:val="none" w:sz="0" w:space="0" w:color="auto"/>
                            <w:right w:val="none" w:sz="0" w:space="0" w:color="auto"/>
                          </w:divBdr>
                        </w:div>
                        <w:div w:id="704133077">
                          <w:marLeft w:val="0"/>
                          <w:marRight w:val="0"/>
                          <w:marTop w:val="0"/>
                          <w:marBottom w:val="0"/>
                          <w:divBdr>
                            <w:top w:val="none" w:sz="0" w:space="0" w:color="auto"/>
                            <w:left w:val="none" w:sz="0" w:space="0" w:color="auto"/>
                            <w:bottom w:val="none" w:sz="0" w:space="0" w:color="auto"/>
                            <w:right w:val="none" w:sz="0" w:space="0" w:color="auto"/>
                          </w:divBdr>
                          <w:divsChild>
                            <w:div w:id="1098797690">
                              <w:marLeft w:val="0"/>
                              <w:marRight w:val="0"/>
                              <w:marTop w:val="600"/>
                              <w:marBottom w:val="0"/>
                              <w:divBdr>
                                <w:top w:val="single" w:sz="6" w:space="15" w:color="CECECE"/>
                                <w:left w:val="none" w:sz="0" w:space="0" w:color="auto"/>
                                <w:bottom w:val="single" w:sz="6" w:space="15" w:color="CECECE"/>
                                <w:right w:val="none" w:sz="0" w:space="0" w:color="auto"/>
                              </w:divBdr>
                            </w:div>
                            <w:div w:id="972516890">
                              <w:marLeft w:val="0"/>
                              <w:marRight w:val="0"/>
                              <w:marTop w:val="600"/>
                              <w:marBottom w:val="0"/>
                              <w:divBdr>
                                <w:top w:val="single" w:sz="6" w:space="15" w:color="CECECE"/>
                                <w:left w:val="none" w:sz="0" w:space="0" w:color="auto"/>
                                <w:bottom w:val="single" w:sz="6" w:space="15" w:color="CECECE"/>
                                <w:right w:val="none" w:sz="0" w:space="0" w:color="auto"/>
                              </w:divBdr>
                            </w:div>
                            <w:div w:id="2113351404">
                              <w:marLeft w:val="0"/>
                              <w:marRight w:val="0"/>
                              <w:marTop w:val="600"/>
                              <w:marBottom w:val="0"/>
                              <w:divBdr>
                                <w:top w:val="single" w:sz="6" w:space="15" w:color="CECECE"/>
                                <w:left w:val="none" w:sz="0" w:space="0" w:color="auto"/>
                                <w:bottom w:val="single" w:sz="6" w:space="15" w:color="CECECE"/>
                                <w:right w:val="none" w:sz="0" w:space="0" w:color="auto"/>
                              </w:divBdr>
                            </w:div>
                          </w:divsChild>
                        </w:div>
                      </w:divsChild>
                    </w:div>
                  </w:divsChild>
                </w:div>
              </w:divsChild>
            </w:div>
          </w:divsChild>
        </w:div>
      </w:divsChild>
    </w:div>
    <w:div w:id="19151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0E180-E532-4ADE-B3D0-BB5409E0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ACKERMANN LORBER Beatrice (SNCF VOYAGEURS / Etablissement Régional Grand Est / CELLULE APPEL D'OFFRES)</dc:creator>
  <cp:keywords/>
  <dc:description/>
  <cp:lastModifiedBy>Dan FEVRE</cp:lastModifiedBy>
  <cp:revision>78</cp:revision>
  <cp:lastPrinted>2021-11-16T06:57:00Z</cp:lastPrinted>
  <dcterms:created xsi:type="dcterms:W3CDTF">2021-11-04T07:48:00Z</dcterms:created>
  <dcterms:modified xsi:type="dcterms:W3CDTF">2022-02-10T13:08:00Z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1ee20b-2db6-434b-a656-4500d2063055_Enabled">
    <vt:lpwstr>true</vt:lpwstr>
  </property>
  <property fmtid="{D5CDD505-2E9C-101B-9397-08002B2CF9AE}" pid="3" name="MSIP_Label_021ee20b-2db6-434b-a656-4500d2063055_SetDate">
    <vt:lpwstr>2021-11-15T15:25:09Z</vt:lpwstr>
  </property>
  <property fmtid="{D5CDD505-2E9C-101B-9397-08002B2CF9AE}" pid="4" name="MSIP_Label_021ee20b-2db6-434b-a656-4500d2063055_Method">
    <vt:lpwstr>Privileged</vt:lpwstr>
  </property>
  <property fmtid="{D5CDD505-2E9C-101B-9397-08002B2CF9AE}" pid="5" name="MSIP_Label_021ee20b-2db6-434b-a656-4500d2063055_Name">
    <vt:lpwstr>Sans Marquage - Groupe et Réseau</vt:lpwstr>
  </property>
  <property fmtid="{D5CDD505-2E9C-101B-9397-08002B2CF9AE}" pid="6" name="MSIP_Label_021ee20b-2db6-434b-a656-4500d2063055_SiteId">
    <vt:lpwstr>4a7c8238-5799-4b16-9fc6-9ad8fce5a7d9</vt:lpwstr>
  </property>
  <property fmtid="{D5CDD505-2E9C-101B-9397-08002B2CF9AE}" pid="7" name="MSIP_Label_021ee20b-2db6-434b-a656-4500d2063055_ActionId">
    <vt:lpwstr>2a6dba20-6c19-4ec3-8342-e45f0ec42e2b</vt:lpwstr>
  </property>
  <property fmtid="{D5CDD505-2E9C-101B-9397-08002B2CF9AE}" pid="8" name="MSIP_Label_021ee20b-2db6-434b-a656-4500d2063055_ContentBits">
    <vt:lpwstr>0</vt:lpwstr>
  </property>
</Properties>
</file>