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spacing w:after="60" w:before="0" w:line="312" w:lineRule="auto"/>
        <w:rPr>
          <w:rFonts w:ascii="Proxima Nova" w:cs="Proxima Nova" w:eastAsia="Proxima Nova" w:hAnsi="Proxima Nova"/>
        </w:rPr>
      </w:pPr>
      <w:bookmarkStart w:colFirst="0" w:colLast="0" w:name="_9ubk3hmsq12u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97a7"/>
          <w:rtl w:val="0"/>
        </w:rPr>
        <w:t xml:space="preserve">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Your instructor will review your project and evaluate it against the rubric below. You will receive a score of 0–3 for each criterion: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0: Missing/incomplete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1: Does not meet expectations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2: Meets expectations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3: Exceeds expectations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Your grade will be the sum of these scores. All scores must be greater than 0 for a passing grade.</w:t>
      </w:r>
    </w:p>
    <w:tbl>
      <w:tblPr>
        <w:tblStyle w:val="Table1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0"/>
        <w:gridCol w:w="1245"/>
        <w:tblGridChange w:id="0">
          <w:tblGrid>
            <w:gridCol w:w="8760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e321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ffffff"/>
                <w:sz w:val="22"/>
                <w:szCs w:val="22"/>
              </w:rPr>
            </w:pPr>
            <w:bookmarkStart w:colFirst="0" w:colLast="0" w:name="_75aiul6evowe" w:id="1"/>
            <w:bookmarkEnd w:id="1"/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2"/>
                <w:szCs w:val="22"/>
                <w:rtl w:val="0"/>
              </w:rPr>
              <w:t xml:space="preserve">Criteria</w:t>
            </w:r>
          </w:p>
        </w:tc>
        <w:tc>
          <w:tcPr>
            <w:shd w:fill="e321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ffffff"/>
                <w:sz w:val="22"/>
                <w:szCs w:val="22"/>
              </w:rPr>
            </w:pPr>
            <w:bookmarkStart w:colFirst="0" w:colLast="0" w:name="_wnuuae3fclbf" w:id="2"/>
            <w:bookmarkEnd w:id="2"/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2"/>
                <w:szCs w:val="22"/>
                <w:rtl w:val="0"/>
              </w:rPr>
              <w:t xml:space="preserve">Score (0–3)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6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Uses properly formatted and semantically descriptive HTML elements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site is sectioned into logical groupings using container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6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Applies style using efficient and descriptive CSS rules</w:t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6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site is easy to navigate with a clean, intuitive layout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6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Styles are consistently applied throughout the site for a coherent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site contains interactive, stateful components powered by JavaScript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Code is well-organized and readable, with appropriate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Wireframes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Demonstrate thoughtful planning of layout, site components, and interactivity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Total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__  /  12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Glows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(what went well):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Grows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(areas of opportunity):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