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周五课堂系统架构设计图</w:t>
      </w:r>
    </w:p>
    <w:p>
      <w:pPr>
        <w:jc w:val="center"/>
      </w:pPr>
      <w:r>
        <w:rPr>
          <w:rFonts w:ascii="Times New Roman" w:hAnsi="Times New Roman" w:eastAsia="黑体"/>
          <w:b w:val="0"/>
          <w:sz w:val="24"/>
        </w:rPr>
        <w:t>智能教学互动平台</w:t>
      </w:r>
    </w:p>
    <w:p>
      <w:pPr>
        <w:jc w:val="center"/>
      </w:pPr>
      <w:r>
        <w:rPr>
          <w:rFonts w:ascii="Times New Roman" w:hAnsi="Times New Roman" w:eastAsia="黑体"/>
          <w:b w:val="0"/>
          <w:sz w:val="21"/>
        </w:rPr>
        <w:t>图 1  周五课堂系统架构图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607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0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黑体"/>
          <w:b/>
          <w:sz w:val="28"/>
        </w:rPr>
        <w:t>分层说明</w:t>
      </w:r>
    </w:p>
    <w:p>
      <w:pPr>
        <w:pStyle w:val="ListBullet"/>
      </w:pPr>
      <w:r>
        <w:rPr>
          <w:rFonts w:ascii="Times New Roman" w:hAnsi="Times New Roman" w:eastAsia="黑体"/>
          <w:b/>
          <w:sz w:val="21"/>
        </w:rPr>
        <w:t>客户端层（前端 Vue3 + Vite · JavaScript）：</w:t>
      </w:r>
      <w:r>
        <w:rPr>
          <w:rFonts w:ascii="Times New Roman" w:hAnsi="Times New Roman" w:eastAsia="宋体"/>
          <w:b w:val="0"/>
          <w:sz w:val="21"/>
        </w:rPr>
        <w:t>教师端与学生端，分别负责课件上传、直播授课、翻页控制，以及直播观看、AI 文字问答交互。</w:t>
      </w:r>
    </w:p>
    <w:p>
      <w:pPr>
        <w:pStyle w:val="ListBullet"/>
      </w:pPr>
      <w:r>
        <w:rPr>
          <w:rFonts w:ascii="Times New Roman" w:hAnsi="Times New Roman" w:eastAsia="黑体"/>
          <w:b/>
          <w:sz w:val="21"/>
        </w:rPr>
        <w:t>应用层（后端 SpringBoot 3.5）：</w:t>
      </w:r>
      <w:r>
        <w:rPr>
          <w:rFonts w:ascii="Times New Roman" w:hAnsi="Times New Roman" w:eastAsia="宋体"/>
          <w:b w:val="0"/>
          <w:sz w:val="21"/>
        </w:rPr>
        <w:t>Controller 提供 REST API；WebSocket 负责翻页页码广播；Service 承载 F001~F006 业务逻辑；Repository 通过 Spring Data JPA 访问数据库。</w:t>
      </w:r>
    </w:p>
    <w:p>
      <w:pPr>
        <w:pStyle w:val="ListBullet"/>
      </w:pPr>
      <w:r>
        <w:rPr>
          <w:rFonts w:ascii="Times New Roman" w:hAnsi="Times New Roman" w:eastAsia="黑体"/>
          <w:b/>
          <w:sz w:val="21"/>
        </w:rPr>
        <w:t>数据层：</w:t>
      </w:r>
      <w:r>
        <w:rPr>
          <w:rFonts w:ascii="Times New Roman" w:hAnsi="Times New Roman" w:eastAsia="宋体"/>
          <w:b w:val="0"/>
          <w:sz w:val="21"/>
        </w:rPr>
        <w:t>MySQL 9.5 存储结构化数据（friday_class 库，9 张表）；文件系统存储 .pptx 课件与网页幻灯片。</w:t>
      </w:r>
    </w:p>
    <w:p>
      <w:pPr>
        <w:pStyle w:val="ListBullet"/>
      </w:pPr>
      <w:r>
        <w:rPr>
          <w:rFonts w:ascii="Times New Roman" w:hAnsi="Times New Roman" w:eastAsia="黑体"/>
          <w:b/>
          <w:sz w:val="21"/>
        </w:rPr>
        <w:t>外部服务：</w:t>
      </w:r>
      <w:r>
        <w:rPr>
          <w:rFonts w:ascii="Times New Roman" w:hAnsi="Times New Roman" w:eastAsia="宋体"/>
          <w:b w:val="0"/>
          <w:sz w:val="21"/>
        </w:rPr>
        <w:t>DeepSeek API 提供纯文本大模型能力，用于 AI 课件解析、学生问答与课后总结生成。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