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166AE" w14:textId="39EB723A" w:rsidR="005949DA" w:rsidRPr="003058A0" w:rsidRDefault="009E2139" w:rsidP="005949DA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 w:val="48"/>
          <w:szCs w:val="48"/>
        </w:rPr>
      </w:pPr>
      <w:r>
        <w:rPr>
          <w:rFonts w:ascii="Segoe UI" w:eastAsia="宋体" w:hAnsi="Segoe UI" w:cs="Segoe UI" w:hint="eastAsia"/>
          <w:kern w:val="0"/>
          <w:sz w:val="48"/>
          <w:szCs w:val="48"/>
        </w:rPr>
        <w:t>上机实验</w:t>
      </w:r>
      <w:r w:rsidR="00C22949">
        <w:rPr>
          <w:rFonts w:ascii="Segoe UI" w:eastAsia="宋体" w:hAnsi="Segoe UI" w:cs="Segoe UI"/>
          <w:kern w:val="0"/>
          <w:sz w:val="48"/>
          <w:szCs w:val="48"/>
        </w:rPr>
        <w:t>2</w:t>
      </w:r>
      <w:r w:rsidR="005949DA">
        <w:rPr>
          <w:rFonts w:ascii="Segoe UI" w:eastAsia="宋体" w:hAnsi="Segoe UI" w:cs="Segoe UI" w:hint="eastAsia"/>
          <w:kern w:val="0"/>
          <w:sz w:val="48"/>
          <w:szCs w:val="48"/>
        </w:rPr>
        <w:t xml:space="preserve"> </w:t>
      </w:r>
      <w:r w:rsidR="005949DA" w:rsidRPr="003058A0">
        <w:rPr>
          <w:rFonts w:ascii="Segoe UI" w:eastAsia="宋体" w:hAnsi="Segoe UI" w:cs="Segoe UI"/>
          <w:kern w:val="0"/>
          <w:sz w:val="48"/>
          <w:szCs w:val="48"/>
        </w:rPr>
        <w:t>波士顿房价预测</w:t>
      </w:r>
    </w:p>
    <w:p w14:paraId="225D1919" w14:textId="6C4B8053" w:rsidR="005949DA" w:rsidRDefault="005949DA" w:rsidP="005949DA">
      <w:pPr>
        <w:widowControl/>
        <w:wordWrap w:val="0"/>
        <w:spacing w:line="360" w:lineRule="atLeast"/>
        <w:ind w:firstLineChars="200" w:firstLine="420"/>
        <w:jc w:val="left"/>
        <w:rPr>
          <w:rFonts w:ascii="Segoe UI" w:eastAsia="宋体" w:hAnsi="Segoe UI" w:cs="Segoe UI"/>
          <w:color w:val="7E7E7E"/>
          <w:kern w:val="0"/>
          <w:szCs w:val="21"/>
        </w:rPr>
      </w:pPr>
      <w:r w:rsidRPr="009700F3">
        <w:rPr>
          <w:rFonts w:ascii="Segoe UI" w:eastAsia="宋体" w:hAnsi="Segoe UI" w:cs="Segoe UI"/>
          <w:color w:val="7E7E7E"/>
          <w:kern w:val="0"/>
          <w:szCs w:val="21"/>
        </w:rPr>
        <w:t>波士顿房价预测从经典的线性回归（</w:t>
      </w:r>
      <w:r w:rsidRPr="009700F3">
        <w:rPr>
          <w:rFonts w:ascii="Segoe UI" w:eastAsia="宋体" w:hAnsi="Segoe UI" w:cs="Segoe UI"/>
          <w:color w:val="7E7E7E"/>
          <w:kern w:val="0"/>
          <w:szCs w:val="21"/>
        </w:rPr>
        <w:t>Linear Regression</w:t>
      </w:r>
      <w:r w:rsidRPr="009700F3">
        <w:rPr>
          <w:rFonts w:ascii="Segoe UI" w:eastAsia="宋体" w:hAnsi="Segoe UI" w:cs="Segoe UI"/>
          <w:color w:val="7E7E7E"/>
          <w:kern w:val="0"/>
          <w:szCs w:val="21"/>
        </w:rPr>
        <w:t>）模型入手，将使用真实的波士顿房价数据集</w:t>
      </w:r>
      <w:r w:rsidR="00F42D8C">
        <w:rPr>
          <w:rFonts w:ascii="Segoe UI" w:eastAsia="宋体" w:hAnsi="Segoe UI" w:cs="Segoe UI" w:hint="eastAsia"/>
          <w:color w:val="7E7E7E"/>
          <w:kern w:val="0"/>
          <w:szCs w:val="21"/>
        </w:rPr>
        <w:t>（</w:t>
      </w:r>
      <w:r w:rsidR="00F42D8C" w:rsidRPr="003C4D30">
        <w:rPr>
          <w:rFonts w:ascii="Segoe UI" w:eastAsia="宋体" w:hAnsi="Segoe UI" w:cs="Segoe UI" w:hint="eastAsia"/>
          <w:color w:val="FF0000"/>
          <w:kern w:val="0"/>
          <w:szCs w:val="21"/>
        </w:rPr>
        <w:t>使用逐步回归</w:t>
      </w:r>
      <w:r w:rsidR="00F42D8C">
        <w:rPr>
          <w:rFonts w:ascii="Segoe UI" w:eastAsia="宋体" w:hAnsi="Segoe UI" w:cs="Segoe UI" w:hint="eastAsia"/>
          <w:color w:val="7E7E7E"/>
          <w:kern w:val="0"/>
          <w:szCs w:val="21"/>
        </w:rPr>
        <w:t>）</w:t>
      </w:r>
      <w:r w:rsidRPr="009700F3">
        <w:rPr>
          <w:rFonts w:ascii="Segoe UI" w:eastAsia="宋体" w:hAnsi="Segoe UI" w:cs="Segoe UI"/>
          <w:color w:val="7E7E7E"/>
          <w:kern w:val="0"/>
          <w:szCs w:val="21"/>
        </w:rPr>
        <w:t>建立起一个房价预测模型，并且了解到</w:t>
      </w:r>
      <w:r>
        <w:rPr>
          <w:rFonts w:ascii="Segoe UI" w:eastAsia="宋体" w:hAnsi="Segoe UI" w:cs="Segoe UI" w:hint="eastAsia"/>
          <w:color w:val="7E7E7E"/>
          <w:kern w:val="0"/>
          <w:szCs w:val="21"/>
        </w:rPr>
        <w:t>多元统计分析</w:t>
      </w:r>
      <w:r w:rsidRPr="009700F3">
        <w:rPr>
          <w:rFonts w:ascii="Segoe UI" w:eastAsia="宋体" w:hAnsi="Segoe UI" w:cs="Segoe UI"/>
          <w:color w:val="7E7E7E"/>
          <w:kern w:val="0"/>
          <w:szCs w:val="21"/>
        </w:rPr>
        <w:t>中的若干重要概念和</w:t>
      </w:r>
      <w:proofErr w:type="spellStart"/>
      <w:r>
        <w:rPr>
          <w:rFonts w:ascii="Segoe UI" w:eastAsia="宋体" w:hAnsi="Segoe UI" w:cs="Segoe UI" w:hint="eastAsia"/>
          <w:color w:val="7E7E7E"/>
          <w:kern w:val="0"/>
          <w:szCs w:val="21"/>
        </w:rPr>
        <w:t>s</w:t>
      </w:r>
      <w:r>
        <w:rPr>
          <w:rFonts w:ascii="Segoe UI" w:eastAsia="宋体" w:hAnsi="Segoe UI" w:cs="Segoe UI"/>
          <w:color w:val="7E7E7E"/>
          <w:kern w:val="0"/>
          <w:szCs w:val="21"/>
        </w:rPr>
        <w:t>tatsmodels</w:t>
      </w:r>
      <w:r>
        <w:rPr>
          <w:rFonts w:ascii="Segoe UI" w:eastAsia="宋体" w:hAnsi="Segoe UI" w:cs="Segoe UI" w:hint="eastAsia"/>
          <w:color w:val="7E7E7E"/>
          <w:kern w:val="0"/>
          <w:szCs w:val="21"/>
        </w:rPr>
        <w:t>.</w:t>
      </w:r>
      <w:r>
        <w:rPr>
          <w:rFonts w:ascii="Segoe UI" w:eastAsia="宋体" w:hAnsi="Segoe UI" w:cs="Segoe UI"/>
          <w:color w:val="7E7E7E"/>
          <w:kern w:val="0"/>
          <w:szCs w:val="21"/>
        </w:rPr>
        <w:t>api</w:t>
      </w:r>
      <w:proofErr w:type="spellEnd"/>
      <w:r>
        <w:rPr>
          <w:rFonts w:ascii="Segoe UI" w:eastAsia="宋体" w:hAnsi="Segoe UI" w:cs="Segoe UI" w:hint="eastAsia"/>
          <w:color w:val="7E7E7E"/>
          <w:kern w:val="0"/>
          <w:szCs w:val="21"/>
        </w:rPr>
        <w:t>的</w:t>
      </w:r>
      <w:r w:rsidRPr="009700F3">
        <w:rPr>
          <w:rFonts w:ascii="Segoe UI" w:eastAsia="宋体" w:hAnsi="Segoe UI" w:cs="Segoe UI"/>
          <w:color w:val="7E7E7E"/>
          <w:kern w:val="0"/>
          <w:szCs w:val="21"/>
        </w:rPr>
        <w:t>使用方法</w:t>
      </w:r>
      <w:r>
        <w:rPr>
          <w:rFonts w:ascii="Segoe UI" w:eastAsia="宋体" w:hAnsi="Segoe UI" w:cs="Segoe UI" w:hint="eastAsia"/>
          <w:color w:val="7E7E7E"/>
          <w:kern w:val="0"/>
          <w:szCs w:val="21"/>
        </w:rPr>
        <w:t>。</w:t>
      </w:r>
    </w:p>
    <w:p w14:paraId="422D213D" w14:textId="77777777" w:rsidR="005949DA" w:rsidRPr="009A28F3" w:rsidRDefault="005949DA" w:rsidP="005949DA">
      <w:pPr>
        <w:widowControl/>
        <w:wordWrap w:val="0"/>
        <w:spacing w:line="360" w:lineRule="atLeast"/>
        <w:ind w:firstLineChars="200" w:firstLine="420"/>
        <w:jc w:val="left"/>
        <w:rPr>
          <w:rFonts w:ascii="Segoe UI" w:eastAsia="宋体" w:hAnsi="Segoe UI" w:cs="Segoe UI"/>
          <w:color w:val="7E7E7E"/>
          <w:kern w:val="0"/>
          <w:szCs w:val="21"/>
        </w:rPr>
      </w:pPr>
    </w:p>
    <w:p w14:paraId="5860EC2A" w14:textId="770BCC17" w:rsidR="005949DA" w:rsidRDefault="005949DA" w:rsidP="005949DA">
      <w:pPr>
        <w:pStyle w:val="a3"/>
        <w:shd w:val="clear" w:color="auto" w:fill="FAF7EF"/>
        <w:spacing w:before="0" w:beforeAutospacing="0" w:after="0" w:afterAutospacing="0"/>
        <w:rPr>
          <w:rFonts w:ascii="Verdana" w:hAnsi="Verdana"/>
          <w:color w:val="393939"/>
          <w:sz w:val="21"/>
          <w:szCs w:val="21"/>
        </w:rPr>
      </w:pPr>
      <w:r>
        <w:rPr>
          <w:rStyle w:val="a4"/>
          <w:rFonts w:ascii="Verdana" w:hAnsi="Verdana"/>
          <w:color w:val="393939"/>
          <w:sz w:val="21"/>
          <w:szCs w:val="21"/>
        </w:rPr>
        <w:t>波士顿房价数据集（</w:t>
      </w:r>
      <w:r>
        <w:rPr>
          <w:rStyle w:val="a4"/>
          <w:rFonts w:ascii="Verdana" w:hAnsi="Verdana"/>
          <w:color w:val="393939"/>
          <w:sz w:val="21"/>
          <w:szCs w:val="21"/>
        </w:rPr>
        <w:t>Boston House Price Dataset</w:t>
      </w:r>
      <w:r>
        <w:rPr>
          <w:rStyle w:val="a4"/>
          <w:rFonts w:ascii="Verdana" w:hAnsi="Verdana"/>
          <w:color w:val="393939"/>
          <w:sz w:val="21"/>
          <w:szCs w:val="21"/>
        </w:rPr>
        <w:t>）（</w:t>
      </w:r>
      <w:r>
        <w:rPr>
          <w:rStyle w:val="a4"/>
          <w:rFonts w:ascii="Verdana" w:hAnsi="Verdana" w:hint="eastAsia"/>
          <w:color w:val="393939"/>
          <w:sz w:val="21"/>
          <w:szCs w:val="21"/>
        </w:rPr>
        <w:t>hous</w:t>
      </w:r>
      <w:r w:rsidR="00BE118F">
        <w:rPr>
          <w:rStyle w:val="a4"/>
          <w:rFonts w:ascii="Verdana" w:hAnsi="Verdana"/>
          <w:color w:val="393939"/>
          <w:sz w:val="21"/>
          <w:szCs w:val="21"/>
        </w:rPr>
        <w:t>ing</w:t>
      </w:r>
      <w:r>
        <w:rPr>
          <w:rStyle w:val="a4"/>
          <w:rFonts w:ascii="Verdana" w:hAnsi="Verdana"/>
          <w:color w:val="393939"/>
          <w:sz w:val="21"/>
          <w:szCs w:val="21"/>
        </w:rPr>
        <w:t>.</w:t>
      </w:r>
      <w:r w:rsidR="000F4ED4">
        <w:rPr>
          <w:rStyle w:val="a4"/>
          <w:rFonts w:ascii="Verdana" w:hAnsi="Verdana"/>
          <w:color w:val="393939"/>
          <w:sz w:val="21"/>
          <w:szCs w:val="21"/>
        </w:rPr>
        <w:t>csv</w:t>
      </w:r>
      <w:r>
        <w:rPr>
          <w:rStyle w:val="a4"/>
          <w:rFonts w:ascii="Verdana" w:hAnsi="Verdana"/>
          <w:color w:val="393939"/>
          <w:sz w:val="21"/>
          <w:szCs w:val="21"/>
        </w:rPr>
        <w:t>）</w:t>
      </w:r>
    </w:p>
    <w:p w14:paraId="1950DA48" w14:textId="52292D29" w:rsidR="005949DA" w:rsidRDefault="005949DA" w:rsidP="005949DA">
      <w:pPr>
        <w:pStyle w:val="a3"/>
        <w:shd w:val="clear" w:color="auto" w:fill="FAF7EF"/>
        <w:spacing w:before="150" w:beforeAutospacing="0" w:after="150" w:afterAutospacing="0"/>
        <w:rPr>
          <w:rFonts w:ascii="Verdana" w:hAnsi="Verdana"/>
          <w:color w:val="393939"/>
          <w:sz w:val="21"/>
          <w:szCs w:val="21"/>
        </w:rPr>
      </w:pPr>
      <w:r>
        <w:rPr>
          <w:rFonts w:ascii="Verdana" w:hAnsi="Verdana"/>
          <w:color w:val="393939"/>
          <w:sz w:val="21"/>
          <w:szCs w:val="21"/>
        </w:rPr>
        <w:t>使用</w:t>
      </w:r>
      <w:proofErr w:type="spellStart"/>
      <w:r w:rsidR="000F4ED4">
        <w:rPr>
          <w:rFonts w:ascii="Verdana" w:hAnsi="Verdana"/>
          <w:color w:val="393939"/>
          <w:sz w:val="21"/>
          <w:szCs w:val="21"/>
        </w:rPr>
        <w:t>pd.read_csv</w:t>
      </w:r>
      <w:proofErr w:type="spellEnd"/>
      <w:r w:rsidR="000F4ED4">
        <w:rPr>
          <w:rFonts w:ascii="Verdana" w:hAnsi="Verdana"/>
          <w:color w:val="393939"/>
          <w:sz w:val="21"/>
          <w:szCs w:val="21"/>
        </w:rPr>
        <w:t>()</w:t>
      </w:r>
      <w:r>
        <w:rPr>
          <w:rFonts w:ascii="Verdana" w:hAnsi="Verdana"/>
          <w:color w:val="393939"/>
          <w:sz w:val="21"/>
          <w:szCs w:val="21"/>
        </w:rPr>
        <w:t>即可加载相关数据。该数据集是一个回归问题。每个类的观察</w:t>
      </w:r>
      <w:proofErr w:type="gramStart"/>
      <w:r>
        <w:rPr>
          <w:rFonts w:ascii="Verdana" w:hAnsi="Verdana"/>
          <w:color w:val="393939"/>
          <w:sz w:val="21"/>
          <w:szCs w:val="21"/>
        </w:rPr>
        <w:t>值数量</w:t>
      </w:r>
      <w:proofErr w:type="gramEnd"/>
      <w:r>
        <w:rPr>
          <w:rFonts w:ascii="Verdana" w:hAnsi="Verdana"/>
          <w:color w:val="393939"/>
          <w:sz w:val="21"/>
          <w:szCs w:val="21"/>
        </w:rPr>
        <w:t>是均等的，共有</w:t>
      </w:r>
      <w:r>
        <w:rPr>
          <w:rFonts w:ascii="Verdana" w:hAnsi="Verdana"/>
          <w:color w:val="393939"/>
          <w:sz w:val="21"/>
          <w:szCs w:val="21"/>
        </w:rPr>
        <w:t xml:space="preserve"> 506 </w:t>
      </w:r>
      <w:proofErr w:type="gramStart"/>
      <w:r>
        <w:rPr>
          <w:rFonts w:ascii="Verdana" w:hAnsi="Verdana"/>
          <w:color w:val="393939"/>
          <w:sz w:val="21"/>
          <w:szCs w:val="21"/>
        </w:rPr>
        <w:t>个</w:t>
      </w:r>
      <w:proofErr w:type="gramEnd"/>
      <w:r>
        <w:rPr>
          <w:rFonts w:ascii="Verdana" w:hAnsi="Verdana"/>
          <w:color w:val="393939"/>
          <w:sz w:val="21"/>
          <w:szCs w:val="21"/>
        </w:rPr>
        <w:t>观察，</w:t>
      </w:r>
      <w:r>
        <w:rPr>
          <w:rFonts w:ascii="Verdana" w:hAnsi="Verdana"/>
          <w:color w:val="393939"/>
          <w:sz w:val="21"/>
          <w:szCs w:val="21"/>
        </w:rPr>
        <w:t xml:space="preserve">13 </w:t>
      </w:r>
      <w:proofErr w:type="gramStart"/>
      <w:r>
        <w:rPr>
          <w:rFonts w:ascii="Verdana" w:hAnsi="Verdana"/>
          <w:color w:val="393939"/>
          <w:sz w:val="21"/>
          <w:szCs w:val="21"/>
        </w:rPr>
        <w:t>个</w:t>
      </w:r>
      <w:proofErr w:type="gramEnd"/>
      <w:r>
        <w:rPr>
          <w:rFonts w:ascii="Verdana" w:hAnsi="Verdana"/>
          <w:color w:val="393939"/>
          <w:sz w:val="21"/>
          <w:szCs w:val="21"/>
        </w:rPr>
        <w:t>输入变量和</w:t>
      </w:r>
      <w:r>
        <w:rPr>
          <w:rFonts w:ascii="Verdana" w:hAnsi="Verdana"/>
          <w:color w:val="393939"/>
          <w:sz w:val="21"/>
          <w:szCs w:val="21"/>
        </w:rPr>
        <w:t>1</w:t>
      </w:r>
      <w:r>
        <w:rPr>
          <w:rFonts w:ascii="Verdana" w:hAnsi="Verdana"/>
          <w:color w:val="393939"/>
          <w:sz w:val="21"/>
          <w:szCs w:val="21"/>
        </w:rPr>
        <w:t>个输出变量。</w:t>
      </w:r>
    </w:p>
    <w:p w14:paraId="4DD2B986" w14:textId="77777777" w:rsidR="005949DA" w:rsidRDefault="005949DA" w:rsidP="005949DA">
      <w:pPr>
        <w:pStyle w:val="a3"/>
        <w:shd w:val="clear" w:color="auto" w:fill="FAF7EF"/>
        <w:spacing w:before="150" w:beforeAutospacing="0" w:after="150" w:afterAutospacing="0"/>
        <w:rPr>
          <w:rFonts w:ascii="Verdana" w:hAnsi="Verdana"/>
          <w:color w:val="393939"/>
          <w:sz w:val="21"/>
          <w:szCs w:val="21"/>
        </w:rPr>
      </w:pPr>
      <w:r>
        <w:rPr>
          <w:rFonts w:ascii="Verdana" w:hAnsi="Verdana"/>
          <w:color w:val="393939"/>
          <w:sz w:val="21"/>
          <w:szCs w:val="21"/>
        </w:rPr>
        <w:t>每条数据包含房屋以及房屋周围的详细信息。其中包含城镇犯罪率，一氧化氮浓度，住宅平均房间数，到中心区域的加权距离以及自住房平均房价等等。</w:t>
      </w:r>
    </w:p>
    <w:p w14:paraId="28241A74" w14:textId="77777777" w:rsidR="005949DA" w:rsidRDefault="005949DA" w:rsidP="005949DA">
      <w:pPr>
        <w:pStyle w:val="a3"/>
        <w:shd w:val="clear" w:color="auto" w:fill="FAF7EF"/>
        <w:spacing w:before="150" w:beforeAutospacing="0" w:after="150" w:afterAutospacing="0"/>
        <w:rPr>
          <w:rFonts w:ascii="Verdana" w:hAnsi="Verdana"/>
          <w:color w:val="393939"/>
          <w:sz w:val="21"/>
          <w:szCs w:val="21"/>
        </w:rPr>
      </w:pPr>
      <w:r>
        <w:rPr>
          <w:rFonts w:ascii="Verdana" w:hAnsi="Verdana"/>
          <w:noProof/>
          <w:color w:val="393939"/>
          <w:sz w:val="21"/>
          <w:szCs w:val="21"/>
        </w:rPr>
        <w:drawing>
          <wp:inline distT="0" distB="0" distL="0" distR="0" wp14:anchorId="71563F33" wp14:editId="14C38629">
            <wp:extent cx="5274310" cy="271653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7A6A4" w14:textId="77777777" w:rsidR="005949DA" w:rsidRDefault="005949DA" w:rsidP="005949DA">
      <w:pPr>
        <w:pStyle w:val="a3"/>
        <w:shd w:val="clear" w:color="auto" w:fill="FAF7EF"/>
        <w:spacing w:before="150" w:beforeAutospacing="0" w:after="150" w:afterAutospacing="0"/>
        <w:rPr>
          <w:rFonts w:ascii="Verdana" w:hAnsi="Verdana"/>
          <w:color w:val="393939"/>
          <w:sz w:val="21"/>
          <w:szCs w:val="21"/>
        </w:rPr>
      </w:pPr>
      <w:r>
        <w:rPr>
          <w:rFonts w:ascii="Verdana" w:hAnsi="Verdana"/>
          <w:color w:val="393939"/>
          <w:sz w:val="21"/>
          <w:szCs w:val="21"/>
        </w:rPr>
        <w:t>CRIM</w:t>
      </w:r>
      <w:r>
        <w:rPr>
          <w:rFonts w:ascii="Verdana" w:hAnsi="Verdana"/>
          <w:color w:val="393939"/>
          <w:sz w:val="21"/>
          <w:szCs w:val="21"/>
        </w:rPr>
        <w:t>：城镇人均犯罪率。</w:t>
      </w:r>
    </w:p>
    <w:p w14:paraId="02609489" w14:textId="77777777" w:rsidR="005949DA" w:rsidRDefault="005949DA" w:rsidP="005949DA">
      <w:pPr>
        <w:pStyle w:val="a3"/>
        <w:shd w:val="clear" w:color="auto" w:fill="FAF7EF"/>
        <w:spacing w:before="150" w:beforeAutospacing="0" w:after="150" w:afterAutospacing="0"/>
        <w:rPr>
          <w:rFonts w:ascii="Verdana" w:hAnsi="Verdana"/>
          <w:color w:val="393939"/>
          <w:sz w:val="21"/>
          <w:szCs w:val="21"/>
        </w:rPr>
      </w:pPr>
      <w:r>
        <w:rPr>
          <w:rFonts w:ascii="Verdana" w:hAnsi="Verdana"/>
          <w:color w:val="393939"/>
          <w:sz w:val="21"/>
          <w:szCs w:val="21"/>
        </w:rPr>
        <w:t>ZN</w:t>
      </w:r>
      <w:r>
        <w:rPr>
          <w:rFonts w:ascii="Verdana" w:hAnsi="Verdana"/>
          <w:color w:val="393939"/>
          <w:sz w:val="21"/>
          <w:szCs w:val="21"/>
        </w:rPr>
        <w:t>：住宅用地超过</w:t>
      </w:r>
      <w:r>
        <w:rPr>
          <w:rFonts w:ascii="Verdana" w:hAnsi="Verdana"/>
          <w:color w:val="393939"/>
          <w:sz w:val="21"/>
          <w:szCs w:val="21"/>
        </w:rPr>
        <w:t xml:space="preserve"> 25000 </w:t>
      </w:r>
      <w:proofErr w:type="spellStart"/>
      <w:r>
        <w:rPr>
          <w:rFonts w:ascii="Verdana" w:hAnsi="Verdana"/>
          <w:color w:val="393939"/>
          <w:sz w:val="21"/>
          <w:szCs w:val="21"/>
        </w:rPr>
        <w:t>sq.ft</w:t>
      </w:r>
      <w:proofErr w:type="spellEnd"/>
      <w:r>
        <w:rPr>
          <w:rFonts w:ascii="Verdana" w:hAnsi="Verdana"/>
          <w:color w:val="393939"/>
          <w:sz w:val="21"/>
          <w:szCs w:val="21"/>
        </w:rPr>
        <w:t xml:space="preserve">. </w:t>
      </w:r>
      <w:r>
        <w:rPr>
          <w:rFonts w:ascii="Verdana" w:hAnsi="Verdana"/>
          <w:color w:val="393939"/>
          <w:sz w:val="21"/>
          <w:szCs w:val="21"/>
        </w:rPr>
        <w:t>的比例。</w:t>
      </w:r>
    </w:p>
    <w:p w14:paraId="4E2EECAA" w14:textId="77777777" w:rsidR="005949DA" w:rsidRDefault="005949DA" w:rsidP="005949DA">
      <w:pPr>
        <w:pStyle w:val="a3"/>
        <w:shd w:val="clear" w:color="auto" w:fill="FAF7EF"/>
        <w:spacing w:before="150" w:beforeAutospacing="0" w:after="150" w:afterAutospacing="0"/>
        <w:rPr>
          <w:rFonts w:ascii="Verdana" w:hAnsi="Verdana"/>
          <w:color w:val="393939"/>
          <w:sz w:val="21"/>
          <w:szCs w:val="21"/>
        </w:rPr>
      </w:pPr>
      <w:r>
        <w:rPr>
          <w:rFonts w:ascii="Verdana" w:hAnsi="Verdana"/>
          <w:color w:val="393939"/>
          <w:sz w:val="21"/>
          <w:szCs w:val="21"/>
        </w:rPr>
        <w:t>INDUS</w:t>
      </w:r>
      <w:r>
        <w:rPr>
          <w:rFonts w:ascii="Verdana" w:hAnsi="Verdana"/>
          <w:color w:val="393939"/>
          <w:sz w:val="21"/>
          <w:szCs w:val="21"/>
        </w:rPr>
        <w:t>：城镇非零售商用土地的比例。</w:t>
      </w:r>
    </w:p>
    <w:p w14:paraId="793A05A1" w14:textId="77777777" w:rsidR="005949DA" w:rsidRDefault="005949DA" w:rsidP="005949DA">
      <w:pPr>
        <w:pStyle w:val="a3"/>
        <w:shd w:val="clear" w:color="auto" w:fill="FAF7EF"/>
        <w:spacing w:before="150" w:beforeAutospacing="0" w:after="150" w:afterAutospacing="0"/>
        <w:rPr>
          <w:rFonts w:ascii="Verdana" w:hAnsi="Verdana"/>
          <w:color w:val="393939"/>
          <w:sz w:val="21"/>
          <w:szCs w:val="21"/>
        </w:rPr>
      </w:pPr>
      <w:r>
        <w:rPr>
          <w:rFonts w:ascii="Verdana" w:hAnsi="Verdana"/>
          <w:color w:val="393939"/>
          <w:sz w:val="21"/>
          <w:szCs w:val="21"/>
        </w:rPr>
        <w:t>CHAS</w:t>
      </w:r>
      <w:r>
        <w:rPr>
          <w:rFonts w:ascii="Verdana" w:hAnsi="Verdana"/>
          <w:color w:val="393939"/>
          <w:sz w:val="21"/>
          <w:szCs w:val="21"/>
        </w:rPr>
        <w:t>：查理斯河空变量（如果边界是河流，则为</w:t>
      </w:r>
      <w:r>
        <w:rPr>
          <w:rFonts w:ascii="Verdana" w:hAnsi="Verdana"/>
          <w:color w:val="393939"/>
          <w:sz w:val="21"/>
          <w:szCs w:val="21"/>
        </w:rPr>
        <w:t>1</w:t>
      </w:r>
      <w:r>
        <w:rPr>
          <w:rFonts w:ascii="Verdana" w:hAnsi="Verdana"/>
          <w:color w:val="393939"/>
          <w:sz w:val="21"/>
          <w:szCs w:val="21"/>
        </w:rPr>
        <w:t>；否则为</w:t>
      </w:r>
      <w:r>
        <w:rPr>
          <w:rFonts w:ascii="Verdana" w:hAnsi="Verdana"/>
          <w:color w:val="393939"/>
          <w:sz w:val="21"/>
          <w:szCs w:val="21"/>
        </w:rPr>
        <w:t>0</w:t>
      </w:r>
      <w:r>
        <w:rPr>
          <w:rFonts w:ascii="Verdana" w:hAnsi="Verdana"/>
          <w:color w:val="393939"/>
          <w:sz w:val="21"/>
          <w:szCs w:val="21"/>
        </w:rPr>
        <w:t>）。</w:t>
      </w:r>
    </w:p>
    <w:p w14:paraId="41F6FA75" w14:textId="77777777" w:rsidR="005949DA" w:rsidRDefault="005949DA" w:rsidP="005949DA">
      <w:pPr>
        <w:pStyle w:val="a3"/>
        <w:shd w:val="clear" w:color="auto" w:fill="FAF7EF"/>
        <w:spacing w:before="150" w:beforeAutospacing="0" w:after="150" w:afterAutospacing="0"/>
        <w:rPr>
          <w:rFonts w:ascii="Verdana" w:hAnsi="Verdana"/>
          <w:color w:val="393939"/>
          <w:sz w:val="21"/>
          <w:szCs w:val="21"/>
        </w:rPr>
      </w:pPr>
      <w:r>
        <w:rPr>
          <w:rFonts w:ascii="Verdana" w:hAnsi="Verdana"/>
          <w:color w:val="393939"/>
          <w:sz w:val="21"/>
          <w:szCs w:val="21"/>
        </w:rPr>
        <w:t>NOX</w:t>
      </w:r>
      <w:r>
        <w:rPr>
          <w:rFonts w:ascii="Verdana" w:hAnsi="Verdana"/>
          <w:color w:val="393939"/>
          <w:sz w:val="21"/>
          <w:szCs w:val="21"/>
        </w:rPr>
        <w:t>：一氧化氮浓度。</w:t>
      </w:r>
    </w:p>
    <w:p w14:paraId="3AF335D8" w14:textId="77777777" w:rsidR="005949DA" w:rsidRDefault="005949DA" w:rsidP="005949DA">
      <w:pPr>
        <w:pStyle w:val="a3"/>
        <w:shd w:val="clear" w:color="auto" w:fill="FAF7EF"/>
        <w:spacing w:before="150" w:beforeAutospacing="0" w:after="150" w:afterAutospacing="0"/>
        <w:rPr>
          <w:rFonts w:ascii="Verdana" w:hAnsi="Verdana"/>
          <w:color w:val="393939"/>
          <w:sz w:val="21"/>
          <w:szCs w:val="21"/>
        </w:rPr>
      </w:pPr>
      <w:r>
        <w:rPr>
          <w:rFonts w:ascii="Verdana" w:hAnsi="Verdana"/>
          <w:color w:val="393939"/>
          <w:sz w:val="21"/>
          <w:szCs w:val="21"/>
        </w:rPr>
        <w:t>RM</w:t>
      </w:r>
      <w:r>
        <w:rPr>
          <w:rFonts w:ascii="Verdana" w:hAnsi="Verdana"/>
          <w:color w:val="393939"/>
          <w:sz w:val="21"/>
          <w:szCs w:val="21"/>
        </w:rPr>
        <w:t>：住宅平均房间数。</w:t>
      </w:r>
    </w:p>
    <w:p w14:paraId="1F65630E" w14:textId="77777777" w:rsidR="005949DA" w:rsidRDefault="005949DA" w:rsidP="005949DA">
      <w:pPr>
        <w:pStyle w:val="a3"/>
        <w:shd w:val="clear" w:color="auto" w:fill="FAF7EF"/>
        <w:spacing w:before="150" w:beforeAutospacing="0" w:after="150" w:afterAutospacing="0"/>
        <w:rPr>
          <w:rFonts w:ascii="Verdana" w:hAnsi="Verdana"/>
          <w:color w:val="393939"/>
          <w:sz w:val="21"/>
          <w:szCs w:val="21"/>
        </w:rPr>
      </w:pPr>
      <w:r>
        <w:rPr>
          <w:rFonts w:ascii="Verdana" w:hAnsi="Verdana"/>
          <w:color w:val="393939"/>
          <w:sz w:val="21"/>
          <w:szCs w:val="21"/>
        </w:rPr>
        <w:t>AGE</w:t>
      </w:r>
      <w:r>
        <w:rPr>
          <w:rFonts w:ascii="Verdana" w:hAnsi="Verdana"/>
          <w:color w:val="393939"/>
          <w:sz w:val="21"/>
          <w:szCs w:val="21"/>
        </w:rPr>
        <w:t>：</w:t>
      </w:r>
      <w:r>
        <w:rPr>
          <w:rFonts w:ascii="Verdana" w:hAnsi="Verdana"/>
          <w:color w:val="393939"/>
          <w:sz w:val="21"/>
          <w:szCs w:val="21"/>
        </w:rPr>
        <w:t xml:space="preserve">1940 </w:t>
      </w:r>
      <w:r>
        <w:rPr>
          <w:rFonts w:ascii="Verdana" w:hAnsi="Verdana"/>
          <w:color w:val="393939"/>
          <w:sz w:val="21"/>
          <w:szCs w:val="21"/>
        </w:rPr>
        <w:t>年之前建成的自用房屋比例。</w:t>
      </w:r>
    </w:p>
    <w:p w14:paraId="0F95E3C9" w14:textId="77777777" w:rsidR="005949DA" w:rsidRDefault="005949DA" w:rsidP="005949DA">
      <w:pPr>
        <w:pStyle w:val="a3"/>
        <w:shd w:val="clear" w:color="auto" w:fill="FAF7EF"/>
        <w:spacing w:before="150" w:beforeAutospacing="0" w:after="150" w:afterAutospacing="0"/>
        <w:rPr>
          <w:rFonts w:ascii="Verdana" w:hAnsi="Verdana"/>
          <w:color w:val="393939"/>
          <w:sz w:val="21"/>
          <w:szCs w:val="21"/>
        </w:rPr>
      </w:pPr>
      <w:r>
        <w:rPr>
          <w:rFonts w:ascii="Verdana" w:hAnsi="Verdana"/>
          <w:color w:val="393939"/>
          <w:sz w:val="21"/>
          <w:szCs w:val="21"/>
        </w:rPr>
        <w:t>DIS</w:t>
      </w:r>
      <w:r>
        <w:rPr>
          <w:rFonts w:ascii="Verdana" w:hAnsi="Verdana"/>
          <w:color w:val="393939"/>
          <w:sz w:val="21"/>
          <w:szCs w:val="21"/>
        </w:rPr>
        <w:t>：到波士顿五个中心区域的加权距离。</w:t>
      </w:r>
    </w:p>
    <w:p w14:paraId="04504561" w14:textId="77777777" w:rsidR="005949DA" w:rsidRDefault="005949DA" w:rsidP="005949DA">
      <w:pPr>
        <w:pStyle w:val="a3"/>
        <w:shd w:val="clear" w:color="auto" w:fill="FAF7EF"/>
        <w:spacing w:before="150" w:beforeAutospacing="0" w:after="150" w:afterAutospacing="0"/>
        <w:rPr>
          <w:rFonts w:ascii="Verdana" w:hAnsi="Verdana"/>
          <w:color w:val="393939"/>
          <w:sz w:val="21"/>
          <w:szCs w:val="21"/>
        </w:rPr>
      </w:pPr>
      <w:r>
        <w:rPr>
          <w:rFonts w:ascii="Verdana" w:hAnsi="Verdana"/>
          <w:color w:val="393939"/>
          <w:sz w:val="21"/>
          <w:szCs w:val="21"/>
        </w:rPr>
        <w:t>RAD</w:t>
      </w:r>
      <w:r>
        <w:rPr>
          <w:rFonts w:ascii="Verdana" w:hAnsi="Verdana"/>
          <w:color w:val="393939"/>
          <w:sz w:val="21"/>
          <w:szCs w:val="21"/>
        </w:rPr>
        <w:t>：辐射性公路的接近指数。</w:t>
      </w:r>
    </w:p>
    <w:p w14:paraId="168245ED" w14:textId="77777777" w:rsidR="005949DA" w:rsidRDefault="005949DA" w:rsidP="005949DA">
      <w:pPr>
        <w:pStyle w:val="a3"/>
        <w:shd w:val="clear" w:color="auto" w:fill="FAF7EF"/>
        <w:spacing w:before="150" w:beforeAutospacing="0" w:after="150" w:afterAutospacing="0"/>
        <w:rPr>
          <w:rFonts w:ascii="Verdana" w:hAnsi="Verdana"/>
          <w:color w:val="393939"/>
          <w:sz w:val="21"/>
          <w:szCs w:val="21"/>
        </w:rPr>
      </w:pPr>
      <w:r>
        <w:rPr>
          <w:rFonts w:ascii="Verdana" w:hAnsi="Verdana"/>
          <w:color w:val="393939"/>
          <w:sz w:val="21"/>
          <w:szCs w:val="21"/>
        </w:rPr>
        <w:t>TAX</w:t>
      </w:r>
      <w:r>
        <w:rPr>
          <w:rFonts w:ascii="Verdana" w:hAnsi="Verdana"/>
          <w:color w:val="393939"/>
          <w:sz w:val="21"/>
          <w:szCs w:val="21"/>
        </w:rPr>
        <w:t>：每</w:t>
      </w:r>
      <w:r>
        <w:rPr>
          <w:rFonts w:ascii="Verdana" w:hAnsi="Verdana"/>
          <w:color w:val="393939"/>
          <w:sz w:val="21"/>
          <w:szCs w:val="21"/>
        </w:rPr>
        <w:t xml:space="preserve"> 10000 </w:t>
      </w:r>
      <w:r>
        <w:rPr>
          <w:rFonts w:ascii="Verdana" w:hAnsi="Verdana"/>
          <w:color w:val="393939"/>
          <w:sz w:val="21"/>
          <w:szCs w:val="21"/>
        </w:rPr>
        <w:t>美元的全值财产税率。</w:t>
      </w:r>
    </w:p>
    <w:p w14:paraId="1EC1449B" w14:textId="77777777" w:rsidR="005949DA" w:rsidRDefault="005949DA" w:rsidP="005949DA">
      <w:pPr>
        <w:pStyle w:val="a3"/>
        <w:shd w:val="clear" w:color="auto" w:fill="FAF7EF"/>
        <w:spacing w:before="150" w:beforeAutospacing="0" w:after="150" w:afterAutospacing="0"/>
        <w:rPr>
          <w:rFonts w:ascii="Verdana" w:hAnsi="Verdana"/>
          <w:color w:val="393939"/>
          <w:sz w:val="21"/>
          <w:szCs w:val="21"/>
        </w:rPr>
      </w:pPr>
      <w:r>
        <w:rPr>
          <w:rFonts w:ascii="Verdana" w:hAnsi="Verdana"/>
          <w:color w:val="393939"/>
          <w:sz w:val="21"/>
          <w:szCs w:val="21"/>
        </w:rPr>
        <w:t>PTRATIO</w:t>
      </w:r>
      <w:r>
        <w:rPr>
          <w:rFonts w:ascii="Verdana" w:hAnsi="Verdana"/>
          <w:color w:val="393939"/>
          <w:sz w:val="21"/>
          <w:szCs w:val="21"/>
        </w:rPr>
        <w:t>：城镇师生比例。</w:t>
      </w:r>
    </w:p>
    <w:p w14:paraId="7771A7ED" w14:textId="77777777" w:rsidR="005949DA" w:rsidRDefault="005949DA" w:rsidP="005949DA">
      <w:pPr>
        <w:pStyle w:val="a3"/>
        <w:shd w:val="clear" w:color="auto" w:fill="FAF7EF"/>
        <w:spacing w:before="150" w:beforeAutospacing="0" w:after="150" w:afterAutospacing="0"/>
        <w:rPr>
          <w:rFonts w:ascii="Verdana" w:hAnsi="Verdana"/>
          <w:color w:val="393939"/>
          <w:sz w:val="21"/>
          <w:szCs w:val="21"/>
        </w:rPr>
      </w:pPr>
      <w:r>
        <w:rPr>
          <w:rFonts w:ascii="Verdana" w:hAnsi="Verdana"/>
          <w:color w:val="393939"/>
          <w:sz w:val="21"/>
          <w:szCs w:val="21"/>
        </w:rPr>
        <w:lastRenderedPageBreak/>
        <w:t>B</w:t>
      </w:r>
      <w:r>
        <w:rPr>
          <w:rFonts w:ascii="Verdana" w:hAnsi="Verdana"/>
          <w:color w:val="393939"/>
          <w:sz w:val="21"/>
          <w:szCs w:val="21"/>
        </w:rPr>
        <w:t>：</w:t>
      </w:r>
      <w:r>
        <w:rPr>
          <w:rFonts w:ascii="Verdana" w:hAnsi="Verdana"/>
          <w:color w:val="393939"/>
          <w:sz w:val="21"/>
          <w:szCs w:val="21"/>
        </w:rPr>
        <w:t>1000</w:t>
      </w:r>
      <w:r>
        <w:rPr>
          <w:rFonts w:ascii="Verdana" w:hAnsi="Verdana"/>
          <w:color w:val="393939"/>
          <w:sz w:val="21"/>
          <w:szCs w:val="21"/>
        </w:rPr>
        <w:t>（</w:t>
      </w:r>
      <w:r>
        <w:rPr>
          <w:rFonts w:ascii="Verdana" w:hAnsi="Verdana"/>
          <w:color w:val="393939"/>
          <w:sz w:val="21"/>
          <w:szCs w:val="21"/>
        </w:rPr>
        <w:t>Bk-0.63</w:t>
      </w:r>
      <w:r>
        <w:rPr>
          <w:rFonts w:ascii="Verdana" w:hAnsi="Verdana"/>
          <w:color w:val="393939"/>
          <w:sz w:val="21"/>
          <w:szCs w:val="21"/>
        </w:rPr>
        <w:t>）</w:t>
      </w:r>
      <w:r>
        <w:rPr>
          <w:rFonts w:ascii="Verdana" w:hAnsi="Verdana"/>
          <w:color w:val="393939"/>
          <w:sz w:val="21"/>
          <w:szCs w:val="21"/>
        </w:rPr>
        <w:t>^ 2</w:t>
      </w:r>
      <w:r>
        <w:rPr>
          <w:rFonts w:ascii="Verdana" w:hAnsi="Verdana"/>
          <w:color w:val="393939"/>
          <w:sz w:val="21"/>
          <w:szCs w:val="21"/>
        </w:rPr>
        <w:t>，其中</w:t>
      </w:r>
      <w:r>
        <w:rPr>
          <w:rFonts w:ascii="Verdana" w:hAnsi="Verdana"/>
          <w:color w:val="393939"/>
          <w:sz w:val="21"/>
          <w:szCs w:val="21"/>
        </w:rPr>
        <w:t xml:space="preserve"> Bk </w:t>
      </w:r>
      <w:r>
        <w:rPr>
          <w:rFonts w:ascii="Verdana" w:hAnsi="Verdana"/>
          <w:color w:val="393939"/>
          <w:sz w:val="21"/>
          <w:szCs w:val="21"/>
        </w:rPr>
        <w:t>指代城镇中黑人的比例。</w:t>
      </w:r>
    </w:p>
    <w:p w14:paraId="5E442316" w14:textId="77777777" w:rsidR="005949DA" w:rsidRDefault="005949DA" w:rsidP="005949DA">
      <w:pPr>
        <w:pStyle w:val="a3"/>
        <w:shd w:val="clear" w:color="auto" w:fill="FAF7EF"/>
        <w:spacing w:before="150" w:beforeAutospacing="0" w:after="150" w:afterAutospacing="0"/>
        <w:rPr>
          <w:rFonts w:ascii="Verdana" w:hAnsi="Verdana"/>
          <w:color w:val="393939"/>
          <w:sz w:val="21"/>
          <w:szCs w:val="21"/>
        </w:rPr>
      </w:pPr>
      <w:r>
        <w:rPr>
          <w:rFonts w:ascii="Verdana" w:hAnsi="Verdana"/>
          <w:color w:val="393939"/>
          <w:sz w:val="21"/>
          <w:szCs w:val="21"/>
        </w:rPr>
        <w:t>LSTAT</w:t>
      </w:r>
      <w:r>
        <w:rPr>
          <w:rFonts w:ascii="Verdana" w:hAnsi="Verdana"/>
          <w:color w:val="393939"/>
          <w:sz w:val="21"/>
          <w:szCs w:val="21"/>
        </w:rPr>
        <w:t>：人口中地位低下者的比例。</w:t>
      </w:r>
    </w:p>
    <w:p w14:paraId="7702E3B9" w14:textId="77777777" w:rsidR="005949DA" w:rsidRDefault="005949DA" w:rsidP="005949DA">
      <w:pPr>
        <w:pStyle w:val="a3"/>
        <w:shd w:val="clear" w:color="auto" w:fill="FAF7EF"/>
        <w:spacing w:before="150" w:beforeAutospacing="0" w:after="150" w:afterAutospacing="0"/>
        <w:rPr>
          <w:rFonts w:ascii="Verdana" w:hAnsi="Verdana"/>
          <w:color w:val="393939"/>
          <w:sz w:val="21"/>
          <w:szCs w:val="21"/>
        </w:rPr>
      </w:pPr>
      <w:r>
        <w:rPr>
          <w:rFonts w:ascii="Verdana" w:hAnsi="Verdana"/>
          <w:color w:val="393939"/>
          <w:sz w:val="21"/>
          <w:szCs w:val="21"/>
        </w:rPr>
        <w:t>MEDV</w:t>
      </w:r>
      <w:r>
        <w:rPr>
          <w:rFonts w:ascii="Verdana" w:hAnsi="Verdana"/>
          <w:color w:val="393939"/>
          <w:sz w:val="21"/>
          <w:szCs w:val="21"/>
        </w:rPr>
        <w:t>：自住房的平均房价，以千美元计。</w:t>
      </w:r>
    </w:p>
    <w:p w14:paraId="11B02622" w14:textId="2617B81D" w:rsidR="00F96405" w:rsidRPr="005949DA" w:rsidRDefault="00F96405"/>
    <w:sectPr w:rsidR="00F96405" w:rsidRPr="005949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DB2783"/>
    <w:multiLevelType w:val="hybridMultilevel"/>
    <w:tmpl w:val="EF6A4AAC"/>
    <w:lvl w:ilvl="0" w:tplc="27E6E6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FA39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FA89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90A6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5644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3A9B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5AD7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2CB5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1A26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74779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9DA"/>
    <w:rsid w:val="000F4ED4"/>
    <w:rsid w:val="00157013"/>
    <w:rsid w:val="003C4D30"/>
    <w:rsid w:val="005949DA"/>
    <w:rsid w:val="008658E8"/>
    <w:rsid w:val="009C065D"/>
    <w:rsid w:val="009E2139"/>
    <w:rsid w:val="00BE118F"/>
    <w:rsid w:val="00C22949"/>
    <w:rsid w:val="00E96DEE"/>
    <w:rsid w:val="00ED5BB3"/>
    <w:rsid w:val="00EF52DF"/>
    <w:rsid w:val="00F42D8C"/>
    <w:rsid w:val="00F9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3EA73"/>
  <w15:chartTrackingRefBased/>
  <w15:docId w15:val="{D9B20C17-14FB-40A8-9787-60739F04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49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949D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5949DA"/>
    <w:rPr>
      <w:b/>
      <w:bCs/>
    </w:rPr>
  </w:style>
  <w:style w:type="character" w:styleId="a5">
    <w:name w:val="Hyperlink"/>
    <w:basedOn w:val="a0"/>
    <w:uiPriority w:val="99"/>
    <w:semiHidden/>
    <w:unhideWhenUsed/>
    <w:rsid w:val="005949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5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925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2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 Zhiqiang</dc:creator>
  <cp:keywords/>
  <dc:description/>
  <cp:lastModifiedBy>Zhiqiang You</cp:lastModifiedBy>
  <cp:revision>5</cp:revision>
  <dcterms:created xsi:type="dcterms:W3CDTF">2023-10-23T08:17:00Z</dcterms:created>
  <dcterms:modified xsi:type="dcterms:W3CDTF">2023-10-23T08:22:00Z</dcterms:modified>
</cp:coreProperties>
</file>