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2F5496"/>
        </w:rPr>
        <w:t>RRPS Lead-to-Cash: Production Readiness Red Team Report</w:t>
      </w:r>
    </w:p>
    <w:p>
      <w:r>
        <w:t>Date: 2026-03-19</w:t>
      </w:r>
    </w:p>
    <w:p>
      <w:r>
        <w:t>Scope: Requirements v5.0 (Epic 1 + Epic 2) vs Actual Implementation</w:t>
      </w:r>
    </w:p>
    <w:p>
      <w:pPr>
        <w:pStyle w:val="Heading1"/>
      </w:pPr>
      <w:r>
        <w:t>1. Overall Verdict</w:t>
      </w:r>
    </w:p>
    <w:p>
      <w:r>
        <w:rPr>
          <w:b/>
          <w:color w:val="C00000"/>
          <w:sz w:val="22"/>
        </w:rPr>
        <w:t>VERDICT: NOT PRODUCTION-READY</w:t>
      </w:r>
    </w:p>
    <w:p>
      <w:r>
        <w:t>The system has foundational components built but critical gaps remain. Production (rr.kailash.ai) runs a different, more mature codebase with 78 endpoints. The local repo implements core services (CPI, Aravo, IPAS, FinOps) but has not been merged into the production codebase. Several requirement stories have zero implementation.</w:t>
      </w:r>
    </w:p>
    <w:tbl>
      <w:tblPr>
        <w:tblStyle w:val="TableGrid"/>
        <w:tblW w:type="auto" w:w="0"/>
        <w:jc w:val="left"/>
        <w:tblLook w:firstColumn="1" w:firstRow="1" w:lastColumn="0" w:lastRow="0" w:noHBand="0" w:noVBand="1" w:val="04A0"/>
      </w:tblPr>
      <w:tblGrid>
        <w:gridCol w:w="2880"/>
        <w:gridCol w:w="2880"/>
        <w:gridCol w:w="2880"/>
      </w:tblGrid>
      <w:tr>
        <w:tc>
          <w:tcPr>
            <w:tcW w:type="dxa" w:w="3402"/>
            <w:shd w:fill="2F5496" w:val="clear"/>
          </w:tcPr>
          <w:p>
            <w:r>
              <w:rPr>
                <w:b/>
                <w:color w:val="FFFFFF"/>
                <w:sz w:val="18"/>
              </w:rPr>
              <w:t>Area</w:t>
            </w:r>
          </w:p>
        </w:tc>
        <w:tc>
          <w:tcPr>
            <w:tcW w:type="dxa" w:w="1701"/>
            <w:shd w:fill="2F5496" w:val="clear"/>
          </w:tcPr>
          <w:p>
            <w:r>
              <w:rPr>
                <w:b/>
                <w:color w:val="FFFFFF"/>
                <w:sz w:val="18"/>
              </w:rPr>
              <w:t>Status</w:t>
            </w:r>
          </w:p>
        </w:tc>
        <w:tc>
          <w:tcPr>
            <w:tcW w:type="dxa" w:w="4819"/>
            <w:shd w:fill="2F5496" w:val="clear"/>
          </w:tcPr>
          <w:p>
            <w:r>
              <w:rPr>
                <w:b/>
                <w:color w:val="FFFFFF"/>
                <w:sz w:val="18"/>
              </w:rPr>
              <w:t>Readiness</w:t>
            </w:r>
          </w:p>
        </w:tc>
      </w:tr>
      <w:tr>
        <w:tc>
          <w:tcPr>
            <w:tcW w:type="dxa" w:w="3402"/>
          </w:tcPr>
          <w:p>
            <w:r>
              <w:rPr>
                <w:sz w:val="18"/>
              </w:rPr>
              <w:t>Sprint 0: Infrastructure</w:t>
            </w:r>
          </w:p>
        </w:tc>
        <w:tc>
          <w:tcPr>
            <w:tcW w:type="dxa" w:w="1701"/>
          </w:tcPr>
          <w:p>
            <w:r>
              <w:rPr>
                <w:sz w:val="18"/>
              </w:rPr>
              <w:t>PARTIAL</w:t>
            </w:r>
          </w:p>
        </w:tc>
        <w:tc>
          <w:tcPr>
            <w:tcW w:type="dxa" w:w="4819"/>
          </w:tcPr>
          <w:p>
            <w:r>
              <w:rPr>
                <w:sz w:val="18"/>
              </w:rPr>
              <w:t>60%</w:t>
            </w:r>
          </w:p>
        </w:tc>
      </w:tr>
      <w:tr>
        <w:tc>
          <w:tcPr>
            <w:tcW w:type="dxa" w:w="3402"/>
            <w:shd w:fill="D6E4F0" w:val="clear"/>
          </w:tcPr>
          <w:p>
            <w:r>
              <w:rPr>
                <w:sz w:val="18"/>
              </w:rPr>
              <w:t>Epic 1: Opportunity Qualification</w:t>
            </w:r>
          </w:p>
        </w:tc>
        <w:tc>
          <w:tcPr>
            <w:tcW w:type="dxa" w:w="1701"/>
            <w:shd w:fill="D6E4F0" w:val="clear"/>
          </w:tcPr>
          <w:p>
            <w:r>
              <w:rPr>
                <w:sz w:val="18"/>
              </w:rPr>
              <w:t>PARTIAL</w:t>
            </w:r>
          </w:p>
        </w:tc>
        <w:tc>
          <w:tcPr>
            <w:tcW w:type="dxa" w:w="4819"/>
            <w:shd w:fill="D6E4F0" w:val="clear"/>
          </w:tcPr>
          <w:p>
            <w:r>
              <w:rPr>
                <w:sz w:val="18"/>
              </w:rPr>
              <w:t>30%</w:t>
            </w:r>
          </w:p>
        </w:tc>
      </w:tr>
      <w:tr>
        <w:tc>
          <w:tcPr>
            <w:tcW w:type="dxa" w:w="3402"/>
          </w:tcPr>
          <w:p>
            <w:r>
              <w:rPr>
                <w:sz w:val="18"/>
              </w:rPr>
              <w:t>Epic 2: Fast Order Creation</w:t>
            </w:r>
          </w:p>
        </w:tc>
        <w:tc>
          <w:tcPr>
            <w:tcW w:type="dxa" w:w="1701"/>
          </w:tcPr>
          <w:p>
            <w:r>
              <w:rPr>
                <w:sz w:val="18"/>
              </w:rPr>
              <w:t>NOT STARTED</w:t>
            </w:r>
          </w:p>
        </w:tc>
        <w:tc>
          <w:tcPr>
            <w:tcW w:type="dxa" w:w="4819"/>
          </w:tcPr>
          <w:p>
            <w:r>
              <w:rPr>
                <w:sz w:val="18"/>
              </w:rPr>
              <w:t>5%</w:t>
            </w:r>
          </w:p>
        </w:tc>
      </w:tr>
      <w:tr>
        <w:tc>
          <w:tcPr>
            <w:tcW w:type="dxa" w:w="3402"/>
            <w:shd w:fill="D6E4F0" w:val="clear"/>
          </w:tcPr>
          <w:p>
            <w:r>
              <w:rPr>
                <w:sz w:val="18"/>
              </w:rPr>
              <w:t>Production Deployment</w:t>
            </w:r>
          </w:p>
        </w:tc>
        <w:tc>
          <w:tcPr>
            <w:tcW w:type="dxa" w:w="1701"/>
            <w:shd w:fill="D6E4F0" w:val="clear"/>
          </w:tcPr>
          <w:p>
            <w:r>
              <w:rPr>
                <w:sz w:val="18"/>
              </w:rPr>
              <w:t>GAP</w:t>
            </w:r>
          </w:p>
        </w:tc>
        <w:tc>
          <w:tcPr>
            <w:tcW w:type="dxa" w:w="4819"/>
            <w:shd w:fill="D6E4F0" w:val="clear"/>
          </w:tcPr>
          <w:p>
            <w:r>
              <w:rPr>
                <w:sz w:val="18"/>
              </w:rPr>
              <w:t>Local code not merged into production</w:t>
            </w:r>
          </w:p>
        </w:tc>
      </w:tr>
      <w:tr>
        <w:tc>
          <w:tcPr>
            <w:tcW w:type="dxa" w:w="3402"/>
          </w:tcPr>
          <w:p>
            <w:r>
              <w:rPr>
                <w:sz w:val="18"/>
              </w:rPr>
              <w:t>UAT Readiness</w:t>
            </w:r>
          </w:p>
        </w:tc>
        <w:tc>
          <w:tcPr>
            <w:tcW w:type="dxa" w:w="1701"/>
          </w:tcPr>
          <w:p>
            <w:r>
              <w:rPr>
                <w:sz w:val="18"/>
              </w:rPr>
              <w:t>NOT READY</w:t>
            </w:r>
          </w:p>
        </w:tc>
        <w:tc>
          <w:tcPr>
            <w:tcW w:type="dxa" w:w="4819"/>
          </w:tcPr>
          <w:p>
            <w:r>
              <w:rPr>
                <w:sz w:val="18"/>
              </w:rPr>
              <w:t>0%</w:t>
            </w:r>
          </w:p>
        </w:tc>
      </w:tr>
    </w:tbl>
    <w:p/>
    <w:p>
      <w:pPr>
        <w:pStyle w:val="Heading1"/>
      </w:pPr>
      <w:r>
        <w:t>2. Sprint 0: Infrastructure Setup</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268"/>
            <w:shd w:fill="2F5496" w:val="clear"/>
          </w:tcPr>
          <w:p>
            <w:r>
              <w:rPr>
                <w:b/>
                <w:color w:val="FFFFFF"/>
                <w:sz w:val="18"/>
              </w:rPr>
              <w:t>Checklist Item</w:t>
            </w:r>
          </w:p>
        </w:tc>
        <w:tc>
          <w:tcPr>
            <w:tcW w:type="dxa" w:w="1984"/>
            <w:shd w:fill="2F5496" w:val="clear"/>
          </w:tcPr>
          <w:p>
            <w:r>
              <w:rPr>
                <w:b/>
                <w:color w:val="FFFFFF"/>
                <w:sz w:val="18"/>
              </w:rPr>
              <w:t>Required</w:t>
            </w:r>
          </w:p>
        </w:tc>
        <w:tc>
          <w:tcPr>
            <w:tcW w:type="dxa" w:w="3685"/>
            <w:shd w:fill="2F5496" w:val="clear"/>
          </w:tcPr>
          <w:p>
            <w:r>
              <w:rPr>
                <w:b/>
                <w:color w:val="FFFFFF"/>
                <w:sz w:val="18"/>
              </w:rPr>
              <w:t>Actual</w:t>
            </w:r>
          </w:p>
        </w:tc>
        <w:tc>
          <w:tcPr>
            <w:tcW w:type="dxa" w:w="1701"/>
            <w:shd w:fill="2F5496" w:val="clear"/>
          </w:tcPr>
          <w:p>
            <w:r>
              <w:rPr>
                <w:b/>
                <w:color w:val="FFFFFF"/>
                <w:sz w:val="18"/>
              </w:rPr>
              <w:t>Status</w:t>
            </w:r>
          </w:p>
        </w:tc>
      </w:tr>
      <w:tr>
        <w:tc>
          <w:tcPr>
            <w:tcW w:type="dxa" w:w="2268"/>
          </w:tcPr>
          <w:p>
            <w:r>
              <w:rPr>
                <w:sz w:val="18"/>
              </w:rPr>
              <w:t>Kailash SDK installed</w:t>
            </w:r>
          </w:p>
        </w:tc>
        <w:tc>
          <w:tcPr>
            <w:tcW w:type="dxa" w:w="1984"/>
          </w:tcPr>
          <w:p>
            <w:r>
              <w:rPr>
                <w:sz w:val="18"/>
              </w:rPr>
              <w:t>Yes</w:t>
            </w:r>
          </w:p>
        </w:tc>
        <w:tc>
          <w:tcPr>
            <w:tcW w:type="dxa" w:w="3685"/>
          </w:tcPr>
          <w:p>
            <w:r>
              <w:rPr>
                <w:sz w:val="18"/>
              </w:rPr>
              <w:t>Installed on production server</w:t>
            </w:r>
          </w:p>
        </w:tc>
        <w:tc>
          <w:tcPr>
            <w:tcW w:type="dxa" w:w="1701"/>
          </w:tcPr>
          <w:p>
            <w:r>
              <w:rPr>
                <w:sz w:val="18"/>
              </w:rPr>
              <w:t>DONE</w:t>
            </w:r>
          </w:p>
        </w:tc>
      </w:tr>
      <w:tr>
        <w:tc>
          <w:tcPr>
            <w:tcW w:type="dxa" w:w="2268"/>
            <w:shd w:fill="D6E4F0" w:val="clear"/>
          </w:tcPr>
          <w:p>
            <w:r>
              <w:rPr>
                <w:sz w:val="18"/>
              </w:rPr>
              <w:t>PostgreSQL connection</w:t>
            </w:r>
          </w:p>
        </w:tc>
        <w:tc>
          <w:tcPr>
            <w:tcW w:type="dxa" w:w="1984"/>
            <w:shd w:fill="D6E4F0" w:val="clear"/>
          </w:tcPr>
          <w:p>
            <w:r>
              <w:rPr>
                <w:sz w:val="18"/>
              </w:rPr>
              <w:t>Yes</w:t>
            </w:r>
          </w:p>
        </w:tc>
        <w:tc>
          <w:tcPr>
            <w:tcW w:type="dxa" w:w="3685"/>
            <w:shd w:fill="D6E4F0" w:val="clear"/>
          </w:tcPr>
          <w:p>
            <w:r>
              <w:rPr>
                <w:sz w:val="18"/>
              </w:rPr>
              <w:t>Not verified in local repo</w:t>
            </w:r>
          </w:p>
        </w:tc>
        <w:tc>
          <w:tcPr>
            <w:tcW w:type="dxa" w:w="1701"/>
            <w:shd w:fill="D6E4F0" w:val="clear"/>
          </w:tcPr>
          <w:p>
            <w:r>
              <w:rPr>
                <w:sz w:val="18"/>
              </w:rPr>
              <w:t>UNKNOWN</w:t>
            </w:r>
          </w:p>
        </w:tc>
      </w:tr>
      <w:tr>
        <w:tc>
          <w:tcPr>
            <w:tcW w:type="dxa" w:w="2268"/>
          </w:tcPr>
          <w:p>
            <w:r>
              <w:rPr>
                <w:sz w:val="18"/>
              </w:rPr>
              <w:t>DataFlow alpha validation</w:t>
            </w:r>
          </w:p>
        </w:tc>
        <w:tc>
          <w:tcPr>
            <w:tcW w:type="dxa" w:w="1984"/>
          </w:tcPr>
          <w:p>
            <w:r>
              <w:rPr>
                <w:sz w:val="18"/>
              </w:rPr>
              <w:t>Yes</w:t>
            </w:r>
          </w:p>
        </w:tc>
        <w:tc>
          <w:tcPr>
            <w:tcW w:type="dxa" w:w="3685"/>
          </w:tcPr>
          <w:p>
            <w:r>
              <w:rPr>
                <w:sz w:val="18"/>
              </w:rPr>
              <w:t>No DataFlow code in repo</w:t>
            </w:r>
          </w:p>
        </w:tc>
        <w:tc>
          <w:tcPr>
            <w:tcW w:type="dxa" w:w="1701"/>
          </w:tcPr>
          <w:p>
            <w:r>
              <w:rPr>
                <w:sz w:val="18"/>
              </w:rPr>
              <w:t>NOT STARTED</w:t>
            </w:r>
          </w:p>
        </w:tc>
      </w:tr>
      <w:tr>
        <w:tc>
          <w:tcPr>
            <w:tcW w:type="dxa" w:w="2268"/>
            <w:shd w:fill="D6E4F0" w:val="clear"/>
          </w:tcPr>
          <w:p>
            <w:r>
              <w:rPr>
                <w:sz w:val="18"/>
              </w:rPr>
              <w:t>Nexus multi-channel test</w:t>
            </w:r>
          </w:p>
        </w:tc>
        <w:tc>
          <w:tcPr>
            <w:tcW w:type="dxa" w:w="1984"/>
            <w:shd w:fill="D6E4F0" w:val="clear"/>
          </w:tcPr>
          <w:p>
            <w:r>
              <w:rPr>
                <w:sz w:val="18"/>
              </w:rPr>
              <w:t>Yes</w:t>
            </w:r>
          </w:p>
        </w:tc>
        <w:tc>
          <w:tcPr>
            <w:tcW w:type="dxa" w:w="3685"/>
            <w:shd w:fill="D6E4F0" w:val="clear"/>
          </w:tcPr>
          <w:p>
            <w:r>
              <w:rPr>
                <w:sz w:val="18"/>
              </w:rPr>
              <w:t>No Nexus deployment code</w:t>
            </w:r>
          </w:p>
        </w:tc>
        <w:tc>
          <w:tcPr>
            <w:tcW w:type="dxa" w:w="1701"/>
            <w:shd w:fill="D6E4F0" w:val="clear"/>
          </w:tcPr>
          <w:p>
            <w:r>
              <w:rPr>
                <w:sz w:val="18"/>
              </w:rPr>
              <w:t>NOT STARTED</w:t>
            </w:r>
          </w:p>
        </w:tc>
      </w:tr>
      <w:tr>
        <w:tc>
          <w:tcPr>
            <w:tcW w:type="dxa" w:w="2268"/>
          </w:tcPr>
          <w:p>
            <w:r>
              <w:rPr>
                <w:sz w:val="18"/>
              </w:rPr>
              <w:t>CEC OData Client (TE-2)</w:t>
            </w:r>
          </w:p>
        </w:tc>
        <w:tc>
          <w:tcPr>
            <w:tcW w:type="dxa" w:w="1984"/>
          </w:tcPr>
          <w:p>
            <w:r>
              <w:rPr>
                <w:sz w:val="18"/>
              </w:rPr>
              <w:t>10 test opportunities</w:t>
            </w:r>
          </w:p>
        </w:tc>
        <w:tc>
          <w:tcPr>
            <w:tcW w:type="dxa" w:w="3685"/>
          </w:tcPr>
          <w:p>
            <w:r>
              <w:rPr>
                <w:sz w:val="18"/>
              </w:rPr>
              <w:t>GetOpportunity iFlow is a STUB</w:t>
              <w:br/>
              <w:t>(returns same 2 hardcoded opps for all customers)</w:t>
            </w:r>
          </w:p>
        </w:tc>
        <w:tc>
          <w:tcPr>
            <w:tcW w:type="dxa" w:w="1701"/>
          </w:tcPr>
          <w:p>
            <w:r>
              <w:rPr>
                <w:sz w:val="18"/>
              </w:rPr>
              <w:t>BLOCKED</w:t>
            </w:r>
          </w:p>
        </w:tc>
      </w:tr>
      <w:tr>
        <w:tc>
          <w:tcPr>
            <w:tcW w:type="dxa" w:w="2268"/>
            <w:shd w:fill="D6E4F0" w:val="clear"/>
          </w:tcPr>
          <w:p>
            <w:r>
              <w:rPr>
                <w:sz w:val="18"/>
              </w:rPr>
              <w:t>IPAS Client (TE-3)</w:t>
            </w:r>
          </w:p>
        </w:tc>
        <w:tc>
          <w:tcPr>
            <w:tcW w:type="dxa" w:w="1984"/>
            <w:shd w:fill="D6E4F0" w:val="clear"/>
          </w:tcPr>
          <w:p>
            <w:r>
              <w:rPr>
                <w:sz w:val="18"/>
              </w:rPr>
              <w:t>5 BOM retrievals via CPI</w:t>
            </w:r>
          </w:p>
        </w:tc>
        <w:tc>
          <w:tcPr>
            <w:tcW w:type="dxa" w:w="3685"/>
            <w:shd w:fill="D6E4F0" w:val="clear"/>
          </w:tcPr>
          <w:p>
            <w:r>
              <w:rPr>
                <w:sz w:val="18"/>
              </w:rPr>
              <w:t>Local XML parser built</w:t>
              <w:br/>
              <w:t>(not CPI-based as spec requires)</w:t>
            </w:r>
          </w:p>
        </w:tc>
        <w:tc>
          <w:tcPr>
            <w:tcW w:type="dxa" w:w="1701"/>
            <w:shd w:fill="D6E4F0" w:val="clear"/>
          </w:tcPr>
          <w:p>
            <w:r>
              <w:rPr>
                <w:sz w:val="18"/>
              </w:rPr>
              <w:t>PARTIAL</w:t>
              <w:br/>
              <w:t>(workaround)</w:t>
            </w:r>
          </w:p>
        </w:tc>
      </w:tr>
      <w:tr>
        <w:tc>
          <w:tcPr>
            <w:tcW w:type="dxa" w:w="2268"/>
          </w:tcPr>
          <w:p>
            <w:r>
              <w:rPr>
                <w:sz w:val="18"/>
              </w:rPr>
              <w:t>MS5 BAPI Client (TE-5)</w:t>
            </w:r>
          </w:p>
        </w:tc>
        <w:tc>
          <w:tcPr>
            <w:tcW w:type="dxa" w:w="1984"/>
          </w:tcPr>
          <w:p>
            <w:r>
              <w:rPr>
                <w:sz w:val="18"/>
              </w:rPr>
              <w:t>BAPI_SALESORDER_SIMULATE</w:t>
            </w:r>
          </w:p>
        </w:tc>
        <w:tc>
          <w:tcPr>
            <w:tcW w:type="dxa" w:w="3685"/>
          </w:tcPr>
          <w:p>
            <w:r>
              <w:rPr>
                <w:sz w:val="18"/>
              </w:rPr>
              <w:t>Not implemented</w:t>
            </w:r>
          </w:p>
        </w:tc>
        <w:tc>
          <w:tcPr>
            <w:tcW w:type="dxa" w:w="1701"/>
          </w:tcPr>
          <w:p>
            <w:r>
              <w:rPr>
                <w:sz w:val="18"/>
              </w:rPr>
              <w:t>NOT STARTED</w:t>
            </w:r>
          </w:p>
        </w:tc>
      </w:tr>
      <w:tr>
        <w:tc>
          <w:tcPr>
            <w:tcW w:type="dxa" w:w="2268"/>
            <w:shd w:fill="D6E4F0" w:val="clear"/>
          </w:tcPr>
          <w:p>
            <w:r>
              <w:rPr>
                <w:sz w:val="18"/>
              </w:rPr>
              <w:t>MS5 IDoc Client (TE-6)</w:t>
            </w:r>
          </w:p>
        </w:tc>
        <w:tc>
          <w:tcPr>
            <w:tcW w:type="dxa" w:w="1984"/>
            <w:shd w:fill="D6E4F0" w:val="clear"/>
          </w:tcPr>
          <w:p>
            <w:r>
              <w:rPr>
                <w:sz w:val="18"/>
              </w:rPr>
              <w:t>Submit ORDERS05</w:t>
            </w:r>
          </w:p>
        </w:tc>
        <w:tc>
          <w:tcPr>
            <w:tcW w:type="dxa" w:w="3685"/>
            <w:shd w:fill="D6E4F0" w:val="clear"/>
          </w:tcPr>
          <w:p>
            <w:r>
              <w:rPr>
                <w:sz w:val="18"/>
              </w:rPr>
              <w:t>Not implemented</w:t>
            </w:r>
          </w:p>
        </w:tc>
        <w:tc>
          <w:tcPr>
            <w:tcW w:type="dxa" w:w="1701"/>
            <w:shd w:fill="D6E4F0" w:val="clear"/>
          </w:tcPr>
          <w:p>
            <w:r>
              <w:rPr>
                <w:sz w:val="18"/>
              </w:rPr>
              <w:t>NOT STARTED</w:t>
            </w:r>
          </w:p>
        </w:tc>
      </w:tr>
      <w:tr>
        <w:tc>
          <w:tcPr>
            <w:tcW w:type="dxa" w:w="2268"/>
          </w:tcPr>
          <w:p>
            <w:r>
              <w:rPr>
                <w:sz w:val="18"/>
              </w:rPr>
              <w:t>Aravo KYP Client (TE-16)</w:t>
            </w:r>
          </w:p>
        </w:tc>
        <w:tc>
          <w:tcPr>
            <w:tcW w:type="dxa" w:w="1984"/>
          </w:tcPr>
          <w:p>
            <w:r>
              <w:rPr>
                <w:sz w:val="18"/>
              </w:rPr>
              <w:t>Connected + fuzzy match</w:t>
            </w:r>
          </w:p>
        </w:tc>
        <w:tc>
          <w:tcPr>
            <w:tcW w:type="dxa" w:w="3685"/>
          </w:tcPr>
          <w:p>
            <w:r>
              <w:rPr>
                <w:sz w:val="18"/>
              </w:rPr>
              <w:t>Client built and tested.</w:t>
              <w:br/>
              <w:t>IP-restricted: works from prod server only.</w:t>
              <w:br/>
              <w:t>Prod env vars NOT set.</w:t>
            </w:r>
          </w:p>
        </w:tc>
        <w:tc>
          <w:tcPr>
            <w:tcW w:type="dxa" w:w="1701"/>
          </w:tcPr>
          <w:p>
            <w:r>
              <w:rPr>
                <w:sz w:val="18"/>
              </w:rPr>
              <w:t>PARTIAL</w:t>
            </w:r>
          </w:p>
        </w:tc>
      </w:tr>
      <w:tr>
        <w:tc>
          <w:tcPr>
            <w:tcW w:type="dxa" w:w="2268"/>
            <w:shd w:fill="D6E4F0" w:val="clear"/>
          </w:tcPr>
          <w:p>
            <w:r>
              <w:rPr>
                <w:sz w:val="18"/>
              </w:rPr>
              <w:t>Audit Store</w:t>
            </w:r>
          </w:p>
        </w:tc>
        <w:tc>
          <w:tcPr>
            <w:tcW w:type="dxa" w:w="1984"/>
            <w:shd w:fill="D6E4F0" w:val="clear"/>
          </w:tcPr>
          <w:p>
            <w:r>
              <w:rPr>
                <w:sz w:val="18"/>
              </w:rPr>
              <w:t>PostgreSQL tables</w:t>
            </w:r>
          </w:p>
        </w:tc>
        <w:tc>
          <w:tcPr>
            <w:tcW w:type="dxa" w:w="3685"/>
            <w:shd w:fill="D6E4F0" w:val="clear"/>
          </w:tcPr>
          <w:p>
            <w:r>
              <w:rPr>
                <w:sz w:val="18"/>
              </w:rPr>
              <w:t>No audit tables or DataFlow models</w:t>
            </w:r>
          </w:p>
        </w:tc>
        <w:tc>
          <w:tcPr>
            <w:tcW w:type="dxa" w:w="1701"/>
            <w:shd w:fill="D6E4F0" w:val="clear"/>
          </w:tcPr>
          <w:p>
            <w:r>
              <w:rPr>
                <w:sz w:val="18"/>
              </w:rPr>
              <w:t>NOT STARTED</w:t>
            </w:r>
          </w:p>
        </w:tc>
      </w:tr>
    </w:tbl>
    <w:p/>
    <w:p>
      <w:pPr>
        <w:pStyle w:val="Heading2"/>
      </w:pPr>
      <w:r>
        <w:t>Sprint 0 Verdict</w:t>
      </w:r>
    </w:p>
    <w:p>
      <w:r>
        <w:rPr>
          <w:b/>
          <w:color w:val="ED7D31"/>
          <w:sz w:val="22"/>
        </w:rPr>
        <w:t>PROCEED WITH CAUTION</w:t>
      </w:r>
    </w:p>
    <w:p>
      <w:r>
        <w:t>CPI credit check works. Aravo client is built but not deployed. IPAS has a local XML workaround. MS5 BAPI/IDoc, DataFlow, and Audit Store are missing entirely. CEC GetOpportunity iFlow is a stub on the SAP side.</w:t>
      </w:r>
    </w:p>
    <w:p>
      <w:pPr>
        <w:pStyle w:val="Heading1"/>
      </w:pPr>
      <w:r>
        <w:t>3. Epic 1: Opportunity Qualification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fill="2F5496" w:val="clear"/>
          </w:tcPr>
          <w:p>
            <w:r>
              <w:rPr>
                <w:b/>
                <w:color w:val="FFFFFF"/>
                <w:sz w:val="18"/>
              </w:rPr>
              <w:t>Story</w:t>
            </w:r>
          </w:p>
        </w:tc>
        <w:tc>
          <w:tcPr>
            <w:tcW w:type="dxa" w:w="2835"/>
            <w:shd w:fill="2F5496" w:val="clear"/>
          </w:tcPr>
          <w:p>
            <w:r>
              <w:rPr>
                <w:b/>
                <w:color w:val="FFFFFF"/>
                <w:sz w:val="18"/>
              </w:rPr>
              <w:t>Requirement</w:t>
            </w:r>
          </w:p>
        </w:tc>
        <w:tc>
          <w:tcPr>
            <w:tcW w:type="dxa" w:w="3402"/>
            <w:shd w:fill="2F5496" w:val="clear"/>
          </w:tcPr>
          <w:p>
            <w:r>
              <w:rPr>
                <w:b/>
                <w:color w:val="FFFFFF"/>
                <w:sz w:val="18"/>
              </w:rPr>
              <w:t>Implementation</w:t>
            </w:r>
          </w:p>
        </w:tc>
        <w:tc>
          <w:tcPr>
            <w:tcW w:type="dxa" w:w="1701"/>
            <w:shd w:fill="2F5496" w:val="clear"/>
          </w:tcPr>
          <w:p>
            <w:r>
              <w:rPr>
                <w:b/>
                <w:color w:val="FFFFFF"/>
                <w:sz w:val="18"/>
              </w:rPr>
              <w:t>Status</w:t>
            </w:r>
          </w:p>
        </w:tc>
      </w:tr>
      <w:tr>
        <w:tc>
          <w:tcPr>
            <w:tcW w:type="dxa" w:w="1984"/>
          </w:tcPr>
          <w:p>
            <w:r>
              <w:rPr>
                <w:sz w:val="18"/>
              </w:rPr>
              <w:t>1.1: Search Opportunities</w:t>
              <w:br/>
              <w:t>by Customer/Product</w:t>
            </w:r>
          </w:p>
        </w:tc>
        <w:tc>
          <w:tcPr>
            <w:tcW w:type="dxa" w:w="2835"/>
          </w:tcPr>
          <w:p>
            <w:r>
              <w:rPr>
                <w:sz w:val="18"/>
              </w:rPr>
              <w:t>Search CEC opportunities by customer name or product.</w:t>
              <w:br/>
              <w:t>Partial matching, &lt;2s response.</w:t>
            </w:r>
          </w:p>
        </w:tc>
        <w:tc>
          <w:tcPr>
            <w:tcW w:type="dxa" w:w="3402"/>
          </w:tcPr>
          <w:p>
            <w:r>
              <w:rPr>
                <w:sz w:val="18"/>
              </w:rPr>
              <w:t>GET /api/v1/cpi/opportunities/{customer_id} calls SAP CPI.</w:t>
              <w:br/>
              <w:t>PROBLEM: iFlow is a STUB - returns same 2 hardcoded opps regardless of input.</w:t>
              <w:br/>
              <w:t>No product-family search. No partial matching on CEC side.</w:t>
            </w:r>
          </w:p>
        </w:tc>
        <w:tc>
          <w:tcPr>
            <w:tcW w:type="dxa" w:w="1701"/>
          </w:tcPr>
          <w:p>
            <w:r>
              <w:rPr>
                <w:sz w:val="18"/>
              </w:rPr>
              <w:t>BLOCKED</w:t>
              <w:br/>
              <w:t>(SAP team dependency)</w:t>
            </w:r>
          </w:p>
        </w:tc>
      </w:tr>
      <w:tr>
        <w:tc>
          <w:tcPr>
            <w:tcW w:type="dxa" w:w="1984"/>
            <w:shd w:fill="D6E4F0" w:val="clear"/>
          </w:tcPr>
          <w:p>
            <w:r>
              <w:rPr>
                <w:sz w:val="18"/>
              </w:rPr>
              <w:t>1.2: Filter by AI Readiness</w:t>
              <w:br/>
              <w:t>Criteria</w:t>
            </w:r>
          </w:p>
        </w:tc>
        <w:tc>
          <w:tcPr>
            <w:tcW w:type="dxa" w:w="2835"/>
            <w:shd w:fill="D6E4F0" w:val="clear"/>
          </w:tcPr>
          <w:p>
            <w:r>
              <w:rPr>
                <w:sz w:val="18"/>
              </w:rPr>
              <w:t>AI confidence scoring (&gt;=70%, 40-69%, &lt;40%).</w:t>
              <w:br/>
              <w:t>KYP status integrated into score.</w:t>
              <w:br/>
              <w:t>Kaizen OpportunityReadinessAgent.</w:t>
            </w:r>
          </w:p>
        </w:tc>
        <w:tc>
          <w:tcPr>
            <w:tcW w:type="dxa" w:w="3402"/>
            <w:shd w:fill="D6E4F0" w:val="clear"/>
          </w:tcPr>
          <w:p>
            <w:r>
              <w:rPr>
                <w:sz w:val="18"/>
              </w:rPr>
              <w:t>No AI agent implemented.</w:t>
              <w:br/>
              <w:t>No confidence scoring.</w:t>
              <w:br/>
              <w:t>No Kaizen integration.</w:t>
              <w:br/>
              <w:t>KYP assessment exists but not wired to readiness scoring.</w:t>
            </w:r>
          </w:p>
        </w:tc>
        <w:tc>
          <w:tcPr>
            <w:tcW w:type="dxa" w:w="1701"/>
            <w:shd w:fill="D6E4F0" w:val="clear"/>
          </w:tcPr>
          <w:p>
            <w:r>
              <w:rPr>
                <w:sz w:val="18"/>
              </w:rPr>
              <w:t>NOT STARTED</w:t>
            </w:r>
          </w:p>
        </w:tc>
      </w:tr>
      <w:tr>
        <w:tc>
          <w:tcPr>
            <w:tcW w:type="dxa" w:w="1984"/>
          </w:tcPr>
          <w:p>
            <w:r>
              <w:rPr>
                <w:sz w:val="18"/>
              </w:rPr>
              <w:t>1.3: View AI Confidence</w:t>
              <w:br/>
              <w:t>Reasoning</w:t>
            </w:r>
          </w:p>
        </w:tc>
        <w:tc>
          <w:tcPr>
            <w:tcW w:type="dxa" w:w="2835"/>
          </w:tcPr>
          <w:p>
            <w:r>
              <w:rPr>
                <w:sz w:val="18"/>
              </w:rPr>
              <w:t>Detailed checklist, next steps, user override with audit.</w:t>
            </w:r>
          </w:p>
        </w:tc>
        <w:tc>
          <w:tcPr>
            <w:tcW w:type="dxa" w:w="3402"/>
          </w:tcPr>
          <w:p>
            <w:r>
              <w:rPr>
                <w:sz w:val="18"/>
              </w:rPr>
              <w:t>Not implemented.</w:t>
            </w:r>
          </w:p>
        </w:tc>
        <w:tc>
          <w:tcPr>
            <w:tcW w:type="dxa" w:w="1701"/>
          </w:tcPr>
          <w:p>
            <w:r>
              <w:rPr>
                <w:sz w:val="18"/>
              </w:rPr>
              <w:t>NOT STARTED</w:t>
            </w:r>
          </w:p>
        </w:tc>
      </w:tr>
    </w:tbl>
    <w:p/>
    <w:p>
      <w:pPr>
        <w:pStyle w:val="Heading2"/>
      </w:pPr>
      <w:r>
        <w:t>Epic 1 Verdict</w:t>
      </w:r>
    </w:p>
    <w:p>
      <w:r>
        <w:rPr>
          <w:b/>
          <w:color w:val="C00000"/>
          <w:sz w:val="22"/>
        </w:rPr>
        <w:t>30% COMPLETE - BLOCKED ON SAP IFLOW</w:t>
      </w:r>
    </w:p>
    <w:p>
      <w:r>
        <w:t>The CPI opportunity call works technically but returns stub data. No AI confidence scoring, no Kaizen agents, no readiness filtering. Story 1.1 is blocked by SAP team (iFlow needs real CEC data). Stories 1.2 and 1.3 have zero implementation.</w:t>
      </w:r>
    </w:p>
    <w:p>
      <w:pPr>
        <w:pStyle w:val="Heading1"/>
      </w:pPr>
      <w:r>
        <w:t>4. Epic 2: Fast Order Creation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984"/>
            <w:shd w:fill="2F5496" w:val="clear"/>
          </w:tcPr>
          <w:p>
            <w:r>
              <w:rPr>
                <w:b/>
                <w:color w:val="FFFFFF"/>
                <w:sz w:val="18"/>
              </w:rPr>
              <w:t>Story</w:t>
            </w:r>
          </w:p>
        </w:tc>
        <w:tc>
          <w:tcPr>
            <w:tcW w:type="dxa" w:w="2835"/>
            <w:shd w:fill="2F5496" w:val="clear"/>
          </w:tcPr>
          <w:p>
            <w:r>
              <w:rPr>
                <w:b/>
                <w:color w:val="FFFFFF"/>
                <w:sz w:val="18"/>
              </w:rPr>
              <w:t>Requirement</w:t>
            </w:r>
          </w:p>
        </w:tc>
        <w:tc>
          <w:tcPr>
            <w:tcW w:type="dxa" w:w="3402"/>
            <w:shd w:fill="2F5496" w:val="clear"/>
          </w:tcPr>
          <w:p>
            <w:r>
              <w:rPr>
                <w:b/>
                <w:color w:val="FFFFFF"/>
                <w:sz w:val="18"/>
              </w:rPr>
              <w:t>Implementation</w:t>
            </w:r>
          </w:p>
        </w:tc>
        <w:tc>
          <w:tcPr>
            <w:tcW w:type="dxa" w:w="1701"/>
            <w:shd w:fill="2F5496" w:val="clear"/>
          </w:tcPr>
          <w:p>
            <w:r>
              <w:rPr>
                <w:b/>
                <w:color w:val="FFFFFF"/>
                <w:sz w:val="18"/>
              </w:rPr>
              <w:t>Status</w:t>
            </w:r>
          </w:p>
        </w:tc>
      </w:tr>
      <w:tr>
        <w:tc>
          <w:tcPr>
            <w:tcW w:type="dxa" w:w="1984"/>
          </w:tcPr>
          <w:p>
            <w:r>
              <w:rPr>
                <w:sz w:val="18"/>
              </w:rPr>
              <w:t>2.1: Auto-Retrieve Order</w:t>
              <w:br/>
              <w:t>Data from Multiple Systems</w:t>
            </w:r>
          </w:p>
        </w:tc>
        <w:tc>
          <w:tcPr>
            <w:tcW w:type="dxa" w:w="2835"/>
          </w:tcPr>
          <w:p>
            <w:r>
              <w:rPr>
                <w:sz w:val="18"/>
              </w:rPr>
              <w:t>Parallel retrieval from C4C + IPAS + SAP.</w:t>
              <w:br/>
              <w:t>Merge into unified order object.</w:t>
              <w:br/>
              <w:t>&lt;5s total.</w:t>
            </w:r>
          </w:p>
        </w:tc>
        <w:tc>
          <w:tcPr>
            <w:tcW w:type="dxa" w:w="3402"/>
          </w:tcPr>
          <w:p>
            <w:r>
              <w:rPr>
                <w:sz w:val="18"/>
              </w:rPr>
              <w:t>Unified lookup endpoint exists (GET /api/v1/customer/{query}/full).</w:t>
              <w:br/>
              <w:t>Pulls: credit (CPI), opps (CPI stub), KYP (Aravo), IPAS (XML), FinOps (sim).</w:t>
              <w:br/>
              <w:t>NOT parallel execution. No SalesOrderProposal assembly.</w:t>
            </w:r>
          </w:p>
        </w:tc>
        <w:tc>
          <w:tcPr>
            <w:tcW w:type="dxa" w:w="1701"/>
          </w:tcPr>
          <w:p>
            <w:r>
              <w:rPr>
                <w:sz w:val="18"/>
              </w:rPr>
              <w:t>PARTIAL</w:t>
              <w:br/>
              <w:t>(data retrieval only,</w:t>
              <w:br/>
              <w:t>no order assembly)</w:t>
            </w:r>
          </w:p>
        </w:tc>
      </w:tr>
      <w:tr>
        <w:tc>
          <w:tcPr>
            <w:tcW w:type="dxa" w:w="1984"/>
            <w:shd w:fill="D6E4F0" w:val="clear"/>
          </w:tcPr>
          <w:p>
            <w:r>
              <w:rPr>
                <w:sz w:val="18"/>
              </w:rPr>
              <w:t>2.2: AI Agent Validates &amp;</w:t>
              <w:br/>
              <w:t>Populates IDoc Fields</w:t>
            </w:r>
          </w:p>
        </w:tc>
        <w:tc>
          <w:tcPr>
            <w:tcW w:type="dxa" w:w="2835"/>
            <w:shd w:fill="D6E4F0" w:val="clear"/>
          </w:tcPr>
          <w:p>
            <w:r>
              <w:rPr>
                <w:sz w:val="18"/>
              </w:rPr>
              <w:t>30-40% auto-fill of IDoc fields.</w:t>
              <w:br/>
              <w:t>Kaizen OrderOrchestrationAgent.</w:t>
              <w:br/>
              <w:t>BAPI_SALESORDER_SIMULATE pre-validation.</w:t>
              <w:br/>
              <w:t>Color-coded confidence.</w:t>
            </w:r>
          </w:p>
        </w:tc>
        <w:tc>
          <w:tcPr>
            <w:tcW w:type="dxa" w:w="3402"/>
            <w:shd w:fill="D6E4F0" w:val="clear"/>
          </w:tcPr>
          <w:p>
            <w:r>
              <w:rPr>
                <w:sz w:val="18"/>
              </w:rPr>
              <w:t>Not implemented. No Kaizen agent.</w:t>
              <w:br/>
              <w:t>No IDoc field population.</w:t>
              <w:br/>
              <w:t>No BAPI_SALESORDER_SIMULATE.</w:t>
              <w:br/>
              <w:t>No confidence scoring.</w:t>
            </w:r>
          </w:p>
        </w:tc>
        <w:tc>
          <w:tcPr>
            <w:tcW w:type="dxa" w:w="1701"/>
            <w:shd w:fill="D6E4F0" w:val="clear"/>
          </w:tcPr>
          <w:p>
            <w:r>
              <w:rPr>
                <w:sz w:val="18"/>
              </w:rPr>
              <w:t>NOT STARTED</w:t>
            </w:r>
          </w:p>
        </w:tc>
      </w:tr>
      <w:tr>
        <w:tc>
          <w:tcPr>
            <w:tcW w:type="dxa" w:w="1984"/>
          </w:tcPr>
          <w:p>
            <w:r>
              <w:rPr>
                <w:sz w:val="18"/>
              </w:rPr>
              <w:t>2.3: Submit Order to SAP</w:t>
            </w:r>
          </w:p>
        </w:tc>
        <w:tc>
          <w:tcPr>
            <w:tcW w:type="dxa" w:w="2835"/>
          </w:tcPr>
          <w:p>
            <w:r>
              <w:rPr>
                <w:sz w:val="18"/>
              </w:rPr>
              <w:t>IDoc ORDERS05 submission.</w:t>
              <w:br/>
              <w:t>VBELN received within 30s.</w:t>
              <w:br/>
              <w:t>Idempotency via correlation_id.</w:t>
            </w:r>
          </w:p>
        </w:tc>
        <w:tc>
          <w:tcPr>
            <w:tcW w:type="dxa" w:w="3402"/>
          </w:tcPr>
          <w:p>
            <w:r>
              <w:rPr>
                <w:sz w:val="18"/>
              </w:rPr>
              <w:t>Not implemented. No IDoc client.</w:t>
              <w:br/>
              <w:t>No submission workflow.</w:t>
              <w:br/>
              <w:t>No idempotency layer.</w:t>
            </w:r>
          </w:p>
        </w:tc>
        <w:tc>
          <w:tcPr>
            <w:tcW w:type="dxa" w:w="1701"/>
          </w:tcPr>
          <w:p>
            <w:r>
              <w:rPr>
                <w:sz w:val="18"/>
              </w:rPr>
              <w:t>NOT STARTED</w:t>
            </w:r>
          </w:p>
        </w:tc>
      </w:tr>
      <w:tr>
        <w:tc>
          <w:tcPr>
            <w:tcW w:type="dxa" w:w="1984"/>
            <w:shd w:fill="D6E4F0" w:val="clear"/>
          </w:tcPr>
          <w:p>
            <w:r>
              <w:rPr>
                <w:sz w:val="18"/>
              </w:rPr>
              <w:t>2.4: View Order Status &amp;</w:t>
              <w:br/>
              <w:t>Audit Trail</w:t>
            </w:r>
          </w:p>
        </w:tc>
        <w:tc>
          <w:tcPr>
            <w:tcW w:type="dxa" w:w="2835"/>
            <w:shd w:fill="D6E4F0" w:val="clear"/>
          </w:tcPr>
          <w:p>
            <w:r>
              <w:rPr>
                <w:sz w:val="18"/>
              </w:rPr>
              <w:t>Order status from SAP.</w:t>
              <w:br/>
              <w:t>Immutable audit trail.</w:t>
              <w:br/>
              <w:t>Field provenance.</w:t>
              <w:br/>
              <w:t>PDF export.</w:t>
            </w:r>
          </w:p>
        </w:tc>
        <w:tc>
          <w:tcPr>
            <w:tcW w:type="dxa" w:w="3402"/>
            <w:shd w:fill="D6E4F0" w:val="clear"/>
          </w:tcPr>
          <w:p>
            <w:r>
              <w:rPr>
                <w:sz w:val="18"/>
              </w:rPr>
              <w:t>Not implemented. No audit store.</w:t>
              <w:br/>
              <w:t>No provenance tracking.</w:t>
              <w:br/>
              <w:t>No PDF export.</w:t>
            </w:r>
          </w:p>
        </w:tc>
        <w:tc>
          <w:tcPr>
            <w:tcW w:type="dxa" w:w="1701"/>
            <w:shd w:fill="D6E4F0" w:val="clear"/>
          </w:tcPr>
          <w:p>
            <w:r>
              <w:rPr>
                <w:sz w:val="18"/>
              </w:rPr>
              <w:t>NOT STARTED</w:t>
            </w:r>
          </w:p>
        </w:tc>
      </w:tr>
    </w:tbl>
    <w:p/>
    <w:p>
      <w:pPr>
        <w:pStyle w:val="Heading2"/>
      </w:pPr>
      <w:r>
        <w:t>Epic 2 Verdict</w:t>
      </w:r>
    </w:p>
    <w:p>
      <w:r>
        <w:rPr>
          <w:b/>
          <w:color w:val="C00000"/>
          <w:sz w:val="22"/>
        </w:rPr>
        <w:t>5% COMPLETE - CORE POV FEATURE MISSING</w:t>
      </w:r>
    </w:p>
    <w:p>
      <w:r>
        <w:t>This is the critical gap. Story 2.2 (AI auto-fill) is the CORE POV FEATURE and has zero implementation. Stories 2.3 and 2.4 (SAP submission and audit) are also completely missing. Only data retrieval (Story 2.1) is partially done via the unified customer lookup endpoint.</w:t>
      </w:r>
    </w:p>
    <w:p>
      <w:pPr>
        <w:pStyle w:val="Heading1"/>
      </w:pPr>
      <w:r>
        <w:t>5. Production vs Local Gap Analysis</w:t>
      </w:r>
    </w:p>
    <w:p>
      <w:r>
        <w:t>The production system at rr.kailash.ai runs a DIFFERENT codebase with significantly more functionality. The local repo has NOT been merged into production.</w:t>
      </w:r>
    </w:p>
    <w:tbl>
      <w:tblPr>
        <w:tblStyle w:val="TableGrid"/>
        <w:tblW w:type="auto" w:w="0"/>
        <w:jc w:val="left"/>
        <w:tblLook w:firstColumn="1" w:firstRow="1" w:lastColumn="0" w:lastRow="0" w:noHBand="0" w:noVBand="1" w:val="04A0"/>
      </w:tblPr>
      <w:tblGrid>
        <w:gridCol w:w="2880"/>
        <w:gridCol w:w="2880"/>
        <w:gridCol w:w="2880"/>
      </w:tblGrid>
      <w:tr>
        <w:tc>
          <w:tcPr>
            <w:tcW w:type="dxa" w:w="2268"/>
            <w:shd w:fill="2F5496" w:val="clear"/>
          </w:tcPr>
          <w:p>
            <w:r>
              <w:rPr>
                <w:b/>
                <w:color w:val="FFFFFF"/>
                <w:sz w:val="18"/>
              </w:rPr>
              <w:t>Capability</w:t>
            </w:r>
          </w:p>
        </w:tc>
        <w:tc>
          <w:tcPr>
            <w:tcW w:type="dxa" w:w="3685"/>
            <w:shd w:fill="2F5496" w:val="clear"/>
          </w:tcPr>
          <w:p>
            <w:r>
              <w:rPr>
                <w:b/>
                <w:color w:val="FFFFFF"/>
                <w:sz w:val="18"/>
              </w:rPr>
              <w:t>Production (rr.kailash.ai)</w:t>
            </w:r>
          </w:p>
        </w:tc>
        <w:tc>
          <w:tcPr>
            <w:tcW w:type="dxa" w:w="3685"/>
            <w:shd w:fill="2F5496" w:val="clear"/>
          </w:tcPr>
          <w:p>
            <w:r>
              <w:rPr>
                <w:b/>
                <w:color w:val="FFFFFF"/>
                <w:sz w:val="18"/>
              </w:rPr>
              <w:t>Local Repo</w:t>
            </w:r>
          </w:p>
        </w:tc>
      </w:tr>
      <w:tr>
        <w:tc>
          <w:tcPr>
            <w:tcW w:type="dxa" w:w="2268"/>
          </w:tcPr>
          <w:p>
            <w:r>
              <w:rPr>
                <w:sz w:val="18"/>
              </w:rPr>
              <w:t>Total Endpoints</w:t>
            </w:r>
          </w:p>
        </w:tc>
        <w:tc>
          <w:tcPr>
            <w:tcW w:type="dxa" w:w="3685"/>
          </w:tcPr>
          <w:p>
            <w:r>
              <w:rPr>
                <w:sz w:val="18"/>
              </w:rPr>
              <w:t>78</w:t>
            </w:r>
          </w:p>
        </w:tc>
        <w:tc>
          <w:tcPr>
            <w:tcW w:type="dxa" w:w="3685"/>
          </w:tcPr>
          <w:p>
            <w:r>
              <w:rPr>
                <w:sz w:val="18"/>
              </w:rPr>
              <w:t>22</w:t>
            </w:r>
          </w:p>
        </w:tc>
      </w:tr>
      <w:tr>
        <w:tc>
          <w:tcPr>
            <w:tcW w:type="dxa" w:w="2268"/>
            <w:shd w:fill="D6E4F0" w:val="clear"/>
          </w:tcPr>
          <w:p>
            <w:r>
              <w:rPr>
                <w:sz w:val="18"/>
              </w:rPr>
              <w:t>Authentication</w:t>
            </w:r>
          </w:p>
        </w:tc>
        <w:tc>
          <w:tcPr>
            <w:tcW w:type="dxa" w:w="3685"/>
            <w:shd w:fill="D6E4F0" w:val="clear"/>
          </w:tcPr>
          <w:p>
            <w:r>
              <w:rPr>
                <w:sz w:val="18"/>
              </w:rPr>
              <w:t>Login/logout/sessions/RBAC</w:t>
            </w:r>
          </w:p>
        </w:tc>
        <w:tc>
          <w:tcPr>
            <w:tcW w:type="dxa" w:w="3685"/>
            <w:shd w:fill="D6E4F0" w:val="clear"/>
          </w:tcPr>
          <w:p>
            <w:r>
              <w:rPr>
                <w:sz w:val="18"/>
              </w:rPr>
              <w:t>API key only (X-API-Key)</w:t>
            </w:r>
          </w:p>
        </w:tc>
      </w:tr>
      <w:tr>
        <w:tc>
          <w:tcPr>
            <w:tcW w:type="dxa" w:w="2268"/>
          </w:tcPr>
          <w:p>
            <w:r>
              <w:rPr>
                <w:sz w:val="18"/>
              </w:rPr>
              <w:t>Chat Agent</w:t>
            </w:r>
          </w:p>
        </w:tc>
        <w:tc>
          <w:tcPr>
            <w:tcW w:type="dxa" w:w="3685"/>
          </w:tcPr>
          <w:p>
            <w:r>
              <w:rPr>
                <w:sz w:val="18"/>
              </w:rPr>
              <w:t>Multi-turn conversational AI with streaming</w:t>
            </w:r>
          </w:p>
        </w:tc>
        <w:tc>
          <w:tcPr>
            <w:tcW w:type="dxa" w:w="3685"/>
          </w:tcPr>
          <w:p>
            <w:r>
              <w:rPr>
                <w:sz w:val="18"/>
              </w:rPr>
              <w:t>Not implemented</w:t>
            </w:r>
          </w:p>
        </w:tc>
      </w:tr>
      <w:tr>
        <w:tc>
          <w:tcPr>
            <w:tcW w:type="dxa" w:w="2268"/>
            <w:shd w:fill="D6E4F0" w:val="clear"/>
          </w:tcPr>
          <w:p>
            <w:r>
              <w:rPr>
                <w:sz w:val="18"/>
              </w:rPr>
              <w:t>Marine Intel</w:t>
            </w:r>
          </w:p>
        </w:tc>
        <w:tc>
          <w:tcPr>
            <w:tcW w:type="dxa" w:w="3685"/>
            <w:shd w:fill="D6E4F0" w:val="clear"/>
          </w:tcPr>
          <w:p>
            <w:r>
              <w:rPr>
                <w:sz w:val="18"/>
              </w:rPr>
              <w:t>14 endpoints (opportunities, articles, search, retention)</w:t>
            </w:r>
          </w:p>
        </w:tc>
        <w:tc>
          <w:tcPr>
            <w:tcW w:type="dxa" w:w="3685"/>
            <w:shd w:fill="D6E4F0" w:val="clear"/>
          </w:tcPr>
          <w:p>
            <w:r>
              <w:rPr>
                <w:sz w:val="18"/>
              </w:rPr>
              <w:t>Not implemented</w:t>
            </w:r>
          </w:p>
        </w:tc>
      </w:tr>
      <w:tr>
        <w:tc>
          <w:tcPr>
            <w:tcW w:type="dxa" w:w="2268"/>
          </w:tcPr>
          <w:p>
            <w:r>
              <w:rPr>
                <w:sz w:val="18"/>
              </w:rPr>
              <w:t>Competitor Intel</w:t>
            </w:r>
          </w:p>
        </w:tc>
        <w:tc>
          <w:tcPr>
            <w:tcW w:type="dxa" w:w="3685"/>
          </w:tcPr>
          <w:p>
            <w:r>
              <w:rPr>
                <w:sz w:val="18"/>
              </w:rPr>
              <w:t>4 endpoints (RAG queries, refresh jobs)</w:t>
            </w:r>
          </w:p>
        </w:tc>
        <w:tc>
          <w:tcPr>
            <w:tcW w:type="dxa" w:w="3685"/>
          </w:tcPr>
          <w:p>
            <w:r>
              <w:rPr>
                <w:sz w:val="18"/>
              </w:rPr>
              <w:t>Not implemented</w:t>
            </w:r>
          </w:p>
        </w:tc>
      </w:tr>
      <w:tr>
        <w:tc>
          <w:tcPr>
            <w:tcW w:type="dxa" w:w="2268"/>
            <w:shd w:fill="D6E4F0" w:val="clear"/>
          </w:tcPr>
          <w:p>
            <w:r>
              <w:rPr>
                <w:sz w:val="18"/>
              </w:rPr>
              <w:t>Industry Insights</w:t>
            </w:r>
          </w:p>
        </w:tc>
        <w:tc>
          <w:tcPr>
            <w:tcW w:type="dxa" w:w="3685"/>
            <w:shd w:fill="D6E4F0" w:val="clear"/>
          </w:tcPr>
          <w:p>
            <w:r>
              <w:rPr>
                <w:sz w:val="18"/>
              </w:rPr>
              <w:t>4 endpoints (news, structured, search)</w:t>
            </w:r>
          </w:p>
        </w:tc>
        <w:tc>
          <w:tcPr>
            <w:tcW w:type="dxa" w:w="3685"/>
            <w:shd w:fill="D6E4F0" w:val="clear"/>
          </w:tcPr>
          <w:p>
            <w:r>
              <w:rPr>
                <w:sz w:val="18"/>
              </w:rPr>
              <w:t>Not implemented</w:t>
            </w:r>
          </w:p>
        </w:tc>
      </w:tr>
      <w:tr>
        <w:tc>
          <w:tcPr>
            <w:tcW w:type="dxa" w:w="2268"/>
          </w:tcPr>
          <w:p>
            <w:r>
              <w:rPr>
                <w:sz w:val="18"/>
              </w:rPr>
              <w:t>Unified Intelligence</w:t>
            </w:r>
          </w:p>
        </w:tc>
        <w:tc>
          <w:tcPr>
            <w:tcW w:type="dxa" w:w="3685"/>
          </w:tcPr>
          <w:p>
            <w:r>
              <w:rPr>
                <w:sz w:val="18"/>
              </w:rPr>
              <w:t>3 endpoints (cross-source semantic search)</w:t>
            </w:r>
          </w:p>
        </w:tc>
        <w:tc>
          <w:tcPr>
            <w:tcW w:type="dxa" w:w="3685"/>
          </w:tcPr>
          <w:p>
            <w:r>
              <w:rPr>
                <w:sz w:val="18"/>
              </w:rPr>
              <w:t>Not implemented</w:t>
            </w:r>
          </w:p>
        </w:tc>
      </w:tr>
      <w:tr>
        <w:tc>
          <w:tcPr>
            <w:tcW w:type="dxa" w:w="2268"/>
            <w:shd w:fill="D6E4F0" w:val="clear"/>
          </w:tcPr>
          <w:p>
            <w:r>
              <w:rPr>
                <w:sz w:val="18"/>
              </w:rPr>
              <w:t>Scheduler</w:t>
            </w:r>
          </w:p>
        </w:tc>
        <w:tc>
          <w:tcPr>
            <w:tcW w:type="dxa" w:w="3685"/>
            <w:shd w:fill="D6E4F0" w:val="clear"/>
          </w:tcPr>
          <w:p>
            <w:r>
              <w:rPr>
                <w:sz w:val="18"/>
              </w:rPr>
              <w:t>4 endpoints (jobs, history, cleanup)</w:t>
            </w:r>
          </w:p>
        </w:tc>
        <w:tc>
          <w:tcPr>
            <w:tcW w:type="dxa" w:w="3685"/>
            <w:shd w:fill="D6E4F0" w:val="clear"/>
          </w:tcPr>
          <w:p>
            <w:r>
              <w:rPr>
                <w:sz w:val="18"/>
              </w:rPr>
              <w:t>Not implemented</w:t>
            </w:r>
          </w:p>
        </w:tc>
      </w:tr>
      <w:tr>
        <w:tc>
          <w:tcPr>
            <w:tcW w:type="dxa" w:w="2268"/>
          </w:tcPr>
          <w:p>
            <w:r>
              <w:rPr>
                <w:sz w:val="18"/>
              </w:rPr>
              <w:t>FinOps</w:t>
            </w:r>
          </w:p>
        </w:tc>
        <w:tc>
          <w:tcPr>
            <w:tcW w:type="dxa" w:w="3685"/>
          </w:tcPr>
          <w:p>
            <w:r>
              <w:rPr>
                <w:sz w:val="18"/>
              </w:rPr>
              <w:t>6 endpoints (summary, billing, collections, aging, payment-terms, refresh)</w:t>
            </w:r>
          </w:p>
        </w:tc>
        <w:tc>
          <w:tcPr>
            <w:tcW w:type="dxa" w:w="3685"/>
          </w:tcPr>
          <w:p>
            <w:r>
              <w:rPr>
                <w:sz w:val="18"/>
              </w:rPr>
              <w:t>4 endpoints (billing, aging, summary, customers)</w:t>
            </w:r>
          </w:p>
        </w:tc>
      </w:tr>
      <w:tr>
        <w:tc>
          <w:tcPr>
            <w:tcW w:type="dxa" w:w="2268"/>
            <w:shd w:fill="D6E4F0" w:val="clear"/>
          </w:tcPr>
          <w:p>
            <w:r>
              <w:rPr>
                <w:sz w:val="18"/>
              </w:rPr>
              <w:t>IPAS</w:t>
            </w:r>
          </w:p>
        </w:tc>
        <w:tc>
          <w:tcPr>
            <w:tcW w:type="dxa" w:w="3685"/>
            <w:shd w:fill="D6E4F0" w:val="clear"/>
          </w:tcPr>
          <w:p>
            <w:r>
              <w:rPr>
                <w:sz w:val="18"/>
              </w:rPr>
              <w:t>3 endpoints (summary, orders, order detail)</w:t>
            </w:r>
          </w:p>
        </w:tc>
        <w:tc>
          <w:tcPr>
            <w:tcW w:type="dxa" w:w="3685"/>
            <w:shd w:fill="D6E4F0" w:val="clear"/>
          </w:tcPr>
          <w:p>
            <w:r>
              <w:rPr>
                <w:sz w:val="18"/>
              </w:rPr>
              <w:t>4 endpoints (summary, orders, order detail, reload)</w:t>
            </w:r>
          </w:p>
        </w:tc>
      </w:tr>
      <w:tr>
        <w:tc>
          <w:tcPr>
            <w:tcW w:type="dxa" w:w="2268"/>
          </w:tcPr>
          <w:p>
            <w:r>
              <w:rPr>
                <w:sz w:val="18"/>
              </w:rPr>
              <w:t>Validation/KYP</w:t>
            </w:r>
          </w:p>
        </w:tc>
        <w:tc>
          <w:tcPr>
            <w:tcW w:type="dxa" w:w="3685"/>
          </w:tcPr>
          <w:p>
            <w:r>
              <w:rPr>
                <w:sz w:val="18"/>
              </w:rPr>
              <w:t>4 endpoints</w:t>
            </w:r>
          </w:p>
        </w:tc>
        <w:tc>
          <w:tcPr>
            <w:tcW w:type="dxa" w:w="3685"/>
          </w:tcPr>
          <w:p>
            <w:r>
              <w:rPr>
                <w:sz w:val="18"/>
              </w:rPr>
              <w:t>4 endpoints (matching)</w:t>
            </w:r>
          </w:p>
        </w:tc>
      </w:tr>
      <w:tr>
        <w:tc>
          <w:tcPr>
            <w:tcW w:type="dxa" w:w="2268"/>
            <w:shd w:fill="D6E4F0" w:val="clear"/>
          </w:tcPr>
          <w:p>
            <w:r>
              <w:rPr>
                <w:sz w:val="18"/>
              </w:rPr>
              <w:t>CPI Credit</w:t>
            </w:r>
          </w:p>
        </w:tc>
        <w:tc>
          <w:tcPr>
            <w:tcW w:type="dxa" w:w="3685"/>
            <w:shd w:fill="D6E4F0" w:val="clear"/>
          </w:tcPr>
          <w:p>
            <w:r>
              <w:rPr>
                <w:sz w:val="18"/>
              </w:rPr>
              <w:t>Via debug endpoint</w:t>
            </w:r>
          </w:p>
        </w:tc>
        <w:tc>
          <w:tcPr>
            <w:tcW w:type="dxa" w:w="3685"/>
            <w:shd w:fill="D6E4F0" w:val="clear"/>
          </w:tcPr>
          <w:p>
            <w:r>
              <w:rPr>
                <w:sz w:val="18"/>
              </w:rPr>
              <w:t>Dedicated endpoint</w:t>
            </w:r>
          </w:p>
        </w:tc>
      </w:tr>
      <w:tr>
        <w:tc>
          <w:tcPr>
            <w:tcW w:type="dxa" w:w="2268"/>
          </w:tcPr>
          <w:p>
            <w:r>
              <w:rPr>
                <w:sz w:val="18"/>
              </w:rPr>
              <w:t>Entity Registry</w:t>
            </w:r>
          </w:p>
        </w:tc>
        <w:tc>
          <w:tcPr>
            <w:tcW w:type="dxa" w:w="3685"/>
          </w:tcPr>
          <w:p>
            <w:r>
              <w:rPr>
                <w:sz w:val="18"/>
              </w:rPr>
              <w:t>Via debug endpoint</w:t>
            </w:r>
          </w:p>
        </w:tc>
        <w:tc>
          <w:tcPr>
            <w:tcW w:type="dxa" w:w="3685"/>
          </w:tcPr>
          <w:p>
            <w:r>
              <w:rPr>
                <w:sz w:val="18"/>
              </w:rPr>
              <w:t>Dedicated endpoints</w:t>
            </w:r>
          </w:p>
        </w:tc>
      </w:tr>
      <w:tr>
        <w:tc>
          <w:tcPr>
            <w:tcW w:type="dxa" w:w="2268"/>
            <w:shd w:fill="D6E4F0" w:val="clear"/>
          </w:tcPr>
          <w:p>
            <w:r>
              <w:rPr>
                <w:sz w:val="18"/>
              </w:rPr>
              <w:t>Aravo KYP</w:t>
            </w:r>
          </w:p>
        </w:tc>
        <w:tc>
          <w:tcPr>
            <w:tcW w:type="dxa" w:w="3685"/>
            <w:shd w:fill="D6E4F0" w:val="clear"/>
          </w:tcPr>
          <w:p>
            <w:r>
              <w:rPr>
                <w:sz w:val="18"/>
              </w:rPr>
              <w:t>NOT CONFIGURED in prod metrics</w:t>
            </w:r>
          </w:p>
        </w:tc>
        <w:tc>
          <w:tcPr>
            <w:tcW w:type="dxa" w:w="3685"/>
            <w:shd w:fill="D6E4F0" w:val="clear"/>
          </w:tcPr>
          <w:p>
            <w:r>
              <w:rPr>
                <w:sz w:val="18"/>
              </w:rPr>
              <w:t>Client built, not deployed</w:t>
            </w:r>
          </w:p>
        </w:tc>
      </w:tr>
      <w:tr>
        <w:tc>
          <w:tcPr>
            <w:tcW w:type="dxa" w:w="2268"/>
          </w:tcPr>
          <w:p>
            <w:r>
              <w:rPr>
                <w:sz w:val="18"/>
              </w:rPr>
              <w:t>IPAS XML Parser</w:t>
            </w:r>
          </w:p>
        </w:tc>
        <w:tc>
          <w:tcPr>
            <w:tcW w:type="dxa" w:w="3685"/>
          </w:tcPr>
          <w:p>
            <w:r>
              <w:rPr>
                <w:sz w:val="18"/>
              </w:rPr>
              <w:t>NOT CONFIGURED in prod</w:t>
            </w:r>
          </w:p>
        </w:tc>
        <w:tc>
          <w:tcPr>
            <w:tcW w:type="dxa" w:w="3685"/>
          </w:tcPr>
          <w:p>
            <w:r>
              <w:rPr>
                <w:sz w:val="18"/>
              </w:rPr>
              <w:t>Built and tested locally</w:t>
            </w:r>
          </w:p>
        </w:tc>
      </w:tr>
      <w:tr>
        <w:tc>
          <w:tcPr>
            <w:tcW w:type="dxa" w:w="2268"/>
            <w:shd w:fill="D6E4F0" w:val="clear"/>
          </w:tcPr>
          <w:p>
            <w:r>
              <w:rPr>
                <w:sz w:val="18"/>
              </w:rPr>
              <w:t>CPI Status</w:t>
            </w:r>
          </w:p>
        </w:tc>
        <w:tc>
          <w:tcPr>
            <w:tcW w:type="dxa" w:w="3685"/>
            <w:shd w:fill="D6E4F0" w:val="clear"/>
          </w:tcPr>
          <w:p>
            <w:r>
              <w:rPr>
                <w:sz w:val="18"/>
              </w:rPr>
              <w:t>Connected</w:t>
            </w:r>
          </w:p>
        </w:tc>
        <w:tc>
          <w:tcPr>
            <w:tcW w:type="dxa" w:w="3685"/>
            <w:shd w:fill="D6E4F0" w:val="clear"/>
          </w:tcPr>
          <w:p>
            <w:r>
              <w:rPr>
                <w:sz w:val="18"/>
              </w:rPr>
              <w:t>Requires env vars</w:t>
            </w:r>
          </w:p>
        </w:tc>
      </w:tr>
    </w:tbl>
    <w:p/>
    <w:p>
      <w:pPr>
        <w:pStyle w:val="Heading1"/>
      </w:pPr>
      <w:r>
        <w:t>6. Integration Status</w:t>
      </w:r>
    </w:p>
    <w:tbl>
      <w:tblPr>
        <w:tblStyle w:val="TableGrid"/>
        <w:tblW w:type="auto" w:w="0"/>
        <w:jc w:val="left"/>
        <w:tblLook w:firstColumn="1" w:firstRow="1" w:lastColumn="0" w:lastRow="0" w:noHBand="0" w:noVBand="1" w:val="04A0"/>
      </w:tblPr>
      <w:tblGrid>
        <w:gridCol w:w="2880"/>
        <w:gridCol w:w="2880"/>
        <w:gridCol w:w="2880"/>
      </w:tblGrid>
      <w:tr>
        <w:tc>
          <w:tcPr>
            <w:tcW w:type="dxa" w:w="2268"/>
            <w:shd w:fill="2F5496" w:val="clear"/>
          </w:tcPr>
          <w:p>
            <w:r>
              <w:rPr>
                <w:b/>
                <w:color w:val="FFFFFF"/>
                <w:sz w:val="18"/>
              </w:rPr>
              <w:t>Integration</w:t>
            </w:r>
          </w:p>
        </w:tc>
        <w:tc>
          <w:tcPr>
            <w:tcW w:type="dxa" w:w="1701"/>
            <w:shd w:fill="2F5496" w:val="clear"/>
          </w:tcPr>
          <w:p>
            <w:r>
              <w:rPr>
                <w:b/>
                <w:color w:val="FFFFFF"/>
                <w:sz w:val="18"/>
              </w:rPr>
              <w:t>Status</w:t>
            </w:r>
          </w:p>
        </w:tc>
        <w:tc>
          <w:tcPr>
            <w:tcW w:type="dxa" w:w="5953"/>
            <w:shd w:fill="2F5496" w:val="clear"/>
          </w:tcPr>
          <w:p>
            <w:r>
              <w:rPr>
                <w:b/>
                <w:color w:val="FFFFFF"/>
                <w:sz w:val="18"/>
              </w:rPr>
              <w:t>Blocking Issues</w:t>
            </w:r>
          </w:p>
        </w:tc>
      </w:tr>
      <w:tr>
        <w:tc>
          <w:tcPr>
            <w:tcW w:type="dxa" w:w="2268"/>
          </w:tcPr>
          <w:p>
            <w:r>
              <w:rPr>
                <w:sz w:val="18"/>
              </w:rPr>
              <w:t>SAP CPI Credit Check</w:t>
              <w:br/>
              <w:t>(BAPI_CR_ACC_GETDETAIL)</w:t>
            </w:r>
          </w:p>
        </w:tc>
        <w:tc>
          <w:tcPr>
            <w:tcW w:type="dxa" w:w="1701"/>
          </w:tcPr>
          <w:p>
            <w:r>
              <w:rPr>
                <w:sz w:val="18"/>
              </w:rPr>
              <w:t>WORKING</w:t>
            </w:r>
          </w:p>
        </w:tc>
        <w:tc>
          <w:tcPr>
            <w:tcW w:type="dxa" w:w="5953"/>
          </w:tcPr>
          <w:p>
            <w:r>
              <w:rPr>
                <w:sz w:val="18"/>
              </w:rPr>
              <w:t>Works with credit control area 0111.</w:t>
              <w:br/>
              <w:t>Returns real credit limit and exposure.</w:t>
            </w:r>
          </w:p>
        </w:tc>
      </w:tr>
      <w:tr>
        <w:tc>
          <w:tcPr>
            <w:tcW w:type="dxa" w:w="2268"/>
            <w:shd w:fill="D6E4F0" w:val="clear"/>
          </w:tcPr>
          <w:p>
            <w:r>
              <w:rPr>
                <w:sz w:val="18"/>
              </w:rPr>
              <w:t>SAP CPI GetOpportunity</w:t>
            </w:r>
          </w:p>
        </w:tc>
        <w:tc>
          <w:tcPr>
            <w:tcW w:type="dxa" w:w="1701"/>
            <w:shd w:fill="D6E4F0" w:val="clear"/>
          </w:tcPr>
          <w:p>
            <w:r>
              <w:rPr>
                <w:sz w:val="18"/>
              </w:rPr>
              <w:t>STUB</w:t>
            </w:r>
          </w:p>
        </w:tc>
        <w:tc>
          <w:tcPr>
            <w:tcW w:type="dxa" w:w="5953"/>
            <w:shd w:fill="D6E4F0" w:val="clear"/>
          </w:tcPr>
          <w:p>
            <w:r>
              <w:rPr>
                <w:sz w:val="18"/>
              </w:rPr>
              <w:t>iFlow returns same 2 hardcoded anonymous opportunities for ALL customers.</w:t>
              <w:br/>
              <w:t>SAP team needs to connect it to real CEC data.</w:t>
              <w:br/>
              <w:t>BLOCKS Epic 1 entirely.</w:t>
            </w:r>
          </w:p>
        </w:tc>
      </w:tr>
      <w:tr>
        <w:tc>
          <w:tcPr>
            <w:tcW w:type="dxa" w:w="2268"/>
          </w:tcPr>
          <w:p>
            <w:r>
              <w:rPr>
                <w:sz w:val="18"/>
              </w:rPr>
              <w:t>Aravo KYP</w:t>
            </w:r>
          </w:p>
        </w:tc>
        <w:tc>
          <w:tcPr>
            <w:tcW w:type="dxa" w:w="1701"/>
          </w:tcPr>
          <w:p>
            <w:r>
              <w:rPr>
                <w:sz w:val="18"/>
              </w:rPr>
              <w:t>BUILT, NOT DEPLOYED</w:t>
            </w:r>
          </w:p>
        </w:tc>
        <w:tc>
          <w:tcPr>
            <w:tcW w:type="dxa" w:w="5953"/>
          </w:tcPr>
          <w:p>
            <w:r>
              <w:rPr>
                <w:sz w:val="18"/>
              </w:rPr>
              <w:t>Client code complete and tested.</w:t>
              <w:br/>
              <w:t>IP-restricted: 401 from local machine, needs testing from prod server.</w:t>
              <w:br/>
              <w:t>Production env vars (ARAVO_REPORT_ID, ARAVO_AUTH_TOKEN) NOT SET.</w:t>
              <w:br/>
              <w:t>GitHub secrets stored but not propagated to production.</w:t>
            </w:r>
          </w:p>
        </w:tc>
      </w:tr>
      <w:tr>
        <w:tc>
          <w:tcPr>
            <w:tcW w:type="dxa" w:w="2268"/>
            <w:shd w:fill="D6E4F0" w:val="clear"/>
          </w:tcPr>
          <w:p>
            <w:r>
              <w:rPr>
                <w:sz w:val="18"/>
              </w:rPr>
              <w:t>IPAS (XML Parser)</w:t>
            </w:r>
          </w:p>
        </w:tc>
        <w:tc>
          <w:tcPr>
            <w:tcW w:type="dxa" w:w="1701"/>
            <w:shd w:fill="D6E4F0" w:val="clear"/>
          </w:tcPr>
          <w:p>
            <w:r>
              <w:rPr>
                <w:sz w:val="18"/>
              </w:rPr>
              <w:t>BUILT, NOT DEPLOYED</w:t>
            </w:r>
          </w:p>
        </w:tc>
        <w:tc>
          <w:tcPr>
            <w:tcW w:type="dxa" w:w="5953"/>
            <w:shd w:fill="D6E4F0" w:val="clear"/>
          </w:tcPr>
          <w:p>
            <w:r>
              <w:rPr>
                <w:sz w:val="18"/>
              </w:rPr>
              <w:t>Parser works locally with demo XML files.</w:t>
              <w:br/>
              <w:t>Production shows IPAS=not configured.</w:t>
              <w:br/>
              <w:t>Need to set IPAS_XML_DIR and deploy XML files to production.</w:t>
            </w:r>
          </w:p>
        </w:tc>
      </w:tr>
      <w:tr>
        <w:tc>
          <w:tcPr>
            <w:tcW w:type="dxa" w:w="2268"/>
          </w:tcPr>
          <w:p>
            <w:r>
              <w:rPr>
                <w:sz w:val="18"/>
              </w:rPr>
              <w:t>MS5 BAPI (Simulate)</w:t>
            </w:r>
          </w:p>
        </w:tc>
        <w:tc>
          <w:tcPr>
            <w:tcW w:type="dxa" w:w="1701"/>
          </w:tcPr>
          <w:p>
            <w:r>
              <w:rPr>
                <w:sz w:val="18"/>
              </w:rPr>
              <w:t>NOT IMPLEMENTED</w:t>
            </w:r>
          </w:p>
        </w:tc>
        <w:tc>
          <w:tcPr>
            <w:tcW w:type="dxa" w:w="5953"/>
          </w:tcPr>
          <w:p>
            <w:r>
              <w:rPr>
                <w:sz w:val="18"/>
              </w:rPr>
              <w:t>Required for Story 2.2 (IDoc field validation).</w:t>
              <w:br/>
              <w:t>BAPI_SALESORDER_SIMULATE not built.</w:t>
            </w:r>
          </w:p>
        </w:tc>
      </w:tr>
      <w:tr>
        <w:tc>
          <w:tcPr>
            <w:tcW w:type="dxa" w:w="2268"/>
            <w:shd w:fill="D6E4F0" w:val="clear"/>
          </w:tcPr>
          <w:p>
            <w:r>
              <w:rPr>
                <w:sz w:val="18"/>
              </w:rPr>
              <w:t>MS5 IDoc (Submit)</w:t>
            </w:r>
          </w:p>
        </w:tc>
        <w:tc>
          <w:tcPr>
            <w:tcW w:type="dxa" w:w="1701"/>
            <w:shd w:fill="D6E4F0" w:val="clear"/>
          </w:tcPr>
          <w:p>
            <w:r>
              <w:rPr>
                <w:sz w:val="18"/>
              </w:rPr>
              <w:t>NOT IMPLEMENTED</w:t>
            </w:r>
          </w:p>
        </w:tc>
        <w:tc>
          <w:tcPr>
            <w:tcW w:type="dxa" w:w="5953"/>
            <w:shd w:fill="D6E4F0" w:val="clear"/>
          </w:tcPr>
          <w:p>
            <w:r>
              <w:rPr>
                <w:sz w:val="18"/>
              </w:rPr>
              <w:t>Required for Story 2.3 (order submission).</w:t>
              <w:br/>
              <w:t>ORDERS05 IDoc client not built.</w:t>
            </w:r>
          </w:p>
        </w:tc>
      </w:tr>
      <w:tr>
        <w:tc>
          <w:tcPr>
            <w:tcW w:type="dxa" w:w="2268"/>
          </w:tcPr>
          <w:p>
            <w:r>
              <w:rPr>
                <w:sz w:val="18"/>
              </w:rPr>
              <w:t>CEC OData (Direct)</w:t>
            </w:r>
          </w:p>
        </w:tc>
        <w:tc>
          <w:tcPr>
            <w:tcW w:type="dxa" w:w="1701"/>
          </w:tcPr>
          <w:p>
            <w:r>
              <w:rPr>
                <w:sz w:val="18"/>
              </w:rPr>
              <w:t>NOT IMPLEMENTED</w:t>
            </w:r>
          </w:p>
        </w:tc>
        <w:tc>
          <w:tcPr>
            <w:tcW w:type="dxa" w:w="5953"/>
          </w:tcPr>
          <w:p>
            <w:r>
              <w:rPr>
                <w:sz w:val="18"/>
              </w:rPr>
              <w:t>Required for Story 1.1 (opportunity search).</w:t>
              <w:br/>
              <w:t>Currently relies on CPI iFlow which is a stub.</w:t>
            </w:r>
          </w:p>
        </w:tc>
      </w:tr>
      <w:tr>
        <w:tc>
          <w:tcPr>
            <w:tcW w:type="dxa" w:w="2268"/>
            <w:shd w:fill="D6E4F0" w:val="clear"/>
          </w:tcPr>
          <w:p>
            <w:r>
              <w:rPr>
                <w:sz w:val="18"/>
              </w:rPr>
              <w:t>DataFlow / Audit Store</w:t>
            </w:r>
          </w:p>
        </w:tc>
        <w:tc>
          <w:tcPr>
            <w:tcW w:type="dxa" w:w="1701"/>
            <w:shd w:fill="D6E4F0" w:val="clear"/>
          </w:tcPr>
          <w:p>
            <w:r>
              <w:rPr>
                <w:sz w:val="18"/>
              </w:rPr>
              <w:t>NOT IMPLEMENTED</w:t>
            </w:r>
          </w:p>
        </w:tc>
        <w:tc>
          <w:tcPr>
            <w:tcW w:type="dxa" w:w="5953"/>
            <w:shd w:fill="D6E4F0" w:val="clear"/>
          </w:tcPr>
          <w:p>
            <w:r>
              <w:rPr>
                <w:sz w:val="18"/>
              </w:rPr>
              <w:t>Required for Stories 2.3, 2.4.</w:t>
              <w:br/>
              <w:t>No PostgreSQL audit tables, no DataFlow models.</w:t>
            </w:r>
          </w:p>
        </w:tc>
      </w:tr>
      <w:tr>
        <w:tc>
          <w:tcPr>
            <w:tcW w:type="dxa" w:w="2268"/>
          </w:tcPr>
          <w:p>
            <w:r>
              <w:rPr>
                <w:sz w:val="18"/>
              </w:rPr>
              <w:t>Kaizen AI Agents</w:t>
            </w:r>
          </w:p>
        </w:tc>
        <w:tc>
          <w:tcPr>
            <w:tcW w:type="dxa" w:w="1701"/>
          </w:tcPr>
          <w:p>
            <w:r>
              <w:rPr>
                <w:sz w:val="18"/>
              </w:rPr>
              <w:t>NOT IMPLEMENTED</w:t>
            </w:r>
          </w:p>
        </w:tc>
        <w:tc>
          <w:tcPr>
            <w:tcW w:type="dxa" w:w="5953"/>
          </w:tcPr>
          <w:p>
            <w:r>
              <w:rPr>
                <w:sz w:val="18"/>
              </w:rPr>
              <w:t>Required for Stories 1.2, 1.3, 2.2.</w:t>
              <w:br/>
              <w:t>No OpportunityReadinessAgent or OrderOrchestrationAgent.</w:t>
            </w:r>
          </w:p>
        </w:tc>
      </w:tr>
    </w:tbl>
    <w:p/>
    <w:p>
      <w:pPr>
        <w:pStyle w:val="Heading1"/>
      </w:pPr>
      <w:r>
        <w:t>7. What Actually Works Today</w:t>
      </w:r>
    </w:p>
    <w:p>
      <w:r>
        <w:t>If we deployed the local code to production today, the demo flow would be: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551"/>
            <w:shd w:fill="2F5496" w:val="clear"/>
          </w:tcPr>
          <w:p>
            <w:r>
              <w:rPr>
                <w:b/>
                <w:color w:val="FFFFFF"/>
                <w:sz w:val="18"/>
              </w:rPr>
              <w:t>Step</w:t>
            </w:r>
          </w:p>
        </w:tc>
        <w:tc>
          <w:tcPr>
            <w:tcW w:type="dxa" w:w="3402"/>
            <w:shd w:fill="2F5496" w:val="clear"/>
          </w:tcPr>
          <w:p>
            <w:r>
              <w:rPr>
                <w:b/>
                <w:color w:val="FFFFFF"/>
                <w:sz w:val="18"/>
              </w:rPr>
              <w:t>What Happens</w:t>
            </w:r>
          </w:p>
        </w:tc>
        <w:tc>
          <w:tcPr>
            <w:tcW w:type="dxa" w:w="1701"/>
            <w:shd w:fill="2F5496" w:val="clear"/>
          </w:tcPr>
          <w:p>
            <w:r>
              <w:rPr>
                <w:b/>
                <w:color w:val="FFFFFF"/>
                <w:sz w:val="18"/>
              </w:rPr>
              <w:t>Source</w:t>
            </w:r>
          </w:p>
        </w:tc>
        <w:tc>
          <w:tcPr>
            <w:tcW w:type="dxa" w:w="1701"/>
            <w:shd w:fill="2F5496" w:val="clear"/>
          </w:tcPr>
          <w:p>
            <w:r>
              <w:rPr>
                <w:b/>
                <w:color w:val="FFFFFF"/>
                <w:sz w:val="18"/>
              </w:rPr>
              <w:t>Works?</w:t>
            </w:r>
          </w:p>
        </w:tc>
      </w:tr>
      <w:tr>
        <w:tc>
          <w:tcPr>
            <w:tcW w:type="dxa" w:w="2551"/>
          </w:tcPr>
          <w:p>
            <w:r>
              <w:rPr>
                <w:sz w:val="18"/>
              </w:rPr>
              <w:t>User says: 'Status of ST Engineering'</w:t>
            </w:r>
          </w:p>
        </w:tc>
        <w:tc>
          <w:tcPr>
            <w:tcW w:type="dxa" w:w="3402"/>
          </w:tcPr>
          <w:p>
            <w:r>
              <w:rPr>
                <w:sz w:val="18"/>
              </w:rPr>
              <w:t>Entity registry resolves to 0022005992</w:t>
            </w:r>
          </w:p>
        </w:tc>
        <w:tc>
          <w:tcPr>
            <w:tcW w:type="dxa" w:w="1701"/>
          </w:tcPr>
          <w:p>
            <w:r>
              <w:rPr>
                <w:sz w:val="18"/>
              </w:rPr>
              <w:t>Simulated (in-memory)</w:t>
            </w:r>
          </w:p>
        </w:tc>
        <w:tc>
          <w:tcPr>
            <w:tcW w:type="dxa" w:w="1701"/>
          </w:tcPr>
          <w:p>
            <w:r>
              <w:rPr>
                <w:sz w:val="18"/>
              </w:rPr>
              <w:t>YES</w:t>
            </w:r>
          </w:p>
        </w:tc>
      </w:tr>
      <w:tr>
        <w:tc>
          <w:tcPr>
            <w:tcW w:type="dxa" w:w="2551"/>
            <w:shd w:fill="D6E4F0" w:val="clear"/>
          </w:tcPr>
          <w:p>
            <w:r>
              <w:rPr>
                <w:sz w:val="18"/>
              </w:rPr>
              <w:t>Credit Check</w:t>
            </w:r>
          </w:p>
        </w:tc>
        <w:tc>
          <w:tcPr>
            <w:tcW w:type="dxa" w:w="3402"/>
            <w:shd w:fill="D6E4F0" w:val="clear"/>
          </w:tcPr>
          <w:p>
            <w:r>
              <w:rPr>
                <w:sz w:val="18"/>
              </w:rPr>
              <w:t>Real SAP CPI call returns credit limit and exposure</w:t>
            </w:r>
          </w:p>
        </w:tc>
        <w:tc>
          <w:tcPr>
            <w:tcW w:type="dxa" w:w="1701"/>
            <w:shd w:fill="D6E4F0" w:val="clear"/>
          </w:tcPr>
          <w:p>
            <w:r>
              <w:rPr>
                <w:sz w:val="18"/>
              </w:rPr>
              <w:t>Real SAP CPI</w:t>
            </w:r>
          </w:p>
        </w:tc>
        <w:tc>
          <w:tcPr>
            <w:tcW w:type="dxa" w:w="1701"/>
            <w:shd w:fill="D6E4F0" w:val="clear"/>
          </w:tcPr>
          <w:p>
            <w:r>
              <w:rPr>
                <w:sz w:val="18"/>
              </w:rPr>
              <w:t>YES</w:t>
            </w:r>
          </w:p>
        </w:tc>
      </w:tr>
      <w:tr>
        <w:tc>
          <w:tcPr>
            <w:tcW w:type="dxa" w:w="2551"/>
          </w:tcPr>
          <w:p>
            <w:r>
              <w:rPr>
                <w:sz w:val="18"/>
              </w:rPr>
              <w:t>Opportunities</w:t>
            </w:r>
          </w:p>
        </w:tc>
        <w:tc>
          <w:tcPr>
            <w:tcW w:type="dxa" w:w="3402"/>
          </w:tcPr>
          <w:p>
            <w:r>
              <w:rPr>
                <w:sz w:val="18"/>
              </w:rPr>
              <w:t>CPI returns 2 anonymous stub opportunities (not real STE data)</w:t>
            </w:r>
          </w:p>
        </w:tc>
        <w:tc>
          <w:tcPr>
            <w:tcW w:type="dxa" w:w="1701"/>
          </w:tcPr>
          <w:p>
            <w:r>
              <w:rPr>
                <w:sz w:val="18"/>
              </w:rPr>
              <w:t>SAP CPI STUB</w:t>
            </w:r>
          </w:p>
        </w:tc>
        <w:tc>
          <w:tcPr>
            <w:tcW w:type="dxa" w:w="1701"/>
          </w:tcPr>
          <w:p>
            <w:r>
              <w:rPr>
                <w:sz w:val="18"/>
              </w:rPr>
              <w:t>MISLEADING</w:t>
            </w:r>
          </w:p>
        </w:tc>
      </w:tr>
      <w:tr>
        <w:tc>
          <w:tcPr>
            <w:tcW w:type="dxa" w:w="2551"/>
            <w:shd w:fill="D6E4F0" w:val="clear"/>
          </w:tcPr>
          <w:p>
            <w:r>
              <w:rPr>
                <w:sz w:val="18"/>
              </w:rPr>
              <w:t>Aravo KYP</w:t>
            </w:r>
          </w:p>
        </w:tc>
        <w:tc>
          <w:tcPr>
            <w:tcW w:type="dxa" w:w="3402"/>
            <w:shd w:fill="D6E4F0" w:val="clear"/>
          </w:tcPr>
          <w:p>
            <w:r>
              <w:rPr>
                <w:sz w:val="18"/>
              </w:rPr>
              <w:t>Client built but prod env vars not set -&gt; will fail with config error</w:t>
            </w:r>
          </w:p>
        </w:tc>
        <w:tc>
          <w:tcPr>
            <w:tcW w:type="dxa" w:w="1701"/>
            <w:shd w:fill="D6E4F0" w:val="clear"/>
          </w:tcPr>
          <w:p>
            <w:r>
              <w:rPr>
                <w:sz w:val="18"/>
              </w:rPr>
              <w:t>Real Aravo (if configured)</w:t>
            </w:r>
          </w:p>
        </w:tc>
        <w:tc>
          <w:tcPr>
            <w:tcW w:type="dxa" w:w="1701"/>
            <w:shd w:fill="D6E4F0" w:val="clear"/>
          </w:tcPr>
          <w:p>
            <w:r>
              <w:rPr>
                <w:sz w:val="18"/>
              </w:rPr>
              <w:t>NO (not deployed)</w:t>
            </w:r>
          </w:p>
        </w:tc>
      </w:tr>
      <w:tr>
        <w:tc>
          <w:tcPr>
            <w:tcW w:type="dxa" w:w="2551"/>
          </w:tcPr>
          <w:p>
            <w:r>
              <w:rPr>
                <w:sz w:val="18"/>
              </w:rPr>
              <w:t>IPAS Order</w:t>
            </w:r>
          </w:p>
        </w:tc>
        <w:tc>
          <w:tcPr>
            <w:tcW w:type="dxa" w:w="3402"/>
          </w:tcPr>
          <w:p>
            <w:r>
              <w:rPr>
                <w:sz w:val="18"/>
              </w:rPr>
              <w:t>Returns 1x 8V2000M72 engine, EUR 62,630, 3 BOM items</w:t>
            </w:r>
          </w:p>
        </w:tc>
        <w:tc>
          <w:tcPr>
            <w:tcW w:type="dxa" w:w="1701"/>
          </w:tcPr>
          <w:p>
            <w:r>
              <w:rPr>
                <w:sz w:val="18"/>
              </w:rPr>
              <w:t>Mock XML file</w:t>
            </w:r>
          </w:p>
        </w:tc>
        <w:tc>
          <w:tcPr>
            <w:tcW w:type="dxa" w:w="1701"/>
          </w:tcPr>
          <w:p>
            <w:r>
              <w:rPr>
                <w:sz w:val="18"/>
              </w:rPr>
              <w:t>YES</w:t>
            </w:r>
          </w:p>
        </w:tc>
      </w:tr>
      <w:tr>
        <w:tc>
          <w:tcPr>
            <w:tcW w:type="dxa" w:w="2551"/>
            <w:shd w:fill="D6E4F0" w:val="clear"/>
          </w:tcPr>
          <w:p>
            <w:r>
              <w:rPr>
                <w:sz w:val="18"/>
              </w:rPr>
              <w:t>FinOps Billing</w:t>
            </w:r>
          </w:p>
        </w:tc>
        <w:tc>
          <w:tcPr>
            <w:tcW w:type="dxa" w:w="3402"/>
            <w:shd w:fill="D6E4F0" w:val="clear"/>
          </w:tcPr>
          <w:p>
            <w:r>
              <w:rPr>
                <w:sz w:val="18"/>
              </w:rPr>
              <w:t>Returns 2 down payments, fully cleared, ON_TRACK</w:t>
            </w:r>
          </w:p>
        </w:tc>
        <w:tc>
          <w:tcPr>
            <w:tcW w:type="dxa" w:w="1701"/>
            <w:shd w:fill="D6E4F0" w:val="clear"/>
          </w:tcPr>
          <w:p>
            <w:r>
              <w:rPr>
                <w:sz w:val="18"/>
              </w:rPr>
              <w:t>Simulated</w:t>
            </w:r>
          </w:p>
        </w:tc>
        <w:tc>
          <w:tcPr>
            <w:tcW w:type="dxa" w:w="1701"/>
            <w:shd w:fill="D6E4F0" w:val="clear"/>
          </w:tcPr>
          <w:p>
            <w:r>
              <w:rPr>
                <w:sz w:val="18"/>
              </w:rPr>
              <w:t>YES</w:t>
            </w:r>
          </w:p>
        </w:tc>
      </w:tr>
      <w:tr>
        <w:tc>
          <w:tcPr>
            <w:tcW w:type="dxa" w:w="2551"/>
          </w:tcPr>
          <w:p>
            <w:r>
              <w:rPr>
                <w:sz w:val="18"/>
              </w:rPr>
              <w:t>FinOps Aging</w:t>
            </w:r>
          </w:p>
        </w:tc>
        <w:tc>
          <w:tcPr>
            <w:tcW w:type="dxa" w:w="3402"/>
          </w:tcPr>
          <w:p>
            <w:r>
              <w:rPr>
                <w:sz w:val="18"/>
              </w:rPr>
              <w:t>Returns zero receivables, LOW risk</w:t>
            </w:r>
          </w:p>
        </w:tc>
        <w:tc>
          <w:tcPr>
            <w:tcW w:type="dxa" w:w="1701"/>
          </w:tcPr>
          <w:p>
            <w:r>
              <w:rPr>
                <w:sz w:val="18"/>
              </w:rPr>
              <w:t>Simulated</w:t>
            </w:r>
          </w:p>
        </w:tc>
        <w:tc>
          <w:tcPr>
            <w:tcW w:type="dxa" w:w="1701"/>
          </w:tcPr>
          <w:p>
            <w:r>
              <w:rPr>
                <w:sz w:val="18"/>
              </w:rPr>
              <w:t>YES</w:t>
            </w:r>
          </w:p>
        </w:tc>
      </w:tr>
      <w:tr>
        <w:tc>
          <w:tcPr>
            <w:tcW w:type="dxa" w:w="2551"/>
            <w:shd w:fill="D6E4F0" w:val="clear"/>
          </w:tcPr>
          <w:p>
            <w:r>
              <w:rPr>
                <w:sz w:val="18"/>
              </w:rPr>
              <w:t>AI Synthesis</w:t>
            </w:r>
          </w:p>
        </w:tc>
        <w:tc>
          <w:tcPr>
            <w:tcW w:type="dxa" w:w="3402"/>
            <w:shd w:fill="D6E4F0" w:val="clear"/>
          </w:tcPr>
          <w:p>
            <w:r>
              <w:rPr>
                <w:sz w:val="18"/>
              </w:rPr>
              <w:t>No chat agent in local repo to synthesize results</w:t>
            </w:r>
          </w:p>
        </w:tc>
        <w:tc>
          <w:tcPr>
            <w:tcW w:type="dxa" w:w="1701"/>
            <w:shd w:fill="D6E4F0" w:val="clear"/>
          </w:tcPr>
          <w:p>
            <w:r>
              <w:rPr>
                <w:sz w:val="18"/>
              </w:rPr>
              <w:t>Not implemented</w:t>
            </w:r>
          </w:p>
        </w:tc>
        <w:tc>
          <w:tcPr>
            <w:tcW w:type="dxa" w:w="1701"/>
            <w:shd w:fill="D6E4F0" w:val="clear"/>
          </w:tcPr>
          <w:p>
            <w:r>
              <w:rPr>
                <w:sz w:val="18"/>
              </w:rPr>
              <w:t>NO</w:t>
            </w:r>
          </w:p>
        </w:tc>
      </w:tr>
    </w:tbl>
    <w:p/>
    <w:p>
      <w:pPr>
        <w:pStyle w:val="Heading1"/>
      </w:pPr>
      <w:r>
        <w:t>8. Critical Blockers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454"/>
            <w:shd w:fill="2F5496" w:val="clear"/>
          </w:tcPr>
          <w:p>
            <w:r>
              <w:rPr>
                <w:b/>
                <w:color w:val="FFFFFF"/>
                <w:sz w:val="18"/>
              </w:rPr>
              <w:t>#</w:t>
            </w:r>
          </w:p>
        </w:tc>
        <w:tc>
          <w:tcPr>
            <w:tcW w:type="dxa" w:w="2268"/>
            <w:shd w:fill="2F5496" w:val="clear"/>
          </w:tcPr>
          <w:p>
            <w:r>
              <w:rPr>
                <w:b/>
                <w:color w:val="FFFFFF"/>
                <w:sz w:val="18"/>
              </w:rPr>
              <w:t>Blocker</w:t>
            </w:r>
          </w:p>
        </w:tc>
        <w:tc>
          <w:tcPr>
            <w:tcW w:type="dxa" w:w="2268"/>
            <w:shd w:fill="2F5496" w:val="clear"/>
          </w:tcPr>
          <w:p>
            <w:r>
              <w:rPr>
                <w:b/>
                <w:color w:val="FFFFFF"/>
                <w:sz w:val="18"/>
              </w:rPr>
              <w:t>Impact</w:t>
            </w:r>
          </w:p>
        </w:tc>
        <w:tc>
          <w:tcPr>
            <w:tcW w:type="dxa" w:w="1417"/>
            <w:shd w:fill="2F5496" w:val="clear"/>
          </w:tcPr>
          <w:p>
            <w:r>
              <w:rPr>
                <w:b/>
                <w:color w:val="FFFFFF"/>
                <w:sz w:val="18"/>
              </w:rPr>
              <w:t>Owner</w:t>
            </w:r>
          </w:p>
        </w:tc>
        <w:tc>
          <w:tcPr>
            <w:tcW w:type="dxa" w:w="3402"/>
            <w:shd w:fill="2F5496" w:val="clear"/>
          </w:tcPr>
          <w:p>
            <w:r>
              <w:rPr>
                <w:b/>
                <w:color w:val="FFFFFF"/>
                <w:sz w:val="18"/>
              </w:rPr>
              <w:t>Resolution</w:t>
            </w:r>
          </w:p>
        </w:tc>
      </w:tr>
      <w:tr>
        <w:tc>
          <w:tcPr>
            <w:tcW w:type="dxa" w:w="454"/>
          </w:tcPr>
          <w:p>
            <w:r>
              <w:rPr>
                <w:sz w:val="18"/>
              </w:rPr>
              <w:t>1</w:t>
            </w:r>
          </w:p>
        </w:tc>
        <w:tc>
          <w:tcPr>
            <w:tcW w:type="dxa" w:w="2268"/>
          </w:tcPr>
          <w:p>
            <w:r>
              <w:rPr>
                <w:sz w:val="18"/>
              </w:rPr>
              <w:t>GetOpportunity iFlow is a STUB</w:t>
            </w:r>
          </w:p>
        </w:tc>
        <w:tc>
          <w:tcPr>
            <w:tcW w:type="dxa" w:w="2268"/>
          </w:tcPr>
          <w:p>
            <w:r>
              <w:rPr>
                <w:sz w:val="18"/>
              </w:rPr>
              <w:t>Blocks ALL of Epic 1.</w:t>
              <w:br/>
              <w:t>Opportunity data is fake.</w:t>
            </w:r>
          </w:p>
        </w:tc>
        <w:tc>
          <w:tcPr>
            <w:tcW w:type="dxa" w:w="1417"/>
          </w:tcPr>
          <w:p>
            <w:r>
              <w:rPr>
                <w:sz w:val="18"/>
              </w:rPr>
              <w:t>SAP CPI Team</w:t>
            </w:r>
          </w:p>
        </w:tc>
        <w:tc>
          <w:tcPr>
            <w:tcW w:type="dxa" w:w="3402"/>
          </w:tcPr>
          <w:p>
            <w:r>
              <w:rPr>
                <w:sz w:val="18"/>
              </w:rPr>
              <w:t>SAP team must connect iFlow to real CEC OData.</w:t>
              <w:br/>
              <w:t>No workaround possible.</w:t>
            </w:r>
          </w:p>
        </w:tc>
      </w:tr>
      <w:tr>
        <w:tc>
          <w:tcPr>
            <w:tcW w:type="dxa" w:w="454"/>
            <w:shd w:fill="D6E4F0" w:val="clear"/>
          </w:tcPr>
          <w:p>
            <w:r>
              <w:rPr>
                <w:sz w:val="18"/>
              </w:rPr>
              <w:t>2</w:t>
            </w:r>
          </w:p>
        </w:tc>
        <w:tc>
          <w:tcPr>
            <w:tcW w:type="dxa" w:w="2268"/>
            <w:shd w:fill="D6E4F0" w:val="clear"/>
          </w:tcPr>
          <w:p>
            <w:r>
              <w:rPr>
                <w:sz w:val="18"/>
              </w:rPr>
              <w:t>Local code not merged into production</w:t>
            </w:r>
          </w:p>
        </w:tc>
        <w:tc>
          <w:tcPr>
            <w:tcW w:type="dxa" w:w="2268"/>
            <w:shd w:fill="D6E4F0" w:val="clear"/>
          </w:tcPr>
          <w:p>
            <w:r>
              <w:rPr>
                <w:sz w:val="18"/>
              </w:rPr>
              <w:t>All new services (Aravo, IPAS parser, FinOps sim, entity registry) exist only locally.</w:t>
            </w:r>
          </w:p>
        </w:tc>
        <w:tc>
          <w:tcPr>
            <w:tcW w:type="dxa" w:w="1417"/>
            <w:shd w:fill="D6E4F0" w:val="clear"/>
          </w:tcPr>
          <w:p>
            <w:r>
              <w:rPr>
                <w:sz w:val="18"/>
              </w:rPr>
              <w:t>Dev Team</w:t>
            </w:r>
          </w:p>
        </w:tc>
        <w:tc>
          <w:tcPr>
            <w:tcW w:type="dxa" w:w="3402"/>
            <w:shd w:fill="D6E4F0" w:val="clear"/>
          </w:tcPr>
          <w:p>
            <w:r>
              <w:rPr>
                <w:sz w:val="18"/>
              </w:rPr>
              <w:t>Merge local services into production codebase at rr.kailash.ai.</w:t>
              <w:br/>
              <w:t>Align endpoint patterns.</w:t>
            </w:r>
          </w:p>
        </w:tc>
      </w:tr>
      <w:tr>
        <w:tc>
          <w:tcPr>
            <w:tcW w:type="dxa" w:w="454"/>
          </w:tcPr>
          <w:p>
            <w:r>
              <w:rPr>
                <w:sz w:val="18"/>
              </w:rPr>
              <w:t>3</w:t>
            </w:r>
          </w:p>
        </w:tc>
        <w:tc>
          <w:tcPr>
            <w:tcW w:type="dxa" w:w="2268"/>
          </w:tcPr>
          <w:p>
            <w:r>
              <w:rPr>
                <w:sz w:val="18"/>
              </w:rPr>
              <w:t>Aravo env vars not set in production</w:t>
            </w:r>
          </w:p>
        </w:tc>
        <w:tc>
          <w:tcPr>
            <w:tcW w:type="dxa" w:w="2268"/>
          </w:tcPr>
          <w:p>
            <w:r>
              <w:rPr>
                <w:sz w:val="18"/>
              </w:rPr>
              <w:t>KYP compliance check will fail.</w:t>
              <w:br/>
              <w:t>Tier 1 validation broken.</w:t>
            </w:r>
          </w:p>
        </w:tc>
        <w:tc>
          <w:tcPr>
            <w:tcW w:type="dxa" w:w="1417"/>
          </w:tcPr>
          <w:p>
            <w:r>
              <w:rPr>
                <w:sz w:val="18"/>
              </w:rPr>
              <w:t>Dev Team</w:t>
            </w:r>
          </w:p>
        </w:tc>
        <w:tc>
          <w:tcPr>
            <w:tcW w:type="dxa" w:w="3402"/>
          </w:tcPr>
          <w:p>
            <w:r>
              <w:rPr>
                <w:sz w:val="18"/>
              </w:rPr>
              <w:t>Set ARAVO_REPORT_ID, ARAVO_AUTH_TOKEN, ARAVO_VERIFY_SSL in production.</w:t>
              <w:br/>
              <w:t>GitHub secrets exist but not propagated.</w:t>
            </w:r>
          </w:p>
        </w:tc>
      </w:tr>
      <w:tr>
        <w:tc>
          <w:tcPr>
            <w:tcW w:type="dxa" w:w="454"/>
            <w:shd w:fill="D6E4F0" w:val="clear"/>
          </w:tcPr>
          <w:p>
            <w:r>
              <w:rPr>
                <w:sz w:val="18"/>
              </w:rPr>
              <w:t>4</w:t>
            </w:r>
          </w:p>
        </w:tc>
        <w:tc>
          <w:tcPr>
            <w:tcW w:type="dxa" w:w="2268"/>
            <w:shd w:fill="D6E4F0" w:val="clear"/>
          </w:tcPr>
          <w:p>
            <w:r>
              <w:rPr>
                <w:sz w:val="18"/>
              </w:rPr>
              <w:t>No Kaizen AI agents</w:t>
            </w:r>
          </w:p>
        </w:tc>
        <w:tc>
          <w:tcPr>
            <w:tcW w:type="dxa" w:w="2268"/>
            <w:shd w:fill="D6E4F0" w:val="clear"/>
          </w:tcPr>
          <w:p>
            <w:r>
              <w:rPr>
                <w:sz w:val="18"/>
              </w:rPr>
              <w:t>No AI confidence scoring (Story 1.2).</w:t>
              <w:br/>
              <w:t>No IDoc auto-fill (Story 2.2).</w:t>
              <w:br/>
              <w:t>These are the CORE POV features.</w:t>
            </w:r>
          </w:p>
        </w:tc>
        <w:tc>
          <w:tcPr>
            <w:tcW w:type="dxa" w:w="1417"/>
            <w:shd w:fill="D6E4F0" w:val="clear"/>
          </w:tcPr>
          <w:p>
            <w:r>
              <w:rPr>
                <w:sz w:val="18"/>
              </w:rPr>
              <w:t>Dev Team</w:t>
            </w:r>
          </w:p>
        </w:tc>
        <w:tc>
          <w:tcPr>
            <w:tcW w:type="dxa" w:w="3402"/>
            <w:shd w:fill="D6E4F0" w:val="clear"/>
          </w:tcPr>
          <w:p>
            <w:r>
              <w:rPr>
                <w:sz w:val="18"/>
              </w:rPr>
              <w:t>Implement OpportunityReadinessAgent and OrderOrchestrationAgent.</w:t>
              <w:br/>
              <w:t>Estimate: 2-3 weeks.</w:t>
            </w:r>
          </w:p>
        </w:tc>
      </w:tr>
      <w:tr>
        <w:tc>
          <w:tcPr>
            <w:tcW w:type="dxa" w:w="454"/>
          </w:tcPr>
          <w:p>
            <w:r>
              <w:rPr>
                <w:sz w:val="18"/>
              </w:rPr>
              <w:t>5</w:t>
            </w:r>
          </w:p>
        </w:tc>
        <w:tc>
          <w:tcPr>
            <w:tcW w:type="dxa" w:w="2268"/>
          </w:tcPr>
          <w:p>
            <w:r>
              <w:rPr>
                <w:sz w:val="18"/>
              </w:rPr>
              <w:t>No MS5 BAPI/IDoc integration</w:t>
            </w:r>
          </w:p>
        </w:tc>
        <w:tc>
          <w:tcPr>
            <w:tcW w:type="dxa" w:w="2268"/>
          </w:tcPr>
          <w:p>
            <w:r>
              <w:rPr>
                <w:sz w:val="18"/>
              </w:rPr>
              <w:t>Cannot submit orders to SAP (Story 2.3).</w:t>
              <w:br/>
              <w:t>Cannot validate IDoc fields (Story 2.2).</w:t>
            </w:r>
          </w:p>
        </w:tc>
        <w:tc>
          <w:tcPr>
            <w:tcW w:type="dxa" w:w="1417"/>
          </w:tcPr>
          <w:p>
            <w:r>
              <w:rPr>
                <w:sz w:val="18"/>
              </w:rPr>
              <w:t>Dev Team + SAP Team</w:t>
            </w:r>
          </w:p>
        </w:tc>
        <w:tc>
          <w:tcPr>
            <w:tcW w:type="dxa" w:w="3402"/>
          </w:tcPr>
          <w:p>
            <w:r>
              <w:rPr>
                <w:sz w:val="18"/>
              </w:rPr>
              <w:t>Build BAPI_SALESORDER_SIMULATE and ORDERS05 IDoc clients.</w:t>
              <w:br/>
              <w:t>Requires SAP sandbox access.</w:t>
              <w:br/>
              <w:t>Estimate: 2 weeks.</w:t>
            </w:r>
          </w:p>
        </w:tc>
      </w:tr>
      <w:tr>
        <w:tc>
          <w:tcPr>
            <w:tcW w:type="dxa" w:w="454"/>
            <w:shd w:fill="D6E4F0" w:val="clear"/>
          </w:tcPr>
          <w:p>
            <w:r>
              <w:rPr>
                <w:sz w:val="18"/>
              </w:rPr>
              <w:t>6</w:t>
            </w:r>
          </w:p>
        </w:tc>
        <w:tc>
          <w:tcPr>
            <w:tcW w:type="dxa" w:w="2268"/>
            <w:shd w:fill="D6E4F0" w:val="clear"/>
          </w:tcPr>
          <w:p>
            <w:r>
              <w:rPr>
                <w:sz w:val="18"/>
              </w:rPr>
              <w:t>No audit store / DataFlow</w:t>
            </w:r>
          </w:p>
        </w:tc>
        <w:tc>
          <w:tcPr>
            <w:tcW w:type="dxa" w:w="2268"/>
            <w:shd w:fill="D6E4F0" w:val="clear"/>
          </w:tcPr>
          <w:p>
            <w:r>
              <w:rPr>
                <w:sz w:val="18"/>
              </w:rPr>
              <w:t>No provenance tracking.</w:t>
              <w:br/>
              <w:t>No idempotency.</w:t>
              <w:br/>
              <w:t>Stories 2.3, 2.4 blocked.</w:t>
            </w:r>
          </w:p>
        </w:tc>
        <w:tc>
          <w:tcPr>
            <w:tcW w:type="dxa" w:w="1417"/>
            <w:shd w:fill="D6E4F0" w:val="clear"/>
          </w:tcPr>
          <w:p>
            <w:r>
              <w:rPr>
                <w:sz w:val="18"/>
              </w:rPr>
              <w:t>Dev Team</w:t>
            </w:r>
          </w:p>
        </w:tc>
        <w:tc>
          <w:tcPr>
            <w:tcW w:type="dxa" w:w="3402"/>
            <w:shd w:fill="D6E4F0" w:val="clear"/>
          </w:tcPr>
          <w:p>
            <w:r>
              <w:rPr>
                <w:sz w:val="18"/>
              </w:rPr>
              <w:t>Set up PostgreSQL audit tables.</w:t>
              <w:br/>
              <w:t>Implement DataFlow models or fallback to Core SDK.</w:t>
              <w:br/>
              <w:t>Estimate: 1 week.</w:t>
            </w:r>
          </w:p>
        </w:tc>
      </w:tr>
      <w:tr>
        <w:tc>
          <w:tcPr>
            <w:tcW w:type="dxa" w:w="454"/>
          </w:tcPr>
          <w:p>
            <w:r>
              <w:rPr>
                <w:sz w:val="18"/>
              </w:rPr>
              <w:t>7</w:t>
            </w:r>
          </w:p>
        </w:tc>
        <w:tc>
          <w:tcPr>
            <w:tcW w:type="dxa" w:w="2268"/>
          </w:tcPr>
          <w:p>
            <w:r>
              <w:rPr>
                <w:sz w:val="18"/>
              </w:rPr>
              <w:t>SAP_CPI_CLIENT_SECRET missing in GitHub</w:t>
            </w:r>
          </w:p>
        </w:tc>
        <w:tc>
          <w:tcPr>
            <w:tcW w:type="dxa" w:w="2268"/>
          </w:tcPr>
          <w:p>
            <w:r>
              <w:rPr>
                <w:sz w:val="18"/>
              </w:rPr>
              <w:t>CPI calls will fail without OAuth secret.</w:t>
            </w:r>
          </w:p>
        </w:tc>
        <w:tc>
          <w:tcPr>
            <w:tcW w:type="dxa" w:w="1417"/>
          </w:tcPr>
          <w:p>
            <w:r>
              <w:rPr>
                <w:sz w:val="18"/>
              </w:rPr>
              <w:t>Dev Team</w:t>
            </w:r>
          </w:p>
        </w:tc>
        <w:tc>
          <w:tcPr>
            <w:tcW w:type="dxa" w:w="3402"/>
          </w:tcPr>
          <w:p>
            <w:r>
              <w:rPr>
                <w:sz w:val="18"/>
              </w:rPr>
              <w:t>Add SAP_CPI_CLIENT_SECRET to GitHub secrets and production env.</w:t>
            </w:r>
          </w:p>
        </w:tc>
      </w:tr>
    </w:tbl>
    <w:p/>
    <w:p>
      <w:pPr>
        <w:pStyle w:val="Heading1"/>
      </w:pPr>
      <w:r>
        <w:t>9. Requirements Compliance Matrix</w:t>
      </w:r>
    </w:p>
    <w:tbl>
      <w:tblPr>
        <w:tblStyle w:val="TableGrid"/>
        <w:tblW w:type="auto" w:w="0"/>
        <w:jc w:val="left"/>
        <w:tblLook w:firstColumn="1" w:firstRow="1" w:lastColumn="0" w:lastRow="0" w:noHBand="0" w:noVBand="1" w:val="04A0"/>
      </w:tblPr>
      <w:tblGrid>
        <w:gridCol w:w="2880"/>
        <w:gridCol w:w="2880"/>
        <w:gridCol w:w="2880"/>
      </w:tblGrid>
      <w:tr>
        <w:tc>
          <w:tcPr>
            <w:tcW w:type="dxa" w:w="3685"/>
            <w:shd w:fill="2F5496" w:val="clear"/>
          </w:tcPr>
          <w:p>
            <w:r>
              <w:rPr>
                <w:b/>
                <w:color w:val="FFFFFF"/>
                <w:sz w:val="18"/>
              </w:rPr>
              <w:t>Requirement</w:t>
            </w:r>
          </w:p>
        </w:tc>
        <w:tc>
          <w:tcPr>
            <w:tcW w:type="dxa" w:w="1701"/>
            <w:shd w:fill="2F5496" w:val="clear"/>
          </w:tcPr>
          <w:p>
            <w:r>
              <w:rPr>
                <w:b/>
                <w:color w:val="FFFFFF"/>
                <w:sz w:val="18"/>
              </w:rPr>
              <w:t>Status</w:t>
            </w:r>
          </w:p>
        </w:tc>
        <w:tc>
          <w:tcPr>
            <w:tcW w:type="dxa" w:w="4535"/>
            <w:shd w:fill="2F5496" w:val="clear"/>
          </w:tcPr>
          <w:p>
            <w:r>
              <w:rPr>
                <w:b/>
                <w:color w:val="FFFFFF"/>
                <w:sz w:val="18"/>
              </w:rPr>
              <w:t>Evidence</w:t>
            </w:r>
          </w:p>
        </w:tc>
      </w:tr>
      <w:tr>
        <w:tc>
          <w:tcPr>
            <w:tcW w:type="dxa" w:w="3685"/>
          </w:tcPr>
          <w:p>
            <w:r>
              <w:rPr>
                <w:sz w:val="18"/>
              </w:rPr>
              <w:t>Search opportunities by customer/product (1.1)</w:t>
            </w:r>
          </w:p>
        </w:tc>
        <w:tc>
          <w:tcPr>
            <w:tcW w:type="dxa" w:w="1701"/>
          </w:tcPr>
          <w:p>
            <w:r>
              <w:rPr>
                <w:sz w:val="18"/>
              </w:rPr>
              <w:t>BLOCKED</w:t>
            </w:r>
          </w:p>
        </w:tc>
        <w:tc>
          <w:tcPr>
            <w:tcW w:type="dxa" w:w="4535"/>
          </w:tcPr>
          <w:p>
            <w:r>
              <w:rPr>
                <w:sz w:val="18"/>
              </w:rPr>
              <w:t>CPI iFlow is a stub. No product-family search.</w:t>
            </w:r>
          </w:p>
        </w:tc>
      </w:tr>
      <w:tr>
        <w:tc>
          <w:tcPr>
            <w:tcW w:type="dxa" w:w="3685"/>
            <w:shd w:fill="D6E4F0" w:val="clear"/>
          </w:tcPr>
          <w:p>
            <w:r>
              <w:rPr>
                <w:sz w:val="18"/>
              </w:rPr>
              <w:t>Partial matching on search (1.1)</w:t>
            </w:r>
          </w:p>
        </w:tc>
        <w:tc>
          <w:tcPr>
            <w:tcW w:type="dxa" w:w="1701"/>
            <w:shd w:fill="D6E4F0" w:val="clear"/>
          </w:tcPr>
          <w:p>
            <w:r>
              <w:rPr>
                <w:sz w:val="18"/>
              </w:rPr>
              <w:t>PARTIAL</w:t>
            </w:r>
          </w:p>
        </w:tc>
        <w:tc>
          <w:tcPr>
            <w:tcW w:type="dxa" w:w="4535"/>
            <w:shd w:fill="D6E4F0" w:val="clear"/>
          </w:tcPr>
          <w:p>
            <w:r>
              <w:rPr>
                <w:sz w:val="18"/>
              </w:rPr>
              <w:t>Entity registry does fuzzy matching on customer name. No CEC-side search.</w:t>
            </w:r>
          </w:p>
        </w:tc>
      </w:tr>
      <w:tr>
        <w:tc>
          <w:tcPr>
            <w:tcW w:type="dxa" w:w="3685"/>
          </w:tcPr>
          <w:p>
            <w:r>
              <w:rPr>
                <w:sz w:val="18"/>
              </w:rPr>
              <w:t>Results within 2 seconds (1.1)</w:t>
            </w:r>
          </w:p>
        </w:tc>
        <w:tc>
          <w:tcPr>
            <w:tcW w:type="dxa" w:w="1701"/>
          </w:tcPr>
          <w:p>
            <w:r>
              <w:rPr>
                <w:sz w:val="18"/>
              </w:rPr>
              <w:t>UNTESTED</w:t>
            </w:r>
          </w:p>
        </w:tc>
        <w:tc>
          <w:tcPr>
            <w:tcW w:type="dxa" w:w="4535"/>
          </w:tcPr>
          <w:p>
            <w:r>
              <w:rPr>
                <w:sz w:val="18"/>
              </w:rPr>
              <w:t>CPI call ~2-5s depending on network. Not benchmarked.</w:t>
            </w:r>
          </w:p>
        </w:tc>
      </w:tr>
      <w:tr>
        <w:tc>
          <w:tcPr>
            <w:tcW w:type="dxa" w:w="3685"/>
            <w:shd w:fill="D6E4F0" w:val="clear"/>
          </w:tcPr>
          <w:p>
            <w:r>
              <w:rPr>
                <w:sz w:val="18"/>
              </w:rPr>
              <w:t>AI readiness filter &gt;=70/40-69/&lt;40 (1.2)</w:t>
            </w:r>
          </w:p>
        </w:tc>
        <w:tc>
          <w:tcPr>
            <w:tcW w:type="dxa" w:w="1701"/>
            <w:shd w:fill="D6E4F0" w:val="clear"/>
          </w:tcPr>
          <w:p>
            <w:r>
              <w:rPr>
                <w:sz w:val="18"/>
              </w:rPr>
              <w:t>NOT IMPLEMENTED</w:t>
            </w:r>
          </w:p>
        </w:tc>
        <w:tc>
          <w:tcPr>
            <w:tcW w:type="dxa" w:w="4535"/>
            <w:shd w:fill="D6E4F0" w:val="clear"/>
          </w:tcPr>
          <w:p>
            <w:r>
              <w:rPr>
                <w:sz w:val="18"/>
              </w:rPr>
              <w:t>No AI scoring agent.</w:t>
            </w:r>
          </w:p>
        </w:tc>
      </w:tr>
      <w:tr>
        <w:tc>
          <w:tcPr>
            <w:tcW w:type="dxa" w:w="3685"/>
          </w:tcPr>
          <w:p>
            <w:r>
              <w:rPr>
                <w:sz w:val="18"/>
              </w:rPr>
              <w:t>KYP in readiness score (1.2)</w:t>
            </w:r>
          </w:p>
        </w:tc>
        <w:tc>
          <w:tcPr>
            <w:tcW w:type="dxa" w:w="1701"/>
          </w:tcPr>
          <w:p>
            <w:r>
              <w:rPr>
                <w:sz w:val="18"/>
              </w:rPr>
              <w:t>NOT IMPLEMENTED</w:t>
            </w:r>
          </w:p>
        </w:tc>
        <w:tc>
          <w:tcPr>
            <w:tcW w:type="dxa" w:w="4535"/>
          </w:tcPr>
          <w:p>
            <w:r>
              <w:rPr>
                <w:sz w:val="18"/>
              </w:rPr>
              <w:t>KYP assessment built but not wired to scoring.</w:t>
            </w:r>
          </w:p>
        </w:tc>
      </w:tr>
      <w:tr>
        <w:tc>
          <w:tcPr>
            <w:tcW w:type="dxa" w:w="3685"/>
            <w:shd w:fill="D6E4F0" w:val="clear"/>
          </w:tcPr>
          <w:p>
            <w:r>
              <w:rPr>
                <w:sz w:val="18"/>
              </w:rPr>
              <w:t>AI confidence reasoning (1.3)</w:t>
            </w:r>
          </w:p>
        </w:tc>
        <w:tc>
          <w:tcPr>
            <w:tcW w:type="dxa" w:w="1701"/>
            <w:shd w:fill="D6E4F0" w:val="clear"/>
          </w:tcPr>
          <w:p>
            <w:r>
              <w:rPr>
                <w:sz w:val="18"/>
              </w:rPr>
              <w:t>NOT IMPLEMENTED</w:t>
            </w:r>
          </w:p>
        </w:tc>
        <w:tc>
          <w:tcPr>
            <w:tcW w:type="dxa" w:w="4535"/>
            <w:shd w:fill="D6E4F0" w:val="clear"/>
          </w:tcPr>
          <w:p>
            <w:r>
              <w:rPr>
                <w:sz w:val="18"/>
              </w:rPr>
              <w:t>No reasoning output.</w:t>
            </w:r>
          </w:p>
        </w:tc>
      </w:tr>
      <w:tr>
        <w:tc>
          <w:tcPr>
            <w:tcW w:type="dxa" w:w="3685"/>
          </w:tcPr>
          <w:p>
            <w:r>
              <w:rPr>
                <w:sz w:val="18"/>
              </w:rPr>
              <w:t>User override with audit (1.3)</w:t>
            </w:r>
          </w:p>
        </w:tc>
        <w:tc>
          <w:tcPr>
            <w:tcW w:type="dxa" w:w="1701"/>
          </w:tcPr>
          <w:p>
            <w:r>
              <w:rPr>
                <w:sz w:val="18"/>
              </w:rPr>
              <w:t>NOT IMPLEMENTED</w:t>
            </w:r>
          </w:p>
        </w:tc>
        <w:tc>
          <w:tcPr>
            <w:tcW w:type="dxa" w:w="4535"/>
          </w:tcPr>
          <w:p>
            <w:r>
              <w:rPr>
                <w:sz w:val="18"/>
              </w:rPr>
              <w:t>No audit store.</w:t>
            </w:r>
          </w:p>
        </w:tc>
      </w:tr>
      <w:tr>
        <w:tc>
          <w:tcPr>
            <w:tcW w:type="dxa" w:w="3685"/>
            <w:shd w:fill="D6E4F0" w:val="clear"/>
          </w:tcPr>
          <w:p>
            <w:r>
              <w:rPr>
                <w:sz w:val="18"/>
              </w:rPr>
              <w:t>Parallel data retrieval &lt;5s (2.1)</w:t>
            </w:r>
          </w:p>
        </w:tc>
        <w:tc>
          <w:tcPr>
            <w:tcW w:type="dxa" w:w="1701"/>
            <w:shd w:fill="D6E4F0" w:val="clear"/>
          </w:tcPr>
          <w:p>
            <w:r>
              <w:rPr>
                <w:sz w:val="18"/>
              </w:rPr>
              <w:t>PARTIAL</w:t>
            </w:r>
          </w:p>
        </w:tc>
        <w:tc>
          <w:tcPr>
            <w:tcW w:type="dxa" w:w="4535"/>
            <w:shd w:fill="D6E4F0" w:val="clear"/>
          </w:tcPr>
          <w:p>
            <w:r>
              <w:rPr>
                <w:sz w:val="18"/>
              </w:rPr>
              <w:t>Unified lookup endpoint exists but calls are sequential, not parallel.</w:t>
            </w:r>
          </w:p>
        </w:tc>
      </w:tr>
      <w:tr>
        <w:tc>
          <w:tcPr>
            <w:tcW w:type="dxa" w:w="3685"/>
          </w:tcPr>
          <w:p>
            <w:r>
              <w:rPr>
                <w:sz w:val="18"/>
              </w:rPr>
              <w:t>30-40% IDoc auto-fill (2.2)</w:t>
            </w:r>
          </w:p>
        </w:tc>
        <w:tc>
          <w:tcPr>
            <w:tcW w:type="dxa" w:w="1701"/>
          </w:tcPr>
          <w:p>
            <w:r>
              <w:rPr>
                <w:sz w:val="18"/>
              </w:rPr>
              <w:t>NOT IMPLEMENTED</w:t>
            </w:r>
          </w:p>
        </w:tc>
        <w:tc>
          <w:tcPr>
            <w:tcW w:type="dxa" w:w="4535"/>
          </w:tcPr>
          <w:p>
            <w:r>
              <w:rPr>
                <w:sz w:val="18"/>
              </w:rPr>
              <w:t>No IDoc field population. CORE POV METRIC.</w:t>
            </w:r>
          </w:p>
        </w:tc>
      </w:tr>
      <w:tr>
        <w:tc>
          <w:tcPr>
            <w:tcW w:type="dxa" w:w="3685"/>
            <w:shd w:fill="D6E4F0" w:val="clear"/>
          </w:tcPr>
          <w:p>
            <w:r>
              <w:rPr>
                <w:sz w:val="18"/>
              </w:rPr>
              <w:t>BAPI pre-validation (2.2)</w:t>
            </w:r>
          </w:p>
        </w:tc>
        <w:tc>
          <w:tcPr>
            <w:tcW w:type="dxa" w:w="1701"/>
            <w:shd w:fill="D6E4F0" w:val="clear"/>
          </w:tcPr>
          <w:p>
            <w:r>
              <w:rPr>
                <w:sz w:val="18"/>
              </w:rPr>
              <w:t>NOT IMPLEMENTED</w:t>
            </w:r>
          </w:p>
        </w:tc>
        <w:tc>
          <w:tcPr>
            <w:tcW w:type="dxa" w:w="4535"/>
            <w:shd w:fill="D6E4F0" w:val="clear"/>
          </w:tcPr>
          <w:p>
            <w:r>
              <w:rPr>
                <w:sz w:val="18"/>
              </w:rPr>
              <w:t>No BAPI_SALESORDER_SIMULATE.</w:t>
            </w:r>
          </w:p>
        </w:tc>
      </w:tr>
      <w:tr>
        <w:tc>
          <w:tcPr>
            <w:tcW w:type="dxa" w:w="3685"/>
          </w:tcPr>
          <w:p>
            <w:r>
              <w:rPr>
                <w:sz w:val="18"/>
              </w:rPr>
              <w:t>Color-coded confidence fields (2.2)</w:t>
            </w:r>
          </w:p>
        </w:tc>
        <w:tc>
          <w:tcPr>
            <w:tcW w:type="dxa" w:w="1701"/>
          </w:tcPr>
          <w:p>
            <w:r>
              <w:rPr>
                <w:sz w:val="18"/>
              </w:rPr>
              <w:t>NOT IMPLEMENTED</w:t>
            </w:r>
          </w:p>
        </w:tc>
        <w:tc>
          <w:tcPr>
            <w:tcW w:type="dxa" w:w="4535"/>
          </w:tcPr>
          <w:p>
            <w:r>
              <w:rPr>
                <w:sz w:val="18"/>
              </w:rPr>
              <w:t>No UI, no confidence scoring.</w:t>
            </w:r>
          </w:p>
        </w:tc>
      </w:tr>
      <w:tr>
        <w:tc>
          <w:tcPr>
            <w:tcW w:type="dxa" w:w="3685"/>
            <w:shd w:fill="D6E4F0" w:val="clear"/>
          </w:tcPr>
          <w:p>
            <w:r>
              <w:rPr>
                <w:sz w:val="18"/>
              </w:rPr>
              <w:t>IDoc ORDERS05 submission (2.3)</w:t>
            </w:r>
          </w:p>
        </w:tc>
        <w:tc>
          <w:tcPr>
            <w:tcW w:type="dxa" w:w="1701"/>
            <w:shd w:fill="D6E4F0" w:val="clear"/>
          </w:tcPr>
          <w:p>
            <w:r>
              <w:rPr>
                <w:sz w:val="18"/>
              </w:rPr>
              <w:t>NOT IMPLEMENTED</w:t>
            </w:r>
          </w:p>
        </w:tc>
        <w:tc>
          <w:tcPr>
            <w:tcW w:type="dxa" w:w="4535"/>
            <w:shd w:fill="D6E4F0" w:val="clear"/>
          </w:tcPr>
          <w:p>
            <w:r>
              <w:rPr>
                <w:sz w:val="18"/>
              </w:rPr>
              <w:t>No IDoc client.</w:t>
            </w:r>
          </w:p>
        </w:tc>
      </w:tr>
      <w:tr>
        <w:tc>
          <w:tcPr>
            <w:tcW w:type="dxa" w:w="3685"/>
          </w:tcPr>
          <w:p>
            <w:r>
              <w:rPr>
                <w:sz w:val="18"/>
              </w:rPr>
              <w:t>VBELN received within 30s (2.3)</w:t>
            </w:r>
          </w:p>
        </w:tc>
        <w:tc>
          <w:tcPr>
            <w:tcW w:type="dxa" w:w="1701"/>
          </w:tcPr>
          <w:p>
            <w:r>
              <w:rPr>
                <w:sz w:val="18"/>
              </w:rPr>
              <w:t>NOT IMPLEMENTED</w:t>
            </w:r>
          </w:p>
        </w:tc>
        <w:tc>
          <w:tcPr>
            <w:tcW w:type="dxa" w:w="4535"/>
          </w:tcPr>
          <w:p>
            <w:r>
              <w:rPr>
                <w:sz w:val="18"/>
              </w:rPr>
              <w:t>No SAP submission.</w:t>
            </w:r>
          </w:p>
        </w:tc>
      </w:tr>
      <w:tr>
        <w:tc>
          <w:tcPr>
            <w:tcW w:type="dxa" w:w="3685"/>
            <w:shd w:fill="D6E4F0" w:val="clear"/>
          </w:tcPr>
          <w:p>
            <w:r>
              <w:rPr>
                <w:sz w:val="18"/>
              </w:rPr>
              <w:t>Idempotency via correlation_id (2.3)</w:t>
            </w:r>
          </w:p>
        </w:tc>
        <w:tc>
          <w:tcPr>
            <w:tcW w:type="dxa" w:w="1701"/>
            <w:shd w:fill="D6E4F0" w:val="clear"/>
          </w:tcPr>
          <w:p>
            <w:r>
              <w:rPr>
                <w:sz w:val="18"/>
              </w:rPr>
              <w:t>NOT IMPLEMENTED</w:t>
            </w:r>
          </w:p>
        </w:tc>
        <w:tc>
          <w:tcPr>
            <w:tcW w:type="dxa" w:w="4535"/>
            <w:shd w:fill="D6E4F0" w:val="clear"/>
          </w:tcPr>
          <w:p>
            <w:r>
              <w:rPr>
                <w:sz w:val="18"/>
              </w:rPr>
              <w:t>No idempotency layer.</w:t>
            </w:r>
          </w:p>
        </w:tc>
      </w:tr>
      <w:tr>
        <w:tc>
          <w:tcPr>
            <w:tcW w:type="dxa" w:w="3685"/>
          </w:tcPr>
          <w:p>
            <w:r>
              <w:rPr>
                <w:sz w:val="18"/>
              </w:rPr>
              <w:t>Immutable audit trail (2.4)</w:t>
            </w:r>
          </w:p>
        </w:tc>
        <w:tc>
          <w:tcPr>
            <w:tcW w:type="dxa" w:w="1701"/>
          </w:tcPr>
          <w:p>
            <w:r>
              <w:rPr>
                <w:sz w:val="18"/>
              </w:rPr>
              <w:t>NOT IMPLEMENTED</w:t>
            </w:r>
          </w:p>
        </w:tc>
        <w:tc>
          <w:tcPr>
            <w:tcW w:type="dxa" w:w="4535"/>
          </w:tcPr>
          <w:p>
            <w:r>
              <w:rPr>
                <w:sz w:val="18"/>
              </w:rPr>
              <w:t>No audit store.</w:t>
            </w:r>
          </w:p>
        </w:tc>
      </w:tr>
      <w:tr>
        <w:tc>
          <w:tcPr>
            <w:tcW w:type="dxa" w:w="3685"/>
            <w:shd w:fill="D6E4F0" w:val="clear"/>
          </w:tcPr>
          <w:p>
            <w:r>
              <w:rPr>
                <w:sz w:val="18"/>
              </w:rPr>
              <w:t>PDF export of audit trail (2.4)</w:t>
            </w:r>
          </w:p>
        </w:tc>
        <w:tc>
          <w:tcPr>
            <w:tcW w:type="dxa" w:w="1701"/>
            <w:shd w:fill="D6E4F0" w:val="clear"/>
          </w:tcPr>
          <w:p>
            <w:r>
              <w:rPr>
                <w:sz w:val="18"/>
              </w:rPr>
              <w:t>NOT IMPLEMENTED</w:t>
            </w:r>
          </w:p>
        </w:tc>
        <w:tc>
          <w:tcPr>
            <w:tcW w:type="dxa" w:w="4535"/>
            <w:shd w:fill="D6E4F0" w:val="clear"/>
          </w:tcPr>
          <w:p>
            <w:r>
              <w:rPr>
                <w:sz w:val="18"/>
              </w:rPr>
              <w:t>No PDF generation.</w:t>
            </w:r>
          </w:p>
        </w:tc>
      </w:tr>
      <w:tr>
        <w:tc>
          <w:tcPr>
            <w:tcW w:type="dxa" w:w="3685"/>
          </w:tcPr>
          <w:p>
            <w:r>
              <w:rPr>
                <w:sz w:val="18"/>
              </w:rPr>
              <w:t>5-10 orders end-to-end (UAT)</w:t>
            </w:r>
          </w:p>
        </w:tc>
        <w:tc>
          <w:tcPr>
            <w:tcW w:type="dxa" w:w="1701"/>
          </w:tcPr>
          <w:p>
            <w:r>
              <w:rPr>
                <w:sz w:val="18"/>
              </w:rPr>
              <w:t>NOT POSSIBLE</w:t>
            </w:r>
          </w:p>
        </w:tc>
        <w:tc>
          <w:tcPr>
            <w:tcW w:type="dxa" w:w="4535"/>
          </w:tcPr>
          <w:p>
            <w:r>
              <w:rPr>
                <w:sz w:val="18"/>
              </w:rPr>
              <w:t>Cannot submit orders without MS5 IDoc.</w:t>
            </w:r>
          </w:p>
        </w:tc>
      </w:tr>
      <w:tr>
        <w:tc>
          <w:tcPr>
            <w:tcW w:type="dxa" w:w="3685"/>
            <w:shd w:fill="D6E4F0" w:val="clear"/>
          </w:tcPr>
          <w:p>
            <w:r>
              <w:rPr>
                <w:sz w:val="18"/>
              </w:rPr>
              <w:t>30-40% acceptance rate (UAT)</w:t>
            </w:r>
          </w:p>
        </w:tc>
        <w:tc>
          <w:tcPr>
            <w:tcW w:type="dxa" w:w="1701"/>
            <w:shd w:fill="D6E4F0" w:val="clear"/>
          </w:tcPr>
          <w:p>
            <w:r>
              <w:rPr>
                <w:sz w:val="18"/>
              </w:rPr>
              <w:t>NOT MEASURABLE</w:t>
            </w:r>
          </w:p>
        </w:tc>
        <w:tc>
          <w:tcPr>
            <w:tcW w:type="dxa" w:w="4535"/>
            <w:shd w:fill="D6E4F0" w:val="clear"/>
          </w:tcPr>
          <w:p>
            <w:r>
              <w:rPr>
                <w:sz w:val="18"/>
              </w:rPr>
              <w:t>No IDoc auto-fill to measure acceptance.</w:t>
            </w:r>
          </w:p>
        </w:tc>
      </w:tr>
      <w:tr>
        <w:tc>
          <w:tcPr>
            <w:tcW w:type="dxa" w:w="3685"/>
          </w:tcPr>
          <w:p>
            <w:r>
              <w:rPr>
                <w:sz w:val="18"/>
              </w:rPr>
              <w:t>0 critical bugs (UAT)</w:t>
            </w:r>
          </w:p>
        </w:tc>
        <w:tc>
          <w:tcPr>
            <w:tcW w:type="dxa" w:w="1701"/>
          </w:tcPr>
          <w:p>
            <w:r>
              <w:rPr>
                <w:sz w:val="18"/>
              </w:rPr>
              <w:t>N/A</w:t>
            </w:r>
          </w:p>
        </w:tc>
        <w:tc>
          <w:tcPr>
            <w:tcW w:type="dxa" w:w="4535"/>
          </w:tcPr>
          <w:p>
            <w:r>
              <w:rPr>
                <w:sz w:val="18"/>
              </w:rPr>
              <w:t>No UAT conducted.</w:t>
            </w:r>
          </w:p>
        </w:tc>
      </w:tr>
    </w:tbl>
    <w:p/>
    <w:p>
      <w:pPr>
        <w:pStyle w:val="Heading1"/>
      </w:pPr>
      <w:r>
        <w:t>10. Recommendations</w:t>
      </w:r>
    </w:p>
    <w:p>
      <w:pPr>
        <w:pStyle w:val="Heading2"/>
      </w:pPr>
      <w:r>
        <w:t>Immediate Actions (This Week)</w:t>
      </w:r>
    </w:p>
    <w:tbl>
      <w:tblPr>
        <w:tblStyle w:val="TableGrid"/>
        <w:tblW w:type="auto" w:w="0"/>
        <w:jc w:val="left"/>
        <w:tblLook w:firstColumn="1" w:firstRow="1" w:lastColumn="0" w:lastRow="0" w:noHBand="0" w:noVBand="1" w:val="04A0"/>
      </w:tblPr>
      <w:tblGrid>
        <w:gridCol w:w="2880"/>
        <w:gridCol w:w="2880"/>
        <w:gridCol w:w="2880"/>
      </w:tblGrid>
      <w:tr>
        <w:tc>
          <w:tcPr>
            <w:tcW w:type="dxa" w:w="454"/>
            <w:shd w:fill="2F5496" w:val="clear"/>
          </w:tcPr>
          <w:p>
            <w:r>
              <w:rPr>
                <w:b/>
                <w:color w:val="FFFFFF"/>
                <w:sz w:val="18"/>
              </w:rPr>
              <w:t>#</w:t>
            </w:r>
          </w:p>
        </w:tc>
        <w:tc>
          <w:tcPr>
            <w:tcW w:type="dxa" w:w="3402"/>
            <w:shd w:fill="2F5496" w:val="clear"/>
          </w:tcPr>
          <w:p>
            <w:r>
              <w:rPr>
                <w:b/>
                <w:color w:val="FFFFFF"/>
                <w:sz w:val="18"/>
              </w:rPr>
              <w:t>Action</w:t>
            </w:r>
          </w:p>
        </w:tc>
        <w:tc>
          <w:tcPr>
            <w:tcW w:type="dxa" w:w="5953"/>
            <w:shd w:fill="2F5496" w:val="clear"/>
          </w:tcPr>
          <w:p>
            <w:r>
              <w:rPr>
                <w:b/>
                <w:color w:val="FFFFFF"/>
                <w:sz w:val="18"/>
              </w:rPr>
              <w:t>Detail</w:t>
            </w:r>
          </w:p>
        </w:tc>
      </w:tr>
      <w:tr>
        <w:tc>
          <w:tcPr>
            <w:tcW w:type="dxa" w:w="454"/>
          </w:tcPr>
          <w:p>
            <w:r>
              <w:rPr>
                <w:sz w:val="18"/>
              </w:rPr>
              <w:t>1</w:t>
            </w:r>
          </w:p>
        </w:tc>
        <w:tc>
          <w:tcPr>
            <w:tcW w:type="dxa" w:w="3402"/>
          </w:tcPr>
          <w:p>
            <w:r>
              <w:rPr>
                <w:sz w:val="18"/>
              </w:rPr>
              <w:t>Merge local services into production codebase</w:t>
            </w:r>
          </w:p>
        </w:tc>
        <w:tc>
          <w:tcPr>
            <w:tcW w:type="dxa" w:w="5953"/>
          </w:tcPr>
          <w:p>
            <w:r>
              <w:rPr>
                <w:sz w:val="18"/>
              </w:rPr>
              <w:t>Aravo, IPAS parser, FinOps sim, entity registry, CPI client updates</w:t>
            </w:r>
          </w:p>
        </w:tc>
      </w:tr>
      <w:tr>
        <w:tc>
          <w:tcPr>
            <w:tcW w:type="dxa" w:w="454"/>
            <w:shd w:fill="D6E4F0" w:val="clear"/>
          </w:tcPr>
          <w:p>
            <w:r>
              <w:rPr>
                <w:sz w:val="18"/>
              </w:rPr>
              <w:t>2</w:t>
            </w:r>
          </w:p>
        </w:tc>
        <w:tc>
          <w:tcPr>
            <w:tcW w:type="dxa" w:w="3402"/>
            <w:shd w:fill="D6E4F0" w:val="clear"/>
          </w:tcPr>
          <w:p>
            <w:r>
              <w:rPr>
                <w:sz w:val="18"/>
              </w:rPr>
              <w:t>Set Aravo env vars in production</w:t>
            </w:r>
          </w:p>
        </w:tc>
        <w:tc>
          <w:tcPr>
            <w:tcW w:type="dxa" w:w="5953"/>
            <w:shd w:fill="D6E4F0" w:val="clear"/>
          </w:tcPr>
          <w:p>
            <w:r>
              <w:rPr>
                <w:sz w:val="18"/>
              </w:rPr>
              <w:t>ARAVO_REPORT_ID, ARAVO_AUTH_TOKEN, ARAVO_VERIFY_SSL</w:t>
            </w:r>
          </w:p>
        </w:tc>
      </w:tr>
      <w:tr>
        <w:tc>
          <w:tcPr>
            <w:tcW w:type="dxa" w:w="454"/>
          </w:tcPr>
          <w:p>
            <w:r>
              <w:rPr>
                <w:sz w:val="18"/>
              </w:rPr>
              <w:t>3</w:t>
            </w:r>
          </w:p>
        </w:tc>
        <w:tc>
          <w:tcPr>
            <w:tcW w:type="dxa" w:w="3402"/>
          </w:tcPr>
          <w:p>
            <w:r>
              <w:rPr>
                <w:sz w:val="18"/>
              </w:rPr>
              <w:t>Set SAP_CPI_CLIENT_SECRET in production</w:t>
            </w:r>
          </w:p>
        </w:tc>
        <w:tc>
          <w:tcPr>
            <w:tcW w:type="dxa" w:w="5953"/>
          </w:tcPr>
          <w:p>
            <w:r>
              <w:rPr>
                <w:sz w:val="18"/>
              </w:rPr>
              <w:t>Required for any CPI call</w:t>
            </w:r>
          </w:p>
        </w:tc>
      </w:tr>
      <w:tr>
        <w:tc>
          <w:tcPr>
            <w:tcW w:type="dxa" w:w="454"/>
            <w:shd w:fill="D6E4F0" w:val="clear"/>
          </w:tcPr>
          <w:p>
            <w:r>
              <w:rPr>
                <w:sz w:val="18"/>
              </w:rPr>
              <w:t>4</w:t>
            </w:r>
          </w:p>
        </w:tc>
        <w:tc>
          <w:tcPr>
            <w:tcW w:type="dxa" w:w="3402"/>
            <w:shd w:fill="D6E4F0" w:val="clear"/>
          </w:tcPr>
          <w:p>
            <w:r>
              <w:rPr>
                <w:sz w:val="18"/>
              </w:rPr>
              <w:t>Deploy IPAS XML files to production</w:t>
            </w:r>
          </w:p>
        </w:tc>
        <w:tc>
          <w:tcPr>
            <w:tcW w:type="dxa" w:w="5953"/>
            <w:shd w:fill="D6E4F0" w:val="clear"/>
          </w:tcPr>
          <w:p>
            <w:r>
              <w:rPr>
                <w:sz w:val="18"/>
              </w:rPr>
              <w:t>Set IPAS_XML_DIR, copy STE_1207814.XML</w:t>
            </w:r>
          </w:p>
        </w:tc>
      </w:tr>
      <w:tr>
        <w:tc>
          <w:tcPr>
            <w:tcW w:type="dxa" w:w="454"/>
          </w:tcPr>
          <w:p>
            <w:r>
              <w:rPr>
                <w:sz w:val="18"/>
              </w:rPr>
              <w:t>5</w:t>
            </w:r>
          </w:p>
        </w:tc>
        <w:tc>
          <w:tcPr>
            <w:tcW w:type="dxa" w:w="3402"/>
          </w:tcPr>
          <w:p>
            <w:r>
              <w:rPr>
                <w:sz w:val="18"/>
              </w:rPr>
              <w:t>Escalate GetOpportunity iFlow to SAP team</w:t>
            </w:r>
          </w:p>
        </w:tc>
        <w:tc>
          <w:tcPr>
            <w:tcW w:type="dxa" w:w="5953"/>
          </w:tcPr>
          <w:p>
            <w:r>
              <w:rPr>
                <w:sz w:val="18"/>
              </w:rPr>
              <w:t>Epic 1 is completely blocked without real CEC data</w:t>
            </w:r>
          </w:p>
        </w:tc>
      </w:tr>
    </w:tbl>
    <w:p/>
    <w:p>
      <w:pPr>
        <w:pStyle w:val="Heading2"/>
      </w:pPr>
      <w:r>
        <w:t>Short-Term (Next 2 Weeks)</w:t>
      </w:r>
    </w:p>
    <w:tbl>
      <w:tblPr>
        <w:tblStyle w:val="TableGrid"/>
        <w:tblW w:type="auto" w:w="0"/>
        <w:jc w:val="left"/>
        <w:tblLook w:firstColumn="1" w:firstRow="1" w:lastColumn="0" w:lastRow="0" w:noHBand="0" w:noVBand="1" w:val="04A0"/>
      </w:tblPr>
      <w:tblGrid>
        <w:gridCol w:w="2880"/>
        <w:gridCol w:w="2880"/>
        <w:gridCol w:w="2880"/>
      </w:tblGrid>
      <w:tr>
        <w:tc>
          <w:tcPr>
            <w:tcW w:type="dxa" w:w="454"/>
            <w:shd w:fill="2F5496" w:val="clear"/>
          </w:tcPr>
          <w:p>
            <w:r>
              <w:rPr>
                <w:b/>
                <w:color w:val="FFFFFF"/>
                <w:sz w:val="18"/>
              </w:rPr>
              <w:t>#</w:t>
            </w:r>
          </w:p>
        </w:tc>
        <w:tc>
          <w:tcPr>
            <w:tcW w:type="dxa" w:w="3402"/>
            <w:shd w:fill="2F5496" w:val="clear"/>
          </w:tcPr>
          <w:p>
            <w:r>
              <w:rPr>
                <w:b/>
                <w:color w:val="FFFFFF"/>
                <w:sz w:val="18"/>
              </w:rPr>
              <w:t>Action</w:t>
            </w:r>
          </w:p>
        </w:tc>
        <w:tc>
          <w:tcPr>
            <w:tcW w:type="dxa" w:w="5953"/>
            <w:shd w:fill="2F5496" w:val="clear"/>
          </w:tcPr>
          <w:p>
            <w:r>
              <w:rPr>
                <w:b/>
                <w:color w:val="FFFFFF"/>
                <w:sz w:val="18"/>
              </w:rPr>
              <w:t>Detail</w:t>
            </w:r>
          </w:p>
        </w:tc>
      </w:tr>
      <w:tr>
        <w:tc>
          <w:tcPr>
            <w:tcW w:type="dxa" w:w="454"/>
          </w:tcPr>
          <w:p>
            <w:r>
              <w:rPr>
                <w:sz w:val="18"/>
              </w:rPr>
              <w:t>6</w:t>
            </w:r>
          </w:p>
        </w:tc>
        <w:tc>
          <w:tcPr>
            <w:tcW w:type="dxa" w:w="3402"/>
          </w:tcPr>
          <w:p>
            <w:r>
              <w:rPr>
                <w:sz w:val="18"/>
              </w:rPr>
              <w:t>Build Kaizen OpportunityReadinessAgent</w:t>
            </w:r>
          </w:p>
        </w:tc>
        <w:tc>
          <w:tcPr>
            <w:tcW w:type="dxa" w:w="5953"/>
          </w:tcPr>
          <w:p>
            <w:r>
              <w:rPr>
                <w:sz w:val="18"/>
              </w:rPr>
              <w:t>AI scoring for Story 1.2 - requires LLM integration</w:t>
            </w:r>
          </w:p>
        </w:tc>
      </w:tr>
      <w:tr>
        <w:tc>
          <w:tcPr>
            <w:tcW w:type="dxa" w:w="454"/>
            <w:shd w:fill="D6E4F0" w:val="clear"/>
          </w:tcPr>
          <w:p>
            <w:r>
              <w:rPr>
                <w:sz w:val="18"/>
              </w:rPr>
              <w:t>7</w:t>
            </w:r>
          </w:p>
        </w:tc>
        <w:tc>
          <w:tcPr>
            <w:tcW w:type="dxa" w:w="3402"/>
            <w:shd w:fill="D6E4F0" w:val="clear"/>
          </w:tcPr>
          <w:p>
            <w:r>
              <w:rPr>
                <w:sz w:val="18"/>
              </w:rPr>
              <w:t>Build BAPI_SALESORDER_SIMULATE client</w:t>
            </w:r>
          </w:p>
        </w:tc>
        <w:tc>
          <w:tcPr>
            <w:tcW w:type="dxa" w:w="5953"/>
            <w:shd w:fill="D6E4F0" w:val="clear"/>
          </w:tcPr>
          <w:p>
            <w:r>
              <w:rPr>
                <w:sz w:val="18"/>
              </w:rPr>
              <w:t>IDoc pre-validation for Story 2.2</w:t>
            </w:r>
          </w:p>
        </w:tc>
      </w:tr>
      <w:tr>
        <w:tc>
          <w:tcPr>
            <w:tcW w:type="dxa" w:w="454"/>
          </w:tcPr>
          <w:p>
            <w:r>
              <w:rPr>
                <w:sz w:val="18"/>
              </w:rPr>
              <w:t>8</w:t>
            </w:r>
          </w:p>
        </w:tc>
        <w:tc>
          <w:tcPr>
            <w:tcW w:type="dxa" w:w="3402"/>
          </w:tcPr>
          <w:p>
            <w:r>
              <w:rPr>
                <w:sz w:val="18"/>
              </w:rPr>
              <w:t>Build basic audit store</w:t>
            </w:r>
          </w:p>
        </w:tc>
        <w:tc>
          <w:tcPr>
            <w:tcW w:type="dxa" w:w="5953"/>
          </w:tcPr>
          <w:p>
            <w:r>
              <w:rPr>
                <w:sz w:val="18"/>
              </w:rPr>
              <w:t>PostgreSQL tables for correlation_id, provenance</w:t>
            </w:r>
          </w:p>
        </w:tc>
      </w:tr>
      <w:tr>
        <w:tc>
          <w:tcPr>
            <w:tcW w:type="dxa" w:w="454"/>
            <w:shd w:fill="D6E4F0" w:val="clear"/>
          </w:tcPr>
          <w:p>
            <w:r>
              <w:rPr>
                <w:sz w:val="18"/>
              </w:rPr>
              <w:t>9</w:t>
            </w:r>
          </w:p>
        </w:tc>
        <w:tc>
          <w:tcPr>
            <w:tcW w:type="dxa" w:w="3402"/>
            <w:shd w:fill="D6E4F0" w:val="clear"/>
          </w:tcPr>
          <w:p>
            <w:r>
              <w:rPr>
                <w:sz w:val="18"/>
              </w:rPr>
              <w:t>Wire Tier 2 SAP validation</w:t>
            </w:r>
          </w:p>
        </w:tc>
        <w:tc>
          <w:tcPr>
            <w:tcW w:type="dxa" w:w="5953"/>
            <w:shd w:fill="D6E4F0" w:val="clear"/>
          </w:tcPr>
          <w:p>
            <w:r>
              <w:rPr>
                <w:sz w:val="18"/>
              </w:rPr>
              <w:t>Connect CPI credit check to validation_service</w:t>
            </w:r>
          </w:p>
        </w:tc>
      </w:tr>
    </w:tbl>
    <w:p/>
    <w:p>
      <w:pPr>
        <w:pStyle w:val="Heading2"/>
      </w:pPr>
      <w:r>
        <w:t>Medium-Term (Weeks 3-4)</w:t>
      </w:r>
    </w:p>
    <w:tbl>
      <w:tblPr>
        <w:tblStyle w:val="TableGrid"/>
        <w:tblW w:type="auto" w:w="0"/>
        <w:jc w:val="left"/>
        <w:tblLook w:firstColumn="1" w:firstRow="1" w:lastColumn="0" w:lastRow="0" w:noHBand="0" w:noVBand="1" w:val="04A0"/>
      </w:tblPr>
      <w:tblGrid>
        <w:gridCol w:w="2880"/>
        <w:gridCol w:w="2880"/>
        <w:gridCol w:w="2880"/>
      </w:tblGrid>
      <w:tr>
        <w:tc>
          <w:tcPr>
            <w:tcW w:type="dxa" w:w="454"/>
            <w:shd w:fill="2F5496" w:val="clear"/>
          </w:tcPr>
          <w:p>
            <w:r>
              <w:rPr>
                <w:b/>
                <w:color w:val="FFFFFF"/>
                <w:sz w:val="18"/>
              </w:rPr>
              <w:t>#</w:t>
            </w:r>
          </w:p>
        </w:tc>
        <w:tc>
          <w:tcPr>
            <w:tcW w:type="dxa" w:w="3402"/>
            <w:shd w:fill="2F5496" w:val="clear"/>
          </w:tcPr>
          <w:p>
            <w:r>
              <w:rPr>
                <w:b/>
                <w:color w:val="FFFFFF"/>
                <w:sz w:val="18"/>
              </w:rPr>
              <w:t>Action</w:t>
            </w:r>
          </w:p>
        </w:tc>
        <w:tc>
          <w:tcPr>
            <w:tcW w:type="dxa" w:w="5953"/>
            <w:shd w:fill="2F5496" w:val="clear"/>
          </w:tcPr>
          <w:p>
            <w:r>
              <w:rPr>
                <w:b/>
                <w:color w:val="FFFFFF"/>
                <w:sz w:val="18"/>
              </w:rPr>
              <w:t>Detail</w:t>
            </w:r>
          </w:p>
        </w:tc>
      </w:tr>
      <w:tr>
        <w:tc>
          <w:tcPr>
            <w:tcW w:type="dxa" w:w="454"/>
          </w:tcPr>
          <w:p>
            <w:r>
              <w:rPr>
                <w:sz w:val="18"/>
              </w:rPr>
              <w:t>10</w:t>
            </w:r>
          </w:p>
        </w:tc>
        <w:tc>
          <w:tcPr>
            <w:tcW w:type="dxa" w:w="3402"/>
          </w:tcPr>
          <w:p>
            <w:r>
              <w:rPr>
                <w:sz w:val="18"/>
              </w:rPr>
              <w:t>Build OrderOrchestrationAgent</w:t>
            </w:r>
          </w:p>
        </w:tc>
        <w:tc>
          <w:tcPr>
            <w:tcW w:type="dxa" w:w="5953"/>
          </w:tcPr>
          <w:p>
            <w:r>
              <w:rPr>
                <w:sz w:val="18"/>
              </w:rPr>
              <w:t>IDoc auto-fill for Story 2.2 (CORE POV FEATURE)</w:t>
            </w:r>
          </w:p>
        </w:tc>
      </w:tr>
      <w:tr>
        <w:tc>
          <w:tcPr>
            <w:tcW w:type="dxa" w:w="454"/>
            <w:shd w:fill="D6E4F0" w:val="clear"/>
          </w:tcPr>
          <w:p>
            <w:r>
              <w:rPr>
                <w:sz w:val="18"/>
              </w:rPr>
              <w:t>11</w:t>
            </w:r>
          </w:p>
        </w:tc>
        <w:tc>
          <w:tcPr>
            <w:tcW w:type="dxa" w:w="3402"/>
            <w:shd w:fill="D6E4F0" w:val="clear"/>
          </w:tcPr>
          <w:p>
            <w:r>
              <w:rPr>
                <w:sz w:val="18"/>
              </w:rPr>
              <w:t>Build ORDERS05 IDoc client</w:t>
            </w:r>
          </w:p>
        </w:tc>
        <w:tc>
          <w:tcPr>
            <w:tcW w:type="dxa" w:w="5953"/>
            <w:shd w:fill="D6E4F0" w:val="clear"/>
          </w:tcPr>
          <w:p>
            <w:r>
              <w:rPr>
                <w:sz w:val="18"/>
              </w:rPr>
              <w:t>SAP submission for Story 2.3</w:t>
            </w:r>
          </w:p>
        </w:tc>
      </w:tr>
      <w:tr>
        <w:tc>
          <w:tcPr>
            <w:tcW w:type="dxa" w:w="454"/>
          </w:tcPr>
          <w:p>
            <w:r>
              <w:rPr>
                <w:sz w:val="18"/>
              </w:rPr>
              <w:t>12</w:t>
            </w:r>
          </w:p>
        </w:tc>
        <w:tc>
          <w:tcPr>
            <w:tcW w:type="dxa" w:w="3402"/>
          </w:tcPr>
          <w:p>
            <w:r>
              <w:rPr>
                <w:sz w:val="18"/>
              </w:rPr>
              <w:t>Implement idempotency layer</w:t>
            </w:r>
          </w:p>
        </w:tc>
        <w:tc>
          <w:tcPr>
            <w:tcW w:type="dxa" w:w="5953"/>
          </w:tcPr>
          <w:p>
            <w:r>
              <w:rPr>
                <w:sz w:val="18"/>
              </w:rPr>
              <w:t>correlation_id dedup for Story 2.3</w:t>
            </w:r>
          </w:p>
        </w:tc>
      </w:tr>
      <w:tr>
        <w:tc>
          <w:tcPr>
            <w:tcW w:type="dxa" w:w="454"/>
            <w:shd w:fill="D6E4F0" w:val="clear"/>
          </w:tcPr>
          <w:p>
            <w:r>
              <w:rPr>
                <w:sz w:val="18"/>
              </w:rPr>
              <w:t>13</w:t>
            </w:r>
          </w:p>
        </w:tc>
        <w:tc>
          <w:tcPr>
            <w:tcW w:type="dxa" w:w="3402"/>
            <w:shd w:fill="D6E4F0" w:val="clear"/>
          </w:tcPr>
          <w:p>
            <w:r>
              <w:rPr>
                <w:sz w:val="18"/>
              </w:rPr>
              <w:t>Build provenance tracking</w:t>
            </w:r>
          </w:p>
        </w:tc>
        <w:tc>
          <w:tcPr>
            <w:tcW w:type="dxa" w:w="5953"/>
            <w:shd w:fill="D6E4F0" w:val="clear"/>
          </w:tcPr>
          <w:p>
            <w:r>
              <w:rPr>
                <w:sz w:val="18"/>
              </w:rPr>
              <w:t>AI vs manual field tracking for Story 2.4</w:t>
            </w:r>
          </w:p>
        </w:tc>
      </w:tr>
      <w:tr>
        <w:tc>
          <w:tcPr>
            <w:tcW w:type="dxa" w:w="454"/>
          </w:tcPr>
          <w:p>
            <w:r>
              <w:rPr>
                <w:sz w:val="18"/>
              </w:rPr>
              <w:t>14</w:t>
            </w:r>
          </w:p>
        </w:tc>
        <w:tc>
          <w:tcPr>
            <w:tcW w:type="dxa" w:w="3402"/>
          </w:tcPr>
          <w:p>
            <w:r>
              <w:rPr>
                <w:sz w:val="18"/>
              </w:rPr>
              <w:t>UAT preparation</w:t>
            </w:r>
          </w:p>
        </w:tc>
        <w:tc>
          <w:tcPr>
            <w:tcW w:type="dxa" w:w="5953"/>
          </w:tcPr>
          <w:p>
            <w:r>
              <w:rPr>
                <w:sz w:val="18"/>
              </w:rPr>
              <w:t>10 test orders, 3-5 pilot users, metrics capture</w:t>
            </w:r>
          </w:p>
        </w:tc>
      </w:tr>
    </w:tbl>
    <w:p/>
    <w:p>
      <w:pPr>
        <w:pStyle w:val="Heading1"/>
      </w:pPr>
      <w:r>
        <w:t>11. Summary</w:t>
      </w:r>
    </w:p>
    <w:p>
      <w:r>
        <w:t>The system has good foundational infrastructure: SAP CPI credit check works, Aravo KYP client is built, IPAS XML parser is functional, FinOps simulator has realistic demo data. However, the CORE POV FEATURES (AI confidence scoring and IDoc auto-fill) have zero implementation. The production server runs a different codebase that hasn't been updated with the local work. The SAP GetOpportunity iFlow is a stub, blocking all of Epic 1.</w:t>
      </w:r>
    </w:p>
    <w:p>
      <w:r>
        <w:rPr>
          <w:b/>
        </w:rPr>
        <w:t xml:space="preserve">Bottom line: </w:t>
      </w:r>
      <w:r>
        <w:t>We can demo data retrieval and display (credit, IPAS, FinOps, KYP). We cannot demo AI-driven opportunity qualification or order creation, which are the two features the POV was designed to prove.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