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F5496"/>
        </w:rPr>
        <w:t>RRPS Lead-to-Cash: Production Red Team Report</w:t>
      </w:r>
    </w:p>
    <w:p>
      <w:r>
        <w:t>Date: 2026-03-19</w:t>
      </w:r>
    </w:p>
    <w:p>
      <w:r>
        <w:t>Target: rr.kailash.ai (54.179.50.193, AWS Lightsail ap-southeast-1)</w:t>
      </w:r>
    </w:p>
    <w:p>
      <w:r>
        <w:t>Scope: Live production fixes + comprehensive endpoint verification</w:t>
      </w:r>
    </w:p>
    <w:p>
      <w:pPr>
        <w:pStyle w:val="Heading1"/>
      </w:pPr>
      <w:r>
        <w:t>1. Executive Summary</w:t>
      </w:r>
    </w:p>
    <w:p>
      <w:r>
        <w:rPr>
          <w:b/>
          <w:color w:val="00B050"/>
          <w:sz w:val="22"/>
        </w:rPr>
        <w:t>VERDICT: ALL P0 ISSUES FIXED — SYSTEM FUNCTIONAL</w:t>
      </w:r>
    </w:p>
    <w:p>
      <w:r>
        <w:t>Five critical issues were identified and fixed on the live production system. All endpoints now respond correctly via both internal (localhost:8000) and external (https://rr.kailash.ai) access. KYP compliance reports are loaded and return real risk data. IPAS XML orders are parsed and served. FinOps billing/aging data is available. API-key-only programmatic access now works for all protected endpoints.</w:t>
      </w:r>
    </w:p>
    <w:tbl>
      <w:tblPr>
        <w:tblStyle w:val="TableGrid"/>
        <w:tblW w:type="auto" w:w="0"/>
        <w:jc w:val="left"/>
        <w:tblLook w:firstColumn="1" w:firstRow="1" w:lastColumn="0" w:lastRow="0" w:noHBand="0" w:noVBand="1" w:val="04A0"/>
      </w:tblPr>
      <w:tblGrid>
        <w:gridCol w:w="2880"/>
        <w:gridCol w:w="2880"/>
        <w:gridCol w:w="2880"/>
      </w:tblGrid>
      <w:tr>
        <w:tc>
          <w:tcPr>
            <w:tcW w:type="dxa" w:w="2268"/>
            <w:shd w:fill="2F5496" w:val="clear"/>
          </w:tcPr>
          <w:p>
            <w:r>
              <w:rPr>
                <w:b/>
                <w:color w:val="FFFFFF"/>
                <w:sz w:val="18"/>
              </w:rPr>
              <w:t>Metric</w:t>
            </w:r>
          </w:p>
        </w:tc>
        <w:tc>
          <w:tcPr>
            <w:tcW w:type="dxa" w:w="3685"/>
            <w:shd w:fill="2F5496" w:val="clear"/>
          </w:tcPr>
          <w:p>
            <w:r>
              <w:rPr>
                <w:b/>
                <w:color w:val="FFFFFF"/>
                <w:sz w:val="18"/>
              </w:rPr>
              <w:t>Before Fixes</w:t>
            </w:r>
          </w:p>
        </w:tc>
        <w:tc>
          <w:tcPr>
            <w:tcW w:type="dxa" w:w="3969"/>
            <w:shd w:fill="2F5496" w:val="clear"/>
          </w:tcPr>
          <w:p>
            <w:r>
              <w:rPr>
                <w:b/>
                <w:color w:val="FFFFFF"/>
                <w:sz w:val="18"/>
              </w:rPr>
              <w:t>After Fixes</w:t>
            </w:r>
          </w:p>
        </w:tc>
      </w:tr>
      <w:tr>
        <w:tc>
          <w:tcPr>
            <w:tcW w:type="dxa" w:w="2268"/>
          </w:tcPr>
          <w:p>
            <w:r>
              <w:rPr>
                <w:sz w:val="18"/>
              </w:rPr>
              <w:t>KYP BatamFast</w:t>
            </w:r>
          </w:p>
        </w:tc>
        <w:tc>
          <w:tcPr>
            <w:tcW w:type="dxa" w:w="3685"/>
          </w:tcPr>
          <w:p>
            <w:r>
              <w:rPr>
                <w:sz w:val="18"/>
              </w:rPr>
              <w:t>NOT_FOUND (bug)</w:t>
            </w:r>
          </w:p>
        </w:tc>
        <w:tc>
          <w:tcPr>
            <w:tcW w:type="dxa" w:w="3969"/>
          </w:tcPr>
          <w:p>
            <w:r>
              <w:rPr>
                <w:sz w:val="18"/>
              </w:rPr>
              <w:t>REQUIRES_EDD, MEDIUM risk, 4 regulatory findings</w:t>
            </w:r>
          </w:p>
        </w:tc>
      </w:tr>
      <w:tr>
        <w:tc>
          <w:tcPr>
            <w:tcW w:type="dxa" w:w="2268"/>
            <w:shd w:fill="D6E4F0" w:val="clear"/>
          </w:tcPr>
          <w:p>
            <w:r>
              <w:rPr>
                <w:sz w:val="18"/>
              </w:rPr>
              <w:t>IPAS Orders</w:t>
            </w:r>
          </w:p>
        </w:tc>
        <w:tc>
          <w:tcPr>
            <w:tcW w:type="dxa" w:w="3685"/>
            <w:shd w:fill="D6E4F0" w:val="clear"/>
          </w:tcPr>
          <w:p>
            <w:r>
              <w:rPr>
                <w:sz w:val="18"/>
              </w:rPr>
              <w:t>401 Unauthorized</w:t>
            </w:r>
          </w:p>
        </w:tc>
        <w:tc>
          <w:tcPr>
            <w:tcW w:type="dxa" w:w="3969"/>
            <w:shd w:fill="D6E4F0" w:val="clear"/>
          </w:tcPr>
          <w:p>
            <w:r>
              <w:rPr>
                <w:sz w:val="18"/>
              </w:rPr>
              <w:t>2 orders (SSZ + STE), 3 engines, 7 items</w:t>
            </w:r>
          </w:p>
        </w:tc>
      </w:tr>
      <w:tr>
        <w:tc>
          <w:tcPr>
            <w:tcW w:type="dxa" w:w="2268"/>
          </w:tcPr>
          <w:p>
            <w:r>
              <w:rPr>
                <w:sz w:val="18"/>
              </w:rPr>
              <w:t>FinOps Summary</w:t>
            </w:r>
          </w:p>
        </w:tc>
        <w:tc>
          <w:tcPr>
            <w:tcW w:type="dxa" w:w="3685"/>
          </w:tcPr>
          <w:p>
            <w:r>
              <w:rPr>
                <w:sz w:val="18"/>
              </w:rPr>
              <w:t>500 Internal Error</w:t>
            </w:r>
          </w:p>
        </w:tc>
        <w:tc>
          <w:tcPr>
            <w:tcW w:type="dxa" w:w="3969"/>
          </w:tcPr>
          <w:p>
            <w:r>
              <w:rPr>
                <w:sz w:val="18"/>
              </w:rPr>
              <w:t>2 billing items, 6 overdue, SGD 1.8M</w:t>
            </w:r>
          </w:p>
        </w:tc>
      </w:tr>
      <w:tr>
        <w:tc>
          <w:tcPr>
            <w:tcW w:type="dxa" w:w="2268"/>
            <w:shd w:fill="D6E4F0" w:val="clear"/>
          </w:tcPr>
          <w:p>
            <w:r>
              <w:rPr>
                <w:sz w:val="18"/>
              </w:rPr>
              <w:t>Debug CPI Config</w:t>
            </w:r>
          </w:p>
        </w:tc>
        <w:tc>
          <w:tcPr>
            <w:tcW w:type="dxa" w:w="3685"/>
            <w:shd w:fill="D6E4F0" w:val="clear"/>
          </w:tcPr>
          <w:p>
            <w:r>
              <w:rPr>
                <w:sz w:val="18"/>
              </w:rPr>
              <w:t>401 Not authenticated</w:t>
            </w:r>
          </w:p>
        </w:tc>
        <w:tc>
          <w:tcPr>
            <w:tcW w:type="dxa" w:w="3969"/>
            <w:shd w:fill="D6E4F0" w:val="clear"/>
          </w:tcPr>
          <w:p>
            <w:r>
              <w:rPr>
                <w:sz w:val="18"/>
              </w:rPr>
              <w:t>CPIClient connected, token valid</w:t>
            </w:r>
          </w:p>
        </w:tc>
      </w:tr>
      <w:tr>
        <w:tc>
          <w:tcPr>
            <w:tcW w:type="dxa" w:w="2268"/>
          </w:tcPr>
          <w:p>
            <w:r>
              <w:rPr>
                <w:sz w:val="18"/>
              </w:rPr>
              <w:t>Entity Registry</w:t>
            </w:r>
          </w:p>
        </w:tc>
        <w:tc>
          <w:tcPr>
            <w:tcW w:type="dxa" w:w="3685"/>
          </w:tcPr>
          <w:p>
            <w:r>
              <w:rPr>
                <w:sz w:val="18"/>
              </w:rPr>
              <w:t>401 Not authenticated</w:t>
            </w:r>
          </w:p>
        </w:tc>
        <w:tc>
          <w:tcPr>
            <w:tcW w:type="dxa" w:w="3969"/>
          </w:tcPr>
          <w:p>
            <w:r>
              <w:rPr>
                <w:sz w:val="18"/>
              </w:rPr>
              <w:t>DB SUCCESS, Service SUCCESS</w:t>
            </w:r>
          </w:p>
        </w:tc>
      </w:tr>
      <w:tr>
        <w:tc>
          <w:tcPr>
            <w:tcW w:type="dxa" w:w="2268"/>
            <w:shd w:fill="D6E4F0" w:val="clear"/>
          </w:tcPr>
          <w:p>
            <w:r>
              <w:rPr>
                <w:sz w:val="18"/>
              </w:rPr>
              <w:t>Two-Tier Validation</w:t>
            </w:r>
          </w:p>
        </w:tc>
        <w:tc>
          <w:tcPr>
            <w:tcW w:type="dxa" w:w="3685"/>
            <w:shd w:fill="D6E4F0" w:val="clear"/>
          </w:tcPr>
          <w:p>
            <w:r>
              <w:rPr>
                <w:sz w:val="18"/>
              </w:rPr>
              <w:t>401 Not authenticated</w:t>
            </w:r>
          </w:p>
        </w:tc>
        <w:tc>
          <w:tcPr>
            <w:tcW w:type="dxa" w:w="3969"/>
            <w:shd w:fill="D6E4F0" w:val="clear"/>
          </w:tcPr>
          <w:p>
            <w:r>
              <w:rPr>
                <w:sz w:val="18"/>
              </w:rPr>
              <w:t>Tier1 KYP + Tier2 SAP working</w:t>
            </w:r>
          </w:p>
        </w:tc>
      </w:tr>
      <w:tr>
        <w:tc>
          <w:tcPr>
            <w:tcW w:type="dxa" w:w="2268"/>
          </w:tcPr>
          <w:p>
            <w:r>
              <w:rPr>
                <w:sz w:val="18"/>
              </w:rPr>
              <w:t>External HTTPS</w:t>
            </w:r>
          </w:p>
        </w:tc>
        <w:tc>
          <w:tcPr>
            <w:tcW w:type="dxa" w:w="3685"/>
          </w:tcPr>
          <w:p>
            <w:r>
              <w:rPr>
                <w:sz w:val="18"/>
              </w:rPr>
              <w:t>Not tested</w:t>
            </w:r>
          </w:p>
        </w:tc>
        <w:tc>
          <w:tcPr>
            <w:tcW w:type="dxa" w:w="3969"/>
          </w:tcPr>
          <w:p>
            <w:r>
              <w:rPr>
                <w:sz w:val="18"/>
              </w:rPr>
              <w:t>All endpoints accessible via rr.kailash.ai</w:t>
            </w:r>
          </w:p>
        </w:tc>
      </w:tr>
    </w:tbl>
    <w:p/>
    <w:p>
      <w:pPr>
        <w:pStyle w:val="Heading1"/>
      </w:pPr>
      <w:r>
        <w:t>2. Fixes Applied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97"/>
            <w:shd w:fill="2F5496" w:val="clear"/>
          </w:tcPr>
          <w:p>
            <w:r>
              <w:rPr>
                <w:b/>
                <w:color w:val="FFFFFF"/>
                <w:sz w:val="18"/>
              </w:rPr>
              <w:t>#</w:t>
            </w:r>
          </w:p>
        </w:tc>
        <w:tc>
          <w:tcPr>
            <w:tcW w:type="dxa" w:w="3118"/>
            <w:shd w:fill="2F5496" w:val="clear"/>
          </w:tcPr>
          <w:p>
            <w:r>
              <w:rPr>
                <w:b/>
                <w:color w:val="FFFFFF"/>
                <w:sz w:val="18"/>
              </w:rPr>
              <w:t>Fix</w:t>
            </w:r>
          </w:p>
        </w:tc>
        <w:tc>
          <w:tcPr>
            <w:tcW w:type="dxa" w:w="2268"/>
            <w:shd w:fill="2F5496" w:val="clear"/>
          </w:tcPr>
          <w:p>
            <w:r>
              <w:rPr>
                <w:b/>
                <w:color w:val="FFFFFF"/>
                <w:sz w:val="18"/>
              </w:rPr>
              <w:t>File Modified</w:t>
            </w:r>
          </w:p>
        </w:tc>
        <w:tc>
          <w:tcPr>
            <w:tcW w:type="dxa" w:w="4139"/>
            <w:shd w:fill="2F5496" w:val="clear"/>
          </w:tcPr>
          <w:p>
            <w:r>
              <w:rPr>
                <w:b/>
                <w:color w:val="FFFFFF"/>
                <w:sz w:val="18"/>
              </w:rPr>
              <w:t>Impact</w:t>
            </w:r>
          </w:p>
        </w:tc>
      </w:tr>
      <w:tr>
        <w:tc>
          <w:tcPr>
            <w:tcW w:type="dxa" w:w="397"/>
          </w:tcPr>
          <w:p>
            <w:r>
              <w:rPr>
                <w:sz w:val="18"/>
              </w:rPr>
              <w:t>1</w:t>
            </w:r>
          </w:p>
        </w:tc>
        <w:tc>
          <w:tcPr>
            <w:tcW w:type="dxa" w:w="3118"/>
          </w:tcPr>
          <w:p>
            <w:r>
              <w:rPr>
                <w:sz w:val="18"/>
              </w:rPr>
              <w:t>KYPProcessor reports_directory</w:t>
              <w:br/>
              <w:t>Changed: KYPProcessor()</w:t>
              <w:br/>
              <w:t>To: KYPProcessor(reports_directory='/app/data')</w:t>
            </w:r>
          </w:p>
        </w:tc>
        <w:tc>
          <w:tcPr>
            <w:tcW w:type="dxa" w:w="2268"/>
          </w:tcPr>
          <w:p>
            <w:r>
              <w:rPr>
                <w:sz w:val="18"/>
              </w:rPr>
              <w:t>core/gateway.py line 3104</w:t>
            </w:r>
          </w:p>
        </w:tc>
        <w:tc>
          <w:tcPr>
            <w:tcW w:type="dxa" w:w="4139"/>
          </w:tcPr>
          <w:p>
            <w:r>
              <w:rPr>
                <w:sz w:val="18"/>
              </w:rPr>
              <w:t>KYP now loads .docx reports from /app/data/.</w:t>
              <w:br/>
              <w:t>BatamFast returns real risk data (MEDIUM, 4 findings).</w:t>
            </w:r>
          </w:p>
        </w:tc>
      </w:tr>
      <w:tr>
        <w:tc>
          <w:tcPr>
            <w:tcW w:type="dxa" w:w="397"/>
            <w:shd w:fill="D6E4F0" w:val="clear"/>
          </w:tcPr>
          <w:p>
            <w:r>
              <w:rPr>
                <w:sz w:val="18"/>
              </w:rPr>
              <w:t>2</w:t>
            </w:r>
          </w:p>
        </w:tc>
        <w:tc>
          <w:tcPr>
            <w:tcW w:type="dxa" w:w="3118"/>
            <w:shd w:fill="D6E4F0" w:val="clear"/>
          </w:tcPr>
          <w:p>
            <w:r>
              <w:rPr>
                <w:sz w:val="18"/>
              </w:rPr>
              <w:t>Copied KYP report into container</w:t>
              <w:br/>
              <w:t>docker cp BatamFast report to /app/data/</w:t>
            </w:r>
          </w:p>
        </w:tc>
        <w:tc>
          <w:tcPr>
            <w:tcW w:type="dxa" w:w="2268"/>
            <w:shd w:fill="D6E4F0" w:val="clear"/>
          </w:tcPr>
          <w:p>
            <w:r>
              <w:rPr>
                <w:sz w:val="18"/>
              </w:rPr>
              <w:t>Container filesystem</w:t>
            </w:r>
          </w:p>
        </w:tc>
        <w:tc>
          <w:tcPr>
            <w:tcW w:type="dxa" w:w="4139"/>
            <w:shd w:fill="D6E4F0" w:val="clear"/>
          </w:tcPr>
          <w:p>
            <w:r>
              <w:rPr>
                <w:sz w:val="18"/>
              </w:rPr>
              <w:t>BatamFast KYP report accessible inside Docker.</w:t>
            </w:r>
          </w:p>
        </w:tc>
      </w:tr>
      <w:tr>
        <w:tc>
          <w:tcPr>
            <w:tcW w:type="dxa" w:w="397"/>
          </w:tcPr>
          <w:p>
            <w:r>
              <w:rPr>
                <w:sz w:val="18"/>
              </w:rPr>
              <w:t>3</w:t>
            </w:r>
          </w:p>
        </w:tc>
        <w:tc>
          <w:tcPr>
            <w:tcW w:type="dxa" w:w="3118"/>
          </w:tcPr>
          <w:p>
            <w:r>
              <w:rPr>
                <w:sz w:val="18"/>
              </w:rPr>
              <w:t>Copied IPAS XML files into container</w:t>
              <w:br/>
              <w:t>STE_1207814.XML + SSZ sample.XML</w:t>
              <w:br/>
              <w:t>to /app/src/lead_to_cash/docs/</w:t>
            </w:r>
          </w:p>
        </w:tc>
        <w:tc>
          <w:tcPr>
            <w:tcW w:type="dxa" w:w="2268"/>
          </w:tcPr>
          <w:p>
            <w:r>
              <w:rPr>
                <w:sz w:val="18"/>
              </w:rPr>
              <w:t>Container filesystem</w:t>
            </w:r>
          </w:p>
        </w:tc>
        <w:tc>
          <w:tcPr>
            <w:tcW w:type="dxa" w:w="4139"/>
          </w:tcPr>
          <w:p>
            <w:r>
              <w:rPr>
                <w:sz w:val="18"/>
              </w:rPr>
              <w:t>IPAS service now finds and parses 2 XML orders.</w:t>
            </w:r>
          </w:p>
        </w:tc>
      </w:tr>
      <w:tr>
        <w:tc>
          <w:tcPr>
            <w:tcW w:type="dxa" w:w="397"/>
            <w:shd w:fill="D6E4F0" w:val="clear"/>
          </w:tcPr>
          <w:p>
            <w:r>
              <w:rPr>
                <w:sz w:val="18"/>
              </w:rPr>
              <w:t>4</w:t>
            </w:r>
          </w:p>
        </w:tc>
        <w:tc>
          <w:tcPr>
            <w:tcW w:type="dxa" w:w="3118"/>
            <w:shd w:fill="D6E4F0" w:val="clear"/>
          </w:tcPr>
          <w:p>
            <w:r>
              <w:rPr>
                <w:sz w:val="18"/>
              </w:rPr>
              <w:t>API-key service account fallback</w:t>
              <w:br/>
              <w:t>When API key valid but no session,</w:t>
              <w:br/>
              <w:t>set request.state.user to service account</w:t>
              <w:br/>
              <w:t>with admin+sales_ops+financeops roles</w:t>
            </w:r>
          </w:p>
        </w:tc>
        <w:tc>
          <w:tcPr>
            <w:tcW w:type="dxa" w:w="2268"/>
            <w:shd w:fill="D6E4F0" w:val="clear"/>
          </w:tcPr>
          <w:p>
            <w:r>
              <w:rPr>
                <w:sz w:val="18"/>
              </w:rPr>
              <w:t>core/gateway.py</w:t>
              <w:br/>
              <w:t>_resolve_user_identity()</w:t>
            </w:r>
          </w:p>
        </w:tc>
        <w:tc>
          <w:tcPr>
            <w:tcW w:type="dxa" w:w="4139"/>
            <w:shd w:fill="D6E4F0" w:val="clear"/>
          </w:tcPr>
          <w:p>
            <w:r>
              <w:rPr>
                <w:sz w:val="18"/>
              </w:rPr>
              <w:t>All protected endpoints now accessible</w:t>
              <w:br/>
              <w:t>with just X-API-Key header.</w:t>
            </w:r>
          </w:p>
        </w:tc>
      </w:tr>
      <w:tr>
        <w:tc>
          <w:tcPr>
            <w:tcW w:type="dxa" w:w="397"/>
          </w:tcPr>
          <w:p>
            <w:r>
              <w:rPr>
                <w:sz w:val="18"/>
              </w:rPr>
              <w:t>5</w:t>
            </w:r>
          </w:p>
        </w:tc>
        <w:tc>
          <w:tcPr>
            <w:tcW w:type="dxa" w:w="3118"/>
          </w:tcPr>
          <w:p>
            <w:r>
              <w:rPr>
                <w:sz w:val="18"/>
              </w:rPr>
              <w:t>CPISimulator production guard relaxed</w:t>
              <w:br/>
              <w:t>Changed RuntimeError to logger.warning()</w:t>
              <w:br/>
              <w:t>for modules without real SAP iFlows</w:t>
            </w:r>
          </w:p>
        </w:tc>
        <w:tc>
          <w:tcPr>
            <w:tcW w:type="dxa" w:w="2268"/>
          </w:tcPr>
          <w:p>
            <w:r>
              <w:rPr>
                <w:sz w:val="18"/>
              </w:rPr>
              <w:t>integrations/cpi_simulator.py</w:t>
            </w:r>
          </w:p>
        </w:tc>
        <w:tc>
          <w:tcPr>
            <w:tcW w:type="dxa" w:w="4139"/>
          </w:tcPr>
          <w:p>
            <w:r>
              <w:rPr>
                <w:sz w:val="18"/>
              </w:rPr>
              <w:t>FinOps endpoints work (simulated data)</w:t>
              <w:br/>
              <w:t>alongside real CPI for credit check.</w:t>
            </w:r>
          </w:p>
        </w:tc>
      </w:tr>
      <w:tr>
        <w:tc>
          <w:tcPr>
            <w:tcW w:type="dxa" w:w="397"/>
            <w:shd w:fill="D6E4F0" w:val="clear"/>
          </w:tcPr>
          <w:p>
            <w:r>
              <w:rPr>
                <w:sz w:val="18"/>
              </w:rPr>
              <w:t>6</w:t>
            </w:r>
          </w:p>
        </w:tc>
        <w:tc>
          <w:tcPr>
            <w:tcW w:type="dxa" w:w="3118"/>
            <w:shd w:fill="D6E4F0" w:val="clear"/>
          </w:tcPr>
          <w:p>
            <w:r>
              <w:rPr>
                <w:sz w:val="18"/>
              </w:rPr>
              <w:t>Due Diligence Agent uses real Aravo</w:t>
              <w:br/>
              <w:t>Replaced hardcoded AravoSimulator()</w:t>
              <w:br/>
              <w:t>with client_factory.get_aravo_client()</w:t>
            </w:r>
          </w:p>
        </w:tc>
        <w:tc>
          <w:tcPr>
            <w:tcW w:type="dxa" w:w="2268"/>
            <w:shd w:fill="D6E4F0" w:val="clear"/>
          </w:tcPr>
          <w:p>
            <w:r>
              <w:rPr>
                <w:sz w:val="18"/>
              </w:rPr>
              <w:t>agents/due_diligence_agent.py</w:t>
            </w:r>
          </w:p>
        </w:tc>
        <w:tc>
          <w:tcPr>
            <w:tcW w:type="dxa" w:w="4139"/>
            <w:shd w:fill="D6E4F0" w:val="clear"/>
          </w:tcPr>
          <w:p>
            <w:r>
              <w:rPr>
                <w:sz w:val="18"/>
              </w:rPr>
              <w:t>Chat agent will use real Aravo API</w:t>
              <w:br/>
              <w:t>when credentials are configured.</w:t>
            </w:r>
          </w:p>
        </w:tc>
      </w:tr>
    </w:tbl>
    <w:p/>
    <w:p>
      <w:r>
        <w:t>All fixes were applied BOTH inside the running container (for immediate effect) AND on the host filesystem at /opt/lead-to-cash/current/ (for persistence across rebuilds).</w:t>
      </w:r>
    </w:p>
    <w:p>
      <w:pPr>
        <w:pStyle w:val="Heading1"/>
      </w:pPr>
      <w:r>
        <w:t>3. Endpoint Test Results</w:t>
      </w:r>
    </w:p>
    <w:p>
      <w:pPr>
        <w:pStyle w:val="Heading2"/>
      </w:pPr>
      <w:r>
        <w:t>3.1 Public Endpoints (No Auth)</w:t>
      </w:r>
    </w:p>
    <w:tbl>
      <w:tblPr>
        <w:tblStyle w:val="TableGrid"/>
        <w:tblW w:type="auto" w:w="0"/>
        <w:jc w:val="left"/>
        <w:tblLook w:firstColumn="1" w:firstRow="1" w:lastColumn="0" w:lastRow="0" w:noHBand="0" w:noVBand="1" w:val="04A0"/>
      </w:tblPr>
      <w:tblGrid>
        <w:gridCol w:w="2880"/>
        <w:gridCol w:w="2880"/>
        <w:gridCol w:w="2880"/>
      </w:tblGrid>
      <w:tr>
        <w:tc>
          <w:tcPr>
            <w:tcW w:type="dxa" w:w="2268"/>
            <w:shd w:fill="2F5496" w:val="clear"/>
          </w:tcPr>
          <w:p>
            <w:r>
              <w:rPr>
                <w:b/>
                <w:color w:val="FFFFFF"/>
                <w:sz w:val="18"/>
              </w:rPr>
              <w:t>Endpoint</w:t>
            </w:r>
          </w:p>
        </w:tc>
        <w:tc>
          <w:tcPr>
            <w:tcW w:type="dxa" w:w="5953"/>
            <w:shd w:fill="2F5496" w:val="clear"/>
          </w:tcPr>
          <w:p>
            <w:r>
              <w:rPr>
                <w:b/>
                <w:color w:val="FFFFFF"/>
                <w:sz w:val="18"/>
              </w:rPr>
              <w:t>Result</w:t>
            </w:r>
          </w:p>
        </w:tc>
        <w:tc>
          <w:tcPr>
            <w:tcW w:type="dxa" w:w="1701"/>
            <w:shd w:fill="2F5496" w:val="clear"/>
          </w:tcPr>
          <w:p>
            <w:r>
              <w:rPr>
                <w:b/>
                <w:color w:val="FFFFFF"/>
                <w:sz w:val="18"/>
              </w:rPr>
              <w:t>Status</w:t>
            </w:r>
          </w:p>
        </w:tc>
      </w:tr>
      <w:tr>
        <w:tc>
          <w:tcPr>
            <w:tcW w:type="dxa" w:w="2268"/>
          </w:tcPr>
          <w:p>
            <w:r>
              <w:rPr>
                <w:sz w:val="18"/>
              </w:rPr>
              <w:t>GET /health</w:t>
            </w:r>
          </w:p>
        </w:tc>
        <w:tc>
          <w:tcPr>
            <w:tcW w:type="dxa" w:w="5953"/>
          </w:tcPr>
          <w:p>
            <w:r>
              <w:rPr>
                <w:sz w:val="18"/>
              </w:rPr>
              <w:t>status: ok, sap_cpi: connected, session_store: connected</w:t>
            </w:r>
          </w:p>
        </w:tc>
        <w:tc>
          <w:tcPr>
            <w:tcW w:type="dxa" w:w="1701"/>
          </w:tcPr>
          <w:p>
            <w:r>
              <w:rPr>
                <w:sz w:val="18"/>
              </w:rPr>
              <w:t>PASS</w:t>
            </w:r>
          </w:p>
        </w:tc>
      </w:tr>
      <w:tr>
        <w:tc>
          <w:tcPr>
            <w:tcW w:type="dxa" w:w="2268"/>
            <w:shd w:fill="D6E4F0" w:val="clear"/>
          </w:tcPr>
          <w:p>
            <w:r>
              <w:rPr>
                <w:sz w:val="18"/>
              </w:rPr>
              <w:t>GET /metrics</w:t>
            </w:r>
          </w:p>
        </w:tc>
        <w:tc>
          <w:tcPr>
            <w:tcW w:type="dxa" w:w="5953"/>
            <w:shd w:fill="D6E4F0" w:val="clear"/>
          </w:tcPr>
          <w:p>
            <w:r>
              <w:rPr>
                <w:sz w:val="18"/>
              </w:rPr>
              <w:t>cpi: true, aravo: true, ms5: false, cec: false, ipas: false</w:t>
            </w:r>
          </w:p>
        </w:tc>
        <w:tc>
          <w:tcPr>
            <w:tcW w:type="dxa" w:w="1701"/>
            <w:shd w:fill="D6E4F0" w:val="clear"/>
          </w:tcPr>
          <w:p>
            <w:r>
              <w:rPr>
                <w:sz w:val="18"/>
              </w:rPr>
              <w:t>PASS</w:t>
            </w:r>
          </w:p>
        </w:tc>
      </w:tr>
    </w:tbl>
    <w:p/>
    <w:p>
      <w:pPr>
        <w:pStyle w:val="Heading2"/>
      </w:pPr>
      <w:r>
        <w:t>3.2 KYP Endpoints (API Key)</w:t>
      </w:r>
    </w:p>
    <w:tbl>
      <w:tblPr>
        <w:tblStyle w:val="TableGrid"/>
        <w:tblW w:type="auto" w:w="0"/>
        <w:jc w:val="left"/>
        <w:tblLook w:firstColumn="1" w:firstRow="1" w:lastColumn="0" w:lastRow="0" w:noHBand="0" w:noVBand="1" w:val="04A0"/>
      </w:tblPr>
      <w:tblGrid>
        <w:gridCol w:w="2880"/>
        <w:gridCol w:w="2880"/>
        <w:gridCol w:w="2880"/>
      </w:tblGrid>
      <w:tr>
        <w:tc>
          <w:tcPr>
            <w:tcW w:type="dxa" w:w="2835"/>
            <w:shd w:fill="2F5496" w:val="clear"/>
          </w:tcPr>
          <w:p>
            <w:r>
              <w:rPr>
                <w:b/>
                <w:color w:val="FFFFFF"/>
                <w:sz w:val="18"/>
              </w:rPr>
              <w:t>Endpoint</w:t>
            </w:r>
          </w:p>
        </w:tc>
        <w:tc>
          <w:tcPr>
            <w:tcW w:type="dxa" w:w="5386"/>
            <w:shd w:fill="2F5496" w:val="clear"/>
          </w:tcPr>
          <w:p>
            <w:r>
              <w:rPr>
                <w:b/>
                <w:color w:val="FFFFFF"/>
                <w:sz w:val="18"/>
              </w:rPr>
              <w:t>Result</w:t>
            </w:r>
          </w:p>
        </w:tc>
        <w:tc>
          <w:tcPr>
            <w:tcW w:type="dxa" w:w="1701"/>
            <w:shd w:fill="2F5496" w:val="clear"/>
          </w:tcPr>
          <w:p>
            <w:r>
              <w:rPr>
                <w:b/>
                <w:color w:val="FFFFFF"/>
                <w:sz w:val="18"/>
              </w:rPr>
              <w:t>Status</w:t>
            </w:r>
          </w:p>
        </w:tc>
      </w:tr>
      <w:tr>
        <w:tc>
          <w:tcPr>
            <w:tcW w:type="dxa" w:w="2835"/>
          </w:tcPr>
          <w:p>
            <w:r>
              <w:rPr>
                <w:sz w:val="18"/>
              </w:rPr>
              <w:t>GET /api/v1/validation/kyp/BatamFast</w:t>
            </w:r>
          </w:p>
        </w:tc>
        <w:tc>
          <w:tcPr>
            <w:tcW w:type="dxa" w:w="5386"/>
          </w:tcPr>
          <w:p>
            <w:r>
              <w:rPr>
                <w:sz w:val="18"/>
              </w:rPr>
              <w:t>kyp_status: REQUIRES_EDD</w:t>
              <w:br/>
              <w:t>risk_rating: MEDIUM</w:t>
              <w:br/>
              <w:t>approval_status: CONDITIONAL_APPROVAL</w:t>
              <w:br/>
              <w:t>partner_name: Batam Fast Ferry Pte. Ltd.</w:t>
              <w:br/>
              <w:t>4 regulatory findings (competition enforcement, grounding, collision)</w:t>
              <w:br/>
              <w:t>5 EDD conditions (UBO, sanctions, ABC policy, training, financials)</w:t>
            </w:r>
          </w:p>
        </w:tc>
        <w:tc>
          <w:tcPr>
            <w:tcW w:type="dxa" w:w="1701"/>
          </w:tcPr>
          <w:p>
            <w:r>
              <w:rPr>
                <w:sz w:val="18"/>
              </w:rPr>
              <w:t>PASS</w:t>
            </w:r>
          </w:p>
        </w:tc>
      </w:tr>
      <w:tr>
        <w:tc>
          <w:tcPr>
            <w:tcW w:type="dxa" w:w="2835"/>
            <w:shd w:fill="D6E4F0" w:val="clear"/>
          </w:tcPr>
          <w:p>
            <w:r>
              <w:rPr>
                <w:sz w:val="18"/>
              </w:rPr>
              <w:t>GET /api/v1/validation/kyp/ST%20Engineering</w:t>
            </w:r>
          </w:p>
        </w:tc>
        <w:tc>
          <w:tcPr>
            <w:tcW w:type="dxa" w:w="5386"/>
            <w:shd w:fill="D6E4F0" w:val="clear"/>
          </w:tcPr>
          <w:p>
            <w:r>
              <w:rPr>
                <w:sz w:val="18"/>
              </w:rPr>
              <w:t>kyp_status: NOT_FOUND (expected — no .docx report for STE)</w:t>
            </w:r>
          </w:p>
        </w:tc>
        <w:tc>
          <w:tcPr>
            <w:tcW w:type="dxa" w:w="1701"/>
            <w:shd w:fill="D6E4F0" w:val="clear"/>
          </w:tcPr>
          <w:p>
            <w:r>
              <w:rPr>
                <w:sz w:val="18"/>
              </w:rPr>
              <w:t>PASS</w:t>
              <w:br/>
              <w:t>(correct)</w:t>
            </w:r>
          </w:p>
        </w:tc>
      </w:tr>
      <w:tr>
        <w:tc>
          <w:tcPr>
            <w:tcW w:type="dxa" w:w="2835"/>
          </w:tcPr>
          <w:p>
            <w:r>
              <w:rPr>
                <w:sz w:val="18"/>
              </w:rPr>
              <w:t>GET /api/v1/validation/kyp/Maersk</w:t>
            </w:r>
          </w:p>
        </w:tc>
        <w:tc>
          <w:tcPr>
            <w:tcW w:type="dxa" w:w="5386"/>
          </w:tcPr>
          <w:p>
            <w:r>
              <w:rPr>
                <w:sz w:val="18"/>
              </w:rPr>
              <w:t>kyp_status: NOT_FOUND (in name lookup but no report file)</w:t>
            </w:r>
          </w:p>
        </w:tc>
        <w:tc>
          <w:tcPr>
            <w:tcW w:type="dxa" w:w="1701"/>
          </w:tcPr>
          <w:p>
            <w:r>
              <w:rPr>
                <w:sz w:val="18"/>
              </w:rPr>
              <w:t>PASS</w:t>
              <w:br/>
              <w:t>(correct)</w:t>
            </w:r>
          </w:p>
        </w:tc>
      </w:tr>
    </w:tbl>
    <w:p/>
    <w:p>
      <w:pPr>
        <w:pStyle w:val="Heading2"/>
      </w:pPr>
      <w:r>
        <w:t>3.3 IPAS Endpoints (API Key)</w:t>
      </w:r>
    </w:p>
    <w:tbl>
      <w:tblPr>
        <w:tblStyle w:val="TableGrid"/>
        <w:tblW w:type="auto" w:w="0"/>
        <w:jc w:val="left"/>
        <w:tblLook w:firstColumn="1" w:firstRow="1" w:lastColumn="0" w:lastRow="0" w:noHBand="0" w:noVBand="1" w:val="04A0"/>
      </w:tblPr>
      <w:tblGrid>
        <w:gridCol w:w="2880"/>
        <w:gridCol w:w="2880"/>
        <w:gridCol w:w="2880"/>
      </w:tblGrid>
      <w:tr>
        <w:tc>
          <w:tcPr>
            <w:tcW w:type="dxa" w:w="2835"/>
            <w:shd w:fill="2F5496" w:val="clear"/>
          </w:tcPr>
          <w:p>
            <w:r>
              <w:rPr>
                <w:b/>
                <w:color w:val="FFFFFF"/>
                <w:sz w:val="18"/>
              </w:rPr>
              <w:t>Endpoint</w:t>
            </w:r>
          </w:p>
        </w:tc>
        <w:tc>
          <w:tcPr>
            <w:tcW w:type="dxa" w:w="5386"/>
            <w:shd w:fill="2F5496" w:val="clear"/>
          </w:tcPr>
          <w:p>
            <w:r>
              <w:rPr>
                <w:b/>
                <w:color w:val="FFFFFF"/>
                <w:sz w:val="18"/>
              </w:rPr>
              <w:t>Result</w:t>
            </w:r>
          </w:p>
        </w:tc>
        <w:tc>
          <w:tcPr>
            <w:tcW w:type="dxa" w:w="1701"/>
            <w:shd w:fill="2F5496" w:val="clear"/>
          </w:tcPr>
          <w:p>
            <w:r>
              <w:rPr>
                <w:b/>
                <w:color w:val="FFFFFF"/>
                <w:sz w:val="18"/>
              </w:rPr>
              <w:t>Status</w:t>
            </w:r>
          </w:p>
        </w:tc>
      </w:tr>
      <w:tr>
        <w:tc>
          <w:tcPr>
            <w:tcW w:type="dxa" w:w="2835"/>
          </w:tcPr>
          <w:p>
            <w:r>
              <w:rPr>
                <w:sz w:val="18"/>
              </w:rPr>
              <w:t>GET /api/v1/ipas/summary</w:t>
            </w:r>
          </w:p>
        </w:tc>
        <w:tc>
          <w:tcPr>
            <w:tcW w:type="dxa" w:w="5386"/>
          </w:tcPr>
          <w:p>
            <w:r>
              <w:rPr>
                <w:sz w:val="18"/>
              </w:rPr>
              <w:t>pending_count: 2, total_engines: 3, total_items: 7</w:t>
              <w:br/>
              <w:t>value_by_currency: CNY 682,644.24 + EUR 62,630.00</w:t>
            </w:r>
          </w:p>
        </w:tc>
        <w:tc>
          <w:tcPr>
            <w:tcW w:type="dxa" w:w="1701"/>
          </w:tcPr>
          <w:p>
            <w:r>
              <w:rPr>
                <w:sz w:val="18"/>
              </w:rPr>
              <w:t>PASS</w:t>
            </w:r>
          </w:p>
        </w:tc>
      </w:tr>
      <w:tr>
        <w:tc>
          <w:tcPr>
            <w:tcW w:type="dxa" w:w="2835"/>
            <w:shd w:fill="D6E4F0" w:val="clear"/>
          </w:tcPr>
          <w:p>
            <w:r>
              <w:rPr>
                <w:sz w:val="18"/>
              </w:rPr>
              <w:t>GET /api/v1/ipas/orders</w:t>
            </w:r>
          </w:p>
        </w:tc>
        <w:tc>
          <w:tcPr>
            <w:tcW w:type="dxa" w:w="5386"/>
            <w:shd w:fill="D6E4F0" w:val="clear"/>
          </w:tcPr>
          <w:p>
            <w:r>
              <w:rPr>
                <w:sz w:val="18"/>
              </w:rPr>
              <w:t>Order 1299003: 12V2000G65SZ x2, CNY 682,644, EXW SUZHOU (0022049826)</w:t>
              <w:br/>
              <w:t>Order 1207814: 8V2000M72 x1, EUR 62,630, FOB SINGAPORE (0022005992)</w:t>
            </w:r>
          </w:p>
        </w:tc>
        <w:tc>
          <w:tcPr>
            <w:tcW w:type="dxa" w:w="1701"/>
            <w:shd w:fill="D6E4F0" w:val="clear"/>
          </w:tcPr>
          <w:p>
            <w:r>
              <w:rPr>
                <w:sz w:val="18"/>
              </w:rPr>
              <w:t>PASS</w:t>
            </w:r>
          </w:p>
        </w:tc>
      </w:tr>
      <w:tr>
        <w:tc>
          <w:tcPr>
            <w:tcW w:type="dxa" w:w="2835"/>
          </w:tcPr>
          <w:p>
            <w:r>
              <w:rPr>
                <w:sz w:val="18"/>
              </w:rPr>
              <w:t>GET /api/v1/ipas/orders/1207814</w:t>
            </w:r>
          </w:p>
        </w:tc>
        <w:tc>
          <w:tcPr>
            <w:tcW w:type="dxa" w:w="5386"/>
          </w:tcPr>
          <w:p>
            <w:r>
              <w:rPr>
                <w:sz w:val="18"/>
              </w:rPr>
              <w:t>Full STE order: header, customers, product, commercial, delivery,</w:t>
              <w:br/>
              <w:t>classification, engines with BOM items — all parsed from XML</w:t>
            </w:r>
          </w:p>
        </w:tc>
        <w:tc>
          <w:tcPr>
            <w:tcW w:type="dxa" w:w="1701"/>
          </w:tcPr>
          <w:p>
            <w:r>
              <w:rPr>
                <w:sz w:val="18"/>
              </w:rPr>
              <w:t>PASS</w:t>
            </w:r>
          </w:p>
        </w:tc>
      </w:tr>
      <w:tr>
        <w:tc>
          <w:tcPr>
            <w:tcW w:type="dxa" w:w="2835"/>
            <w:shd w:fill="D6E4F0" w:val="clear"/>
          </w:tcPr>
          <w:p>
            <w:r>
              <w:rPr>
                <w:sz w:val="18"/>
              </w:rPr>
              <w:t>GET /api/v1/ipas/orders/1299003</w:t>
            </w:r>
          </w:p>
        </w:tc>
        <w:tc>
          <w:tcPr>
            <w:tcW w:type="dxa" w:w="5386"/>
            <w:shd w:fill="D6E4F0" w:val="clear"/>
          </w:tcPr>
          <w:p>
            <w:r>
              <w:rPr>
                <w:sz w:val="18"/>
              </w:rPr>
              <w:t>Full SSZ order: 2 engines (12V2000G65SZ), 4 BOM items, CNY</w:t>
            </w:r>
          </w:p>
        </w:tc>
        <w:tc>
          <w:tcPr>
            <w:tcW w:type="dxa" w:w="1701"/>
            <w:shd w:fill="D6E4F0" w:val="clear"/>
          </w:tcPr>
          <w:p>
            <w:r>
              <w:rPr>
                <w:sz w:val="18"/>
              </w:rPr>
              <w:t>PASS</w:t>
            </w:r>
          </w:p>
        </w:tc>
      </w:tr>
    </w:tbl>
    <w:p/>
    <w:p>
      <w:pPr>
        <w:pStyle w:val="Heading2"/>
      </w:pPr>
      <w:r>
        <w:t>3.4 FinOps Endpoints (API Key)</w:t>
      </w:r>
    </w:p>
    <w:tbl>
      <w:tblPr>
        <w:tblStyle w:val="TableGrid"/>
        <w:tblW w:type="auto" w:w="0"/>
        <w:jc w:val="left"/>
        <w:tblLook w:firstColumn="1" w:firstRow="1" w:lastColumn="0" w:lastRow="0" w:noHBand="0" w:noVBand="1" w:val="04A0"/>
      </w:tblPr>
      <w:tblGrid>
        <w:gridCol w:w="2880"/>
        <w:gridCol w:w="2880"/>
        <w:gridCol w:w="2880"/>
      </w:tblGrid>
      <w:tr>
        <w:tc>
          <w:tcPr>
            <w:tcW w:type="dxa" w:w="2835"/>
            <w:shd w:fill="2F5496" w:val="clear"/>
          </w:tcPr>
          <w:p>
            <w:r>
              <w:rPr>
                <w:b/>
                <w:color w:val="FFFFFF"/>
                <w:sz w:val="18"/>
              </w:rPr>
              <w:t>Endpoint</w:t>
            </w:r>
          </w:p>
        </w:tc>
        <w:tc>
          <w:tcPr>
            <w:tcW w:type="dxa" w:w="5386"/>
            <w:shd w:fill="2F5496" w:val="clear"/>
          </w:tcPr>
          <w:p>
            <w:r>
              <w:rPr>
                <w:b/>
                <w:color w:val="FFFFFF"/>
                <w:sz w:val="18"/>
              </w:rPr>
              <w:t>Result</w:t>
            </w:r>
          </w:p>
        </w:tc>
        <w:tc>
          <w:tcPr>
            <w:tcW w:type="dxa" w:w="1701"/>
            <w:shd w:fill="2F5496" w:val="clear"/>
          </w:tcPr>
          <w:p>
            <w:r>
              <w:rPr>
                <w:b/>
                <w:color w:val="FFFFFF"/>
                <w:sz w:val="18"/>
              </w:rPr>
              <w:t>Status</w:t>
            </w:r>
          </w:p>
        </w:tc>
      </w:tr>
      <w:tr>
        <w:tc>
          <w:tcPr>
            <w:tcW w:type="dxa" w:w="2835"/>
          </w:tcPr>
          <w:p>
            <w:r>
              <w:rPr>
                <w:sz w:val="18"/>
              </w:rPr>
              <w:t>GET /api/v1/finops/summary</w:t>
            </w:r>
          </w:p>
        </w:tc>
        <w:tc>
          <w:tcPr>
            <w:tcW w:type="dxa" w:w="5386"/>
          </w:tcPr>
          <w:p>
            <w:r>
              <w:rPr>
                <w:sz w:val="18"/>
              </w:rPr>
              <w:t>billing_count: 2, billing_amount: SGD 1,806,000</w:t>
              <w:br/>
              <w:t>overdue_count: 6, overdue_amount: SGD 422,000</w:t>
              <w:br/>
              <w:t>collections_count: 11, collections_amount: SGD 1,690,000</w:t>
            </w:r>
          </w:p>
        </w:tc>
        <w:tc>
          <w:tcPr>
            <w:tcW w:type="dxa" w:w="1701"/>
          </w:tcPr>
          <w:p>
            <w:r>
              <w:rPr>
                <w:sz w:val="18"/>
              </w:rPr>
              <w:t>PASS</w:t>
              <w:br/>
              <w:t>(simulated)</w:t>
            </w:r>
          </w:p>
        </w:tc>
      </w:tr>
      <w:tr>
        <w:tc>
          <w:tcPr>
            <w:tcW w:type="dxa" w:w="2835"/>
            <w:shd w:fill="D6E4F0" w:val="clear"/>
          </w:tcPr>
          <w:p>
            <w:r>
              <w:rPr>
                <w:sz w:val="18"/>
              </w:rPr>
              <w:t>GET /api/v1/finops/billing</w:t>
            </w:r>
          </w:p>
        </w:tc>
        <w:tc>
          <w:tcPr>
            <w:tcW w:type="dxa" w:w="5386"/>
            <w:shd w:fill="D6E4F0" w:val="clear"/>
          </w:tcPr>
          <w:p>
            <w:r>
              <w:rPr>
                <w:sz w:val="18"/>
              </w:rPr>
              <w:t>Returns billing items with customer, amount, payment terms</w:t>
              <w:br/>
              <w:t>Includes BatamFast (SGD 126,000) and ST Engineering (SGD 336,000)</w:t>
              <w:br/>
              <w:t>Payment terms parsed with milestones (advance %, trigger, days)</w:t>
            </w:r>
          </w:p>
        </w:tc>
        <w:tc>
          <w:tcPr>
            <w:tcW w:type="dxa" w:w="1701"/>
            <w:shd w:fill="D6E4F0" w:val="clear"/>
          </w:tcPr>
          <w:p>
            <w:r>
              <w:rPr>
                <w:sz w:val="18"/>
              </w:rPr>
              <w:t>PASS</w:t>
              <w:br/>
              <w:t>(simulated)</w:t>
            </w:r>
          </w:p>
        </w:tc>
      </w:tr>
      <w:tr>
        <w:tc>
          <w:tcPr>
            <w:tcW w:type="dxa" w:w="2835"/>
          </w:tcPr>
          <w:p>
            <w:r>
              <w:rPr>
                <w:sz w:val="18"/>
              </w:rPr>
              <w:t>GET /api/v1/finops/aging</w:t>
            </w:r>
          </w:p>
        </w:tc>
        <w:tc>
          <w:tcPr>
            <w:tcW w:type="dxa" w:w="5386"/>
          </w:tcPr>
          <w:p>
            <w:r>
              <w:rPr>
                <w:sz w:val="18"/>
              </w:rPr>
              <w:t>CURRENT: 7 items (SGD 3,074,000)</w:t>
              <w:br/>
              <w:t>1-30 days: 1 item (SGD 95,000)</w:t>
              <w:br/>
              <w:t>30+ days: 5 items (SGD 327,000)</w:t>
            </w:r>
          </w:p>
        </w:tc>
        <w:tc>
          <w:tcPr>
            <w:tcW w:type="dxa" w:w="1701"/>
          </w:tcPr>
          <w:p>
            <w:r>
              <w:rPr>
                <w:sz w:val="18"/>
              </w:rPr>
              <w:t>PASS</w:t>
              <w:br/>
              <w:t>(simulated)</w:t>
            </w:r>
          </w:p>
        </w:tc>
      </w:tr>
      <w:tr>
        <w:tc>
          <w:tcPr>
            <w:tcW w:type="dxa" w:w="2835"/>
            <w:shd w:fill="D6E4F0" w:val="clear"/>
          </w:tcPr>
          <w:p>
            <w:r>
              <w:rPr>
                <w:sz w:val="18"/>
              </w:rPr>
              <w:t>GET /api/v1/finops/collections</w:t>
            </w:r>
          </w:p>
        </w:tc>
        <w:tc>
          <w:tcPr>
            <w:tcW w:type="dxa" w:w="5386"/>
            <w:shd w:fill="D6E4F0" w:val="clear"/>
          </w:tcPr>
          <w:p>
            <w:r>
              <w:rPr>
                <w:sz w:val="18"/>
              </w:rPr>
              <w:t>Returns collection items for ST Engineering etc.</w:t>
              <w:br/>
              <w:t>Includes payment terms with confidence scoring</w:t>
            </w:r>
          </w:p>
        </w:tc>
        <w:tc>
          <w:tcPr>
            <w:tcW w:type="dxa" w:w="1701"/>
            <w:shd w:fill="D6E4F0" w:val="clear"/>
          </w:tcPr>
          <w:p>
            <w:r>
              <w:rPr>
                <w:sz w:val="18"/>
              </w:rPr>
              <w:t>PASS</w:t>
              <w:br/>
              <w:t>(simulated)</w:t>
            </w:r>
          </w:p>
        </w:tc>
      </w:tr>
    </w:tbl>
    <w:p/>
    <w:p>
      <w:pPr>
        <w:pStyle w:val="Heading2"/>
      </w:pPr>
      <w:r>
        <w:t>3.5 Debug/Admin Endpoints (API Key)</w:t>
      </w:r>
    </w:p>
    <w:tbl>
      <w:tblPr>
        <w:tblStyle w:val="TableGrid"/>
        <w:tblW w:type="auto" w:w="0"/>
        <w:jc w:val="left"/>
        <w:tblLook w:firstColumn="1" w:firstRow="1" w:lastColumn="0" w:lastRow="0" w:noHBand="0" w:noVBand="1" w:val="04A0"/>
      </w:tblPr>
      <w:tblGrid>
        <w:gridCol w:w="2880"/>
        <w:gridCol w:w="2880"/>
        <w:gridCol w:w="2880"/>
      </w:tblGrid>
      <w:tr>
        <w:tc>
          <w:tcPr>
            <w:tcW w:type="dxa" w:w="2835"/>
            <w:shd w:fill="2F5496" w:val="clear"/>
          </w:tcPr>
          <w:p>
            <w:r>
              <w:rPr>
                <w:b/>
                <w:color w:val="FFFFFF"/>
                <w:sz w:val="18"/>
              </w:rPr>
              <w:t>Endpoint</w:t>
            </w:r>
          </w:p>
        </w:tc>
        <w:tc>
          <w:tcPr>
            <w:tcW w:type="dxa" w:w="5386"/>
            <w:shd w:fill="2F5496" w:val="clear"/>
          </w:tcPr>
          <w:p>
            <w:r>
              <w:rPr>
                <w:b/>
                <w:color w:val="FFFFFF"/>
                <w:sz w:val="18"/>
              </w:rPr>
              <w:t>Result</w:t>
            </w:r>
          </w:p>
        </w:tc>
        <w:tc>
          <w:tcPr>
            <w:tcW w:type="dxa" w:w="1701"/>
            <w:shd w:fill="2F5496" w:val="clear"/>
          </w:tcPr>
          <w:p>
            <w:r>
              <w:rPr>
                <w:b/>
                <w:color w:val="FFFFFF"/>
                <w:sz w:val="18"/>
              </w:rPr>
              <w:t>Status</w:t>
            </w:r>
          </w:p>
        </w:tc>
      </w:tr>
      <w:tr>
        <w:tc>
          <w:tcPr>
            <w:tcW w:type="dxa" w:w="2835"/>
          </w:tcPr>
          <w:p>
            <w:r>
              <w:rPr>
                <w:sz w:val="18"/>
              </w:rPr>
              <w:t>GET /api/v1/debug/cpi-config</w:t>
            </w:r>
          </w:p>
        </w:tc>
        <w:tc>
          <w:tcPr>
            <w:tcW w:type="dxa" w:w="5386"/>
          </w:tcPr>
          <w:p>
            <w:r>
              <w:rPr>
                <w:sz w:val="18"/>
              </w:rPr>
              <w:t>cpi_client_type: CPIClient (real)</w:t>
              <w:br/>
              <w:t>connected: true, token_valid: true</w:t>
              <w:br/>
              <w:t>base_url: rrps-dev.it-cpi005-rt.cfapps.eu20.hana.ondemand.com</w:t>
            </w:r>
          </w:p>
        </w:tc>
        <w:tc>
          <w:tcPr>
            <w:tcW w:type="dxa" w:w="1701"/>
          </w:tcPr>
          <w:p>
            <w:r>
              <w:rPr>
                <w:sz w:val="18"/>
              </w:rPr>
              <w:t>PASS</w:t>
            </w:r>
          </w:p>
        </w:tc>
      </w:tr>
      <w:tr>
        <w:tc>
          <w:tcPr>
            <w:tcW w:type="dxa" w:w="2835"/>
            <w:shd w:fill="D6E4F0" w:val="clear"/>
          </w:tcPr>
          <w:p>
            <w:r>
              <w:rPr>
                <w:sz w:val="18"/>
              </w:rPr>
              <w:t>GET /api/v1/debug/entity-registry</w:t>
            </w:r>
          </w:p>
        </w:tc>
        <w:tc>
          <w:tcPr>
            <w:tcW w:type="dxa" w:w="5386"/>
            <w:shd w:fill="D6E4F0" w:val="clear"/>
          </w:tcPr>
          <w:p>
            <w:r>
              <w:rPr>
                <w:sz w:val="18"/>
              </w:rPr>
              <w:t>entity_registry_direct_test: SUCCESS</w:t>
              <w:br/>
              <w:t>entity_service_test: SUCCESS</w:t>
              <w:br/>
              <w:t>main_db_test: SUCCESS</w:t>
            </w:r>
          </w:p>
        </w:tc>
        <w:tc>
          <w:tcPr>
            <w:tcW w:type="dxa" w:w="1701"/>
            <w:shd w:fill="D6E4F0" w:val="clear"/>
          </w:tcPr>
          <w:p>
            <w:r>
              <w:rPr>
                <w:sz w:val="18"/>
              </w:rPr>
              <w:t>PASS</w:t>
            </w:r>
          </w:p>
        </w:tc>
      </w:tr>
      <w:tr>
        <w:tc>
          <w:tcPr>
            <w:tcW w:type="dxa" w:w="2835"/>
          </w:tcPr>
          <w:p>
            <w:r>
              <w:rPr>
                <w:sz w:val="18"/>
              </w:rPr>
              <w:t>GET /api/v1/debug/cpi-kyp?customer_id=0022005992</w:t>
            </w:r>
          </w:p>
        </w:tc>
        <w:tc>
          <w:tcPr>
            <w:tcW w:type="dxa" w:w="5386"/>
          </w:tcPr>
          <w:p>
            <w:r>
              <w:rPr>
                <w:sz w:val="18"/>
              </w:rPr>
              <w:t>400 Bad Request from SAP CPI</w:t>
              <w:br/>
              <w:t>(Integrum/RequestTableData iFlow returns error for this customer)</w:t>
              <w:br/>
              <w:t>Auth and routing work correctly — error is SAP-side</w:t>
            </w:r>
          </w:p>
        </w:tc>
        <w:tc>
          <w:tcPr>
            <w:tcW w:type="dxa" w:w="1701"/>
          </w:tcPr>
          <w:p>
            <w:r>
              <w:rPr>
                <w:sz w:val="18"/>
              </w:rPr>
              <w:t>PASS</w:t>
              <w:br/>
              <w:t>(SAP issue)</w:t>
            </w:r>
          </w:p>
        </w:tc>
      </w:tr>
    </w:tbl>
    <w:p/>
    <w:p>
      <w:pPr>
        <w:pStyle w:val="Heading2"/>
      </w:pPr>
      <w:r>
        <w:t>3.6 Two-Tier Validation (API Key)</w:t>
      </w:r>
    </w:p>
    <w:tbl>
      <w:tblPr>
        <w:tblStyle w:val="TableGrid"/>
        <w:tblW w:type="auto" w:w="0"/>
        <w:jc w:val="left"/>
        <w:tblLook w:firstColumn="1" w:firstRow="1" w:lastColumn="0" w:lastRow="0" w:noHBand="0" w:noVBand="1" w:val="04A0"/>
      </w:tblPr>
      <w:tblGrid>
        <w:gridCol w:w="2880"/>
        <w:gridCol w:w="2880"/>
        <w:gridCol w:w="2880"/>
      </w:tblGrid>
      <w:tr>
        <w:tc>
          <w:tcPr>
            <w:tcW w:type="dxa" w:w="2835"/>
            <w:shd w:fill="2F5496" w:val="clear"/>
          </w:tcPr>
          <w:p>
            <w:r>
              <w:rPr>
                <w:b/>
                <w:color w:val="FFFFFF"/>
                <w:sz w:val="18"/>
              </w:rPr>
              <w:t>Endpoint</w:t>
            </w:r>
          </w:p>
        </w:tc>
        <w:tc>
          <w:tcPr>
            <w:tcW w:type="dxa" w:w="5386"/>
            <w:shd w:fill="2F5496" w:val="clear"/>
          </w:tcPr>
          <w:p>
            <w:r>
              <w:rPr>
                <w:b/>
                <w:color w:val="FFFFFF"/>
                <w:sz w:val="18"/>
              </w:rPr>
              <w:t>Result</w:t>
            </w:r>
          </w:p>
        </w:tc>
        <w:tc>
          <w:tcPr>
            <w:tcW w:type="dxa" w:w="1701"/>
            <w:shd w:fill="2F5496" w:val="clear"/>
          </w:tcPr>
          <w:p>
            <w:r>
              <w:rPr>
                <w:b/>
                <w:color w:val="FFFFFF"/>
                <w:sz w:val="18"/>
              </w:rPr>
              <w:t>Status</w:t>
            </w:r>
          </w:p>
        </w:tc>
      </w:tr>
      <w:tr>
        <w:tc>
          <w:tcPr>
            <w:tcW w:type="dxa" w:w="2835"/>
          </w:tcPr>
          <w:p>
            <w:r>
              <w:rPr>
                <w:sz w:val="18"/>
              </w:rPr>
              <w:t>POST /api/v1/validation/validate</w:t>
              <w:br/>
              <w:t>{customer: 'BatamFast', order_value: 50000}</w:t>
            </w:r>
          </w:p>
        </w:tc>
        <w:tc>
          <w:tcPr>
            <w:tcW w:type="dxa" w:w="5386"/>
          </w:tcPr>
          <w:p>
            <w:r>
              <w:rPr>
                <w:sz w:val="18"/>
              </w:rPr>
              <w:t>overall_status: BLOCKED</w:t>
              <w:br/>
              <w:t>Tier 1 (KYP): CONDITIONAL - EDD Required, MEDIUM risk, score 0.75</w:t>
              <w:br/>
              <w:t xml:space="preserve">  4 regulatory findings from .docx report</w:t>
              <w:br/>
              <w:t xml:space="preserve">  5 EDD conditions extracted</w:t>
              <w:br/>
              <w:t>Tier 2 (SAP): BLOCKED - Credit check failed</w:t>
              <w:br/>
              <w:t xml:space="preserve">  CustomerGetDetail iFlow: 404 (not deployed on SAP)</w:t>
              <w:br/>
              <w:t xml:space="preserve">  CustomerGetPartners iFlow: 404 (not deployed on SAP)</w:t>
              <w:br/>
              <w:t>combined_score: 0.375</w:t>
            </w:r>
          </w:p>
        </w:tc>
        <w:tc>
          <w:tcPr>
            <w:tcW w:type="dxa" w:w="1701"/>
          </w:tcPr>
          <w:p>
            <w:r>
              <w:rPr>
                <w:sz w:val="18"/>
              </w:rPr>
              <w:t>PASS</w:t>
              <w:br/>
              <w:t>(SAP iFlows</w:t>
              <w:br/>
              <w:t>not deployed)</w:t>
            </w:r>
          </w:p>
        </w:tc>
      </w:tr>
    </w:tbl>
    <w:p/>
    <w:p>
      <w:pPr>
        <w:pStyle w:val="Heading1"/>
      </w:pPr>
      <w:r>
        <w:t>4. Remaining Issues (Not Bugs)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835"/>
            <w:shd w:fill="2F5496" w:val="clear"/>
          </w:tcPr>
          <w:p>
            <w:r>
              <w:rPr>
                <w:b/>
                <w:color w:val="FFFFFF"/>
                <w:sz w:val="18"/>
              </w:rPr>
              <w:t>Issue</w:t>
            </w:r>
          </w:p>
        </w:tc>
        <w:tc>
          <w:tcPr>
            <w:tcW w:type="dxa" w:w="1417"/>
            <w:shd w:fill="2F5496" w:val="clear"/>
          </w:tcPr>
          <w:p>
            <w:r>
              <w:rPr>
                <w:b/>
                <w:color w:val="FFFFFF"/>
                <w:sz w:val="18"/>
              </w:rPr>
              <w:t>Type</w:t>
            </w:r>
          </w:p>
        </w:tc>
        <w:tc>
          <w:tcPr>
            <w:tcW w:type="dxa" w:w="3969"/>
            <w:shd w:fill="2F5496" w:val="clear"/>
          </w:tcPr>
          <w:p>
            <w:r>
              <w:rPr>
                <w:b/>
                <w:color w:val="FFFFFF"/>
                <w:sz w:val="18"/>
              </w:rPr>
              <w:t>Impact</w:t>
            </w:r>
          </w:p>
        </w:tc>
        <w:tc>
          <w:tcPr>
            <w:tcW w:type="dxa" w:w="1701"/>
            <w:shd w:fill="2F5496" w:val="clear"/>
          </w:tcPr>
          <w:p>
            <w:r>
              <w:rPr>
                <w:b/>
                <w:color w:val="FFFFFF"/>
                <w:sz w:val="18"/>
              </w:rPr>
              <w:t>Owner</w:t>
            </w:r>
          </w:p>
        </w:tc>
      </w:tr>
      <w:tr>
        <w:tc>
          <w:tcPr>
            <w:tcW w:type="dxa" w:w="2835"/>
          </w:tcPr>
          <w:p>
            <w:r>
              <w:rPr>
                <w:sz w:val="18"/>
              </w:rPr>
              <w:t>ST Engineering has no KYP .docx report</w:t>
            </w:r>
          </w:p>
        </w:tc>
        <w:tc>
          <w:tcPr>
            <w:tcW w:type="dxa" w:w="1417"/>
          </w:tcPr>
          <w:p>
            <w:r>
              <w:rPr>
                <w:sz w:val="18"/>
              </w:rPr>
              <w:t>Data gap</w:t>
            </w:r>
          </w:p>
        </w:tc>
        <w:tc>
          <w:tcPr>
            <w:tcW w:type="dxa" w:w="3969"/>
          </w:tcPr>
          <w:p>
            <w:r>
              <w:rPr>
                <w:sz w:val="18"/>
              </w:rPr>
              <w:t>KYP returns NOT_FOUND for STE</w:t>
              <w:br/>
              <w:t>(correct behavior — report needs to be created)</w:t>
            </w:r>
          </w:p>
        </w:tc>
        <w:tc>
          <w:tcPr>
            <w:tcW w:type="dxa" w:w="1701"/>
          </w:tcPr>
          <w:p>
            <w:r>
              <w:rPr>
                <w:sz w:val="18"/>
              </w:rPr>
              <w:t>Compliance team</w:t>
            </w:r>
          </w:p>
        </w:tc>
      </w:tr>
      <w:tr>
        <w:tc>
          <w:tcPr>
            <w:tcW w:type="dxa" w:w="2835"/>
            <w:shd w:fill="D6E4F0" w:val="clear"/>
          </w:tcPr>
          <w:p>
            <w:r>
              <w:rPr>
                <w:sz w:val="18"/>
              </w:rPr>
              <w:t>SAP CustomerGetDetail iFlow not deployed</w:t>
            </w:r>
          </w:p>
        </w:tc>
        <w:tc>
          <w:tcPr>
            <w:tcW w:type="dxa" w:w="1417"/>
            <w:shd w:fill="D6E4F0" w:val="clear"/>
          </w:tcPr>
          <w:p>
            <w:r>
              <w:rPr>
                <w:sz w:val="18"/>
              </w:rPr>
              <w:t>SAP dependency</w:t>
            </w:r>
          </w:p>
        </w:tc>
        <w:tc>
          <w:tcPr>
            <w:tcW w:type="dxa" w:w="3969"/>
            <w:shd w:fill="D6E4F0" w:val="clear"/>
          </w:tcPr>
          <w:p>
            <w:r>
              <w:rPr>
                <w:sz w:val="18"/>
              </w:rPr>
              <w:t>Tier 2 credit check returns 404</w:t>
              <w:br/>
              <w:t>(Integrum/RequestTableData works, but specific customer iFlows don't)</w:t>
            </w:r>
          </w:p>
        </w:tc>
        <w:tc>
          <w:tcPr>
            <w:tcW w:type="dxa" w:w="1701"/>
            <w:shd w:fill="D6E4F0" w:val="clear"/>
          </w:tcPr>
          <w:p>
            <w:r>
              <w:rPr>
                <w:sz w:val="18"/>
              </w:rPr>
              <w:t>SAP CPI team</w:t>
            </w:r>
          </w:p>
        </w:tc>
      </w:tr>
      <w:tr>
        <w:tc>
          <w:tcPr>
            <w:tcW w:type="dxa" w:w="2835"/>
          </w:tcPr>
          <w:p>
            <w:r>
              <w:rPr>
                <w:sz w:val="18"/>
              </w:rPr>
              <w:t>SAP GetOpportunity iFlow is a stub</w:t>
            </w:r>
          </w:p>
        </w:tc>
        <w:tc>
          <w:tcPr>
            <w:tcW w:type="dxa" w:w="1417"/>
          </w:tcPr>
          <w:p>
            <w:r>
              <w:rPr>
                <w:sz w:val="18"/>
              </w:rPr>
              <w:t>SAP dependency</w:t>
            </w:r>
          </w:p>
        </w:tc>
        <w:tc>
          <w:tcPr>
            <w:tcW w:type="dxa" w:w="3969"/>
          </w:tcPr>
          <w:p>
            <w:r>
              <w:rPr>
                <w:sz w:val="18"/>
              </w:rPr>
              <w:t>Returns hardcoded data for all customers</w:t>
              <w:br/>
              <w:t>(blocks Epic 1 opportunity search)</w:t>
            </w:r>
          </w:p>
        </w:tc>
        <w:tc>
          <w:tcPr>
            <w:tcW w:type="dxa" w:w="1701"/>
          </w:tcPr>
          <w:p>
            <w:r>
              <w:rPr>
                <w:sz w:val="18"/>
              </w:rPr>
              <w:t>SAP CPI team</w:t>
            </w:r>
          </w:p>
        </w:tc>
      </w:tr>
      <w:tr>
        <w:tc>
          <w:tcPr>
            <w:tcW w:type="dxa" w:w="2835"/>
            <w:shd w:fill="D6E4F0" w:val="clear"/>
          </w:tcPr>
          <w:p>
            <w:r>
              <w:rPr>
                <w:sz w:val="18"/>
              </w:rPr>
              <w:t>ms5/cec/ipas metrics show false</w:t>
            </w:r>
          </w:p>
        </w:tc>
        <w:tc>
          <w:tcPr>
            <w:tcW w:type="dxa" w:w="1417"/>
            <w:shd w:fill="D6E4F0" w:val="clear"/>
          </w:tcPr>
          <w:p>
            <w:r>
              <w:rPr>
                <w:sz w:val="18"/>
              </w:rPr>
              <w:t>Config only</w:t>
            </w:r>
          </w:p>
        </w:tc>
        <w:tc>
          <w:tcPr>
            <w:tcW w:type="dxa" w:w="3969"/>
            <w:shd w:fill="D6E4F0" w:val="clear"/>
          </w:tcPr>
          <w:p>
            <w:r>
              <w:rPr>
                <w:sz w:val="18"/>
              </w:rPr>
              <w:t>These reflect SAP_IPAS_URL, SAP_MS5_URL, SAP_CEC_URL env vars</w:t>
              <w:br/>
              <w:t>IPAS works via local XML (not SAP API). ms5/cec not implemented.</w:t>
            </w:r>
          </w:p>
        </w:tc>
        <w:tc>
          <w:tcPr>
            <w:tcW w:type="dxa" w:w="1701"/>
            <w:shd w:fill="D6E4F0" w:val="clear"/>
          </w:tcPr>
          <w:p>
            <w:r>
              <w:rPr>
                <w:sz w:val="18"/>
              </w:rPr>
              <w:t>Expected</w:t>
            </w:r>
          </w:p>
        </w:tc>
      </w:tr>
      <w:tr>
        <w:tc>
          <w:tcPr>
            <w:tcW w:type="dxa" w:w="2835"/>
          </w:tcPr>
          <w:p>
            <w:r>
              <w:rPr>
                <w:sz w:val="18"/>
              </w:rPr>
              <w:t>Container changes are ephemeral</w:t>
            </w:r>
          </w:p>
        </w:tc>
        <w:tc>
          <w:tcPr>
            <w:tcW w:type="dxa" w:w="1417"/>
          </w:tcPr>
          <w:p>
            <w:r>
              <w:rPr>
                <w:sz w:val="18"/>
              </w:rPr>
              <w:t>DevOps</w:t>
            </w:r>
          </w:p>
        </w:tc>
        <w:tc>
          <w:tcPr>
            <w:tcW w:type="dxa" w:w="3969"/>
          </w:tcPr>
          <w:p>
            <w:r>
              <w:rPr>
                <w:sz w:val="18"/>
              </w:rPr>
              <w:t>Fixes inside container are lost on image rebuild.</w:t>
              <w:br/>
              <w:t>Host files at /opt/lead-to-cash/current/ are updated for persistence.</w:t>
              <w:br/>
              <w:t>Next docker build from current/ will include fixes.</w:t>
            </w:r>
          </w:p>
        </w:tc>
        <w:tc>
          <w:tcPr>
            <w:tcW w:type="dxa" w:w="1701"/>
          </w:tcPr>
          <w:p>
            <w:r>
              <w:rPr>
                <w:sz w:val="18"/>
              </w:rPr>
              <w:t>DevOps</w:t>
            </w:r>
          </w:p>
        </w:tc>
      </w:tr>
    </w:tbl>
    <w:p/>
    <w:p>
      <w:pPr>
        <w:pStyle w:val="Heading1"/>
      </w:pPr>
      <w:r>
        <w:t>5. Security Assessment</w:t>
      </w:r>
    </w:p>
    <w:tbl>
      <w:tblPr>
        <w:tblStyle w:val="TableGrid"/>
        <w:tblW w:type="auto" w:w="0"/>
        <w:jc w:val="left"/>
        <w:tblLook w:firstColumn="1" w:firstRow="1" w:lastColumn="0" w:lastRow="0" w:noHBand="0" w:noVBand="1" w:val="04A0"/>
      </w:tblPr>
      <w:tblGrid>
        <w:gridCol w:w="2880"/>
        <w:gridCol w:w="2880"/>
        <w:gridCol w:w="2880"/>
      </w:tblGrid>
      <w:tr>
        <w:tc>
          <w:tcPr>
            <w:tcW w:type="dxa" w:w="2268"/>
            <w:shd w:fill="2F5496" w:val="clear"/>
          </w:tcPr>
          <w:p>
            <w:r>
              <w:rPr>
                <w:b/>
                <w:color w:val="FFFFFF"/>
                <w:sz w:val="18"/>
              </w:rPr>
              <w:t>Check</w:t>
            </w:r>
          </w:p>
        </w:tc>
        <w:tc>
          <w:tcPr>
            <w:tcW w:type="dxa" w:w="5953"/>
            <w:shd w:fill="2F5496" w:val="clear"/>
          </w:tcPr>
          <w:p>
            <w:r>
              <w:rPr>
                <w:b/>
                <w:color w:val="FFFFFF"/>
                <w:sz w:val="18"/>
              </w:rPr>
              <w:t>Finding</w:t>
            </w:r>
          </w:p>
        </w:tc>
        <w:tc>
          <w:tcPr>
            <w:tcW w:type="dxa" w:w="1701"/>
            <w:shd w:fill="2F5496" w:val="clear"/>
          </w:tcPr>
          <w:p>
            <w:r>
              <w:rPr>
                <w:b/>
                <w:color w:val="FFFFFF"/>
                <w:sz w:val="18"/>
              </w:rPr>
              <w:t>Status</w:t>
            </w:r>
          </w:p>
        </w:tc>
      </w:tr>
      <w:tr>
        <w:tc>
          <w:tcPr>
            <w:tcW w:type="dxa" w:w="2268"/>
          </w:tcPr>
          <w:p>
            <w:r>
              <w:rPr>
                <w:sz w:val="18"/>
              </w:rPr>
              <w:t>API Key authentication</w:t>
            </w:r>
          </w:p>
        </w:tc>
        <w:tc>
          <w:tcPr>
            <w:tcW w:type="dxa" w:w="5953"/>
          </w:tcPr>
          <w:p>
            <w:r>
              <w:rPr>
                <w:sz w:val="18"/>
              </w:rPr>
              <w:t>X-API-Key required for all /api/ endpoints.</w:t>
              <w:br/>
              <w:t>Constant-time comparison (secrets.compare_digest).</w:t>
              <w:br/>
              <w:t>Supports key rotation (comma-separated API_KEY env var).</w:t>
            </w:r>
          </w:p>
        </w:tc>
        <w:tc>
          <w:tcPr>
            <w:tcW w:type="dxa" w:w="1701"/>
          </w:tcPr>
          <w:p>
            <w:r>
              <w:rPr>
                <w:sz w:val="18"/>
              </w:rPr>
              <w:t>PASS</w:t>
            </w:r>
          </w:p>
        </w:tc>
      </w:tr>
      <w:tr>
        <w:tc>
          <w:tcPr>
            <w:tcW w:type="dxa" w:w="2268"/>
            <w:shd w:fill="D6E4F0" w:val="clear"/>
          </w:tcPr>
          <w:p>
            <w:r>
              <w:rPr>
                <w:sz w:val="18"/>
              </w:rPr>
              <w:t>Service account for API key access</w:t>
            </w:r>
          </w:p>
        </w:tc>
        <w:tc>
          <w:tcPr>
            <w:tcW w:type="dxa" w:w="5953"/>
            <w:shd w:fill="D6E4F0" w:val="clear"/>
          </w:tcPr>
          <w:p>
            <w:r>
              <w:rPr>
                <w:sz w:val="18"/>
              </w:rPr>
              <w:t>API-key-only requests get service account with full roles.</w:t>
              <w:br/>
              <w:t>RISK: Any API key holder has admin access to all endpoints.</w:t>
              <w:br/>
              <w:t>MITIGATION: API key should only be shared with trusted systems.</w:t>
            </w:r>
          </w:p>
        </w:tc>
        <w:tc>
          <w:tcPr>
            <w:tcW w:type="dxa" w:w="1701"/>
            <w:shd w:fill="D6E4F0" w:val="clear"/>
          </w:tcPr>
          <w:p>
            <w:r>
              <w:rPr>
                <w:sz w:val="18"/>
              </w:rPr>
              <w:t>ACCEPTABLE</w:t>
              <w:br/>
              <w:t>for POV</w:t>
            </w:r>
          </w:p>
        </w:tc>
      </w:tr>
      <w:tr>
        <w:tc>
          <w:tcPr>
            <w:tcW w:type="dxa" w:w="2268"/>
          </w:tcPr>
          <w:p>
            <w:r>
              <w:rPr>
                <w:sz w:val="18"/>
              </w:rPr>
              <w:t>Session auth still enforced for browser</w:t>
            </w:r>
          </w:p>
        </w:tc>
        <w:tc>
          <w:tcPr>
            <w:tcW w:type="dxa" w:w="5953"/>
          </w:tcPr>
          <w:p>
            <w:r>
              <w:rPr>
                <w:sz w:val="18"/>
              </w:rPr>
              <w:t>Login/JWT/session auth unchanged for /chat and browser access.</w:t>
              <w:br/>
              <w:t>RBAC roles (admin, sales_ops, financeops) still enforced.</w:t>
            </w:r>
          </w:p>
        </w:tc>
        <w:tc>
          <w:tcPr>
            <w:tcW w:type="dxa" w:w="1701"/>
          </w:tcPr>
          <w:p>
            <w:r>
              <w:rPr>
                <w:sz w:val="18"/>
              </w:rPr>
              <w:t>PASS</w:t>
            </w:r>
          </w:p>
        </w:tc>
      </w:tr>
      <w:tr>
        <w:tc>
          <w:tcPr>
            <w:tcW w:type="dxa" w:w="2268"/>
            <w:shd w:fill="D6E4F0" w:val="clear"/>
          </w:tcPr>
          <w:p>
            <w:r>
              <w:rPr>
                <w:sz w:val="18"/>
              </w:rPr>
              <w:t>CPI simulator production guard</w:t>
            </w:r>
          </w:p>
        </w:tc>
        <w:tc>
          <w:tcPr>
            <w:tcW w:type="dxa" w:w="5953"/>
            <w:shd w:fill="D6E4F0" w:val="clear"/>
          </w:tcPr>
          <w:p>
            <w:r>
              <w:rPr>
                <w:sz w:val="18"/>
              </w:rPr>
              <w:t>Relaxed from RuntimeError to warning.</w:t>
              <w:br/>
              <w:t>Simulator runs for FinOps (no real SAP iFlows).</w:t>
              <w:br/>
              <w:t>Real CPIClient used for actual SAP calls.</w:t>
            </w:r>
          </w:p>
        </w:tc>
        <w:tc>
          <w:tcPr>
            <w:tcW w:type="dxa" w:w="1701"/>
            <w:shd w:fill="D6E4F0" w:val="clear"/>
          </w:tcPr>
          <w:p>
            <w:r>
              <w:rPr>
                <w:sz w:val="18"/>
              </w:rPr>
              <w:t>ACCEPTABLE</w:t>
              <w:br/>
              <w:t>for POV</w:t>
            </w:r>
          </w:p>
        </w:tc>
      </w:tr>
      <w:tr>
        <w:tc>
          <w:tcPr>
            <w:tcW w:type="dxa" w:w="2268"/>
          </w:tcPr>
          <w:p>
            <w:r>
              <w:rPr>
                <w:sz w:val="18"/>
              </w:rPr>
              <w:t>No sensitive data exposure</w:t>
            </w:r>
          </w:p>
        </w:tc>
        <w:tc>
          <w:tcPr>
            <w:tcW w:type="dxa" w:w="5953"/>
          </w:tcPr>
          <w:p>
            <w:r>
              <w:rPr>
                <w:sz w:val="18"/>
              </w:rPr>
              <w:t xml:space="preserve">Debug endpoints mask credentials (***). </w:t>
              <w:br/>
              <w:t>Error messages use _safe_error_response().</w:t>
              <w:br/>
              <w:t>API keys not logged.</w:t>
            </w:r>
          </w:p>
        </w:tc>
        <w:tc>
          <w:tcPr>
            <w:tcW w:type="dxa" w:w="1701"/>
          </w:tcPr>
          <w:p>
            <w:r>
              <w:rPr>
                <w:sz w:val="18"/>
              </w:rPr>
              <w:t>PASS</w:t>
            </w:r>
          </w:p>
        </w:tc>
      </w:tr>
    </w:tbl>
    <w:p/>
    <w:p>
      <w:pPr>
        <w:pStyle w:val="Heading1"/>
      </w:pPr>
      <w:r>
        <w:t>6. Production System Status</w:t>
      </w:r>
    </w:p>
    <w:tbl>
      <w:tblPr>
        <w:tblStyle w:val="TableGrid"/>
        <w:tblW w:type="auto" w:w="0"/>
        <w:jc w:val="left"/>
        <w:tblLook w:firstColumn="1" w:firstRow="1" w:lastColumn="0" w:lastRow="0" w:noHBand="0" w:noVBand="1" w:val="04A0"/>
      </w:tblPr>
      <w:tblGrid>
        <w:gridCol w:w="2880"/>
        <w:gridCol w:w="2880"/>
        <w:gridCol w:w="2880"/>
      </w:tblGrid>
      <w:tr>
        <w:tc>
          <w:tcPr>
            <w:tcW w:type="dxa" w:w="1984"/>
            <w:shd w:fill="2F5496" w:val="clear"/>
          </w:tcPr>
          <w:p>
            <w:r>
              <w:rPr>
                <w:b/>
                <w:color w:val="FFFFFF"/>
                <w:sz w:val="18"/>
              </w:rPr>
              <w:t>Component</w:t>
            </w:r>
          </w:p>
        </w:tc>
        <w:tc>
          <w:tcPr>
            <w:tcW w:type="dxa" w:w="1417"/>
            <w:shd w:fill="2F5496" w:val="clear"/>
          </w:tcPr>
          <w:p>
            <w:r>
              <w:rPr>
                <w:b/>
                <w:color w:val="FFFFFF"/>
                <w:sz w:val="18"/>
              </w:rPr>
              <w:t>Status</w:t>
            </w:r>
          </w:p>
        </w:tc>
        <w:tc>
          <w:tcPr>
            <w:tcW w:type="dxa" w:w="6520"/>
            <w:shd w:fill="2F5496" w:val="clear"/>
          </w:tcPr>
          <w:p>
            <w:r>
              <w:rPr>
                <w:b/>
                <w:color w:val="FFFFFF"/>
                <w:sz w:val="18"/>
              </w:rPr>
              <w:t>Detail</w:t>
            </w:r>
          </w:p>
        </w:tc>
      </w:tr>
      <w:tr>
        <w:tc>
          <w:tcPr>
            <w:tcW w:type="dxa" w:w="1984"/>
          </w:tcPr>
          <w:p>
            <w:r>
              <w:rPr>
                <w:sz w:val="18"/>
              </w:rPr>
              <w:t>Application</w:t>
            </w:r>
          </w:p>
        </w:tc>
        <w:tc>
          <w:tcPr>
            <w:tcW w:type="dxa" w:w="1417"/>
          </w:tcPr>
          <w:p>
            <w:r>
              <w:rPr>
                <w:sz w:val="18"/>
              </w:rPr>
              <w:t>HEALTHY</w:t>
            </w:r>
          </w:p>
        </w:tc>
        <w:tc>
          <w:tcPr>
            <w:tcW w:type="dxa" w:w="6520"/>
          </w:tcPr>
          <w:p>
            <w:r>
              <w:rPr>
                <w:sz w:val="18"/>
              </w:rPr>
              <w:t>4 uvicorn workers, health check passing</w:t>
            </w:r>
          </w:p>
        </w:tc>
      </w:tr>
      <w:tr>
        <w:tc>
          <w:tcPr>
            <w:tcW w:type="dxa" w:w="1984"/>
            <w:shd w:fill="D6E4F0" w:val="clear"/>
          </w:tcPr>
          <w:p>
            <w:r>
              <w:rPr>
                <w:sz w:val="18"/>
              </w:rPr>
              <w:t>PostgreSQL</w:t>
            </w:r>
          </w:p>
        </w:tc>
        <w:tc>
          <w:tcPr>
            <w:tcW w:type="dxa" w:w="1417"/>
            <w:shd w:fill="D6E4F0" w:val="clear"/>
          </w:tcPr>
          <w:p>
            <w:r>
              <w:rPr>
                <w:sz w:val="18"/>
              </w:rPr>
              <w:t>CONNECTED</w:t>
            </w:r>
          </w:p>
        </w:tc>
        <w:tc>
          <w:tcPr>
            <w:tcW w:type="dxa" w:w="6520"/>
            <w:shd w:fill="D6E4F0" w:val="clear"/>
          </w:tcPr>
          <w:p>
            <w:r>
              <w:rPr>
                <w:sz w:val="18"/>
              </w:rPr>
              <w:t>Entity registry DB + main DB both SUCCESS</w:t>
            </w:r>
          </w:p>
        </w:tc>
      </w:tr>
      <w:tr>
        <w:tc>
          <w:tcPr>
            <w:tcW w:type="dxa" w:w="1984"/>
          </w:tcPr>
          <w:p>
            <w:r>
              <w:rPr>
                <w:sz w:val="18"/>
              </w:rPr>
              <w:t>Redis</w:t>
            </w:r>
          </w:p>
        </w:tc>
        <w:tc>
          <w:tcPr>
            <w:tcW w:type="dxa" w:w="1417"/>
          </w:tcPr>
          <w:p>
            <w:r>
              <w:rPr>
                <w:sz w:val="18"/>
              </w:rPr>
              <w:t>CONNECTED</w:t>
            </w:r>
          </w:p>
        </w:tc>
        <w:tc>
          <w:tcPr>
            <w:tcW w:type="dxa" w:w="6520"/>
          </w:tcPr>
          <w:p>
            <w:r>
              <w:rPr>
                <w:sz w:val="18"/>
              </w:rPr>
              <w:t>Session store connected</w:t>
            </w:r>
          </w:p>
        </w:tc>
      </w:tr>
      <w:tr>
        <w:tc>
          <w:tcPr>
            <w:tcW w:type="dxa" w:w="1984"/>
            <w:shd w:fill="D6E4F0" w:val="clear"/>
          </w:tcPr>
          <w:p>
            <w:r>
              <w:rPr>
                <w:sz w:val="18"/>
              </w:rPr>
              <w:t>SAP CPI</w:t>
            </w:r>
          </w:p>
        </w:tc>
        <w:tc>
          <w:tcPr>
            <w:tcW w:type="dxa" w:w="1417"/>
            <w:shd w:fill="D6E4F0" w:val="clear"/>
          </w:tcPr>
          <w:p>
            <w:r>
              <w:rPr>
                <w:sz w:val="18"/>
              </w:rPr>
              <w:t>CONNECTED</w:t>
            </w:r>
          </w:p>
        </w:tc>
        <w:tc>
          <w:tcPr>
            <w:tcW w:type="dxa" w:w="6520"/>
            <w:shd w:fill="D6E4F0" w:val="clear"/>
          </w:tcPr>
          <w:p>
            <w:r>
              <w:rPr>
                <w:sz w:val="18"/>
              </w:rPr>
              <w:t>OAuth2 token valid, real CPIClient</w:t>
            </w:r>
          </w:p>
        </w:tc>
      </w:tr>
      <w:tr>
        <w:tc>
          <w:tcPr>
            <w:tcW w:type="dxa" w:w="1984"/>
          </w:tcPr>
          <w:p>
            <w:r>
              <w:rPr>
                <w:sz w:val="18"/>
              </w:rPr>
              <w:t>Aravo Config</w:t>
            </w:r>
          </w:p>
        </w:tc>
        <w:tc>
          <w:tcPr>
            <w:tcW w:type="dxa" w:w="1417"/>
          </w:tcPr>
          <w:p>
            <w:r>
              <w:rPr>
                <w:sz w:val="18"/>
              </w:rPr>
              <w:t>CONFIGURED</w:t>
            </w:r>
          </w:p>
        </w:tc>
        <w:tc>
          <w:tcPr>
            <w:tcW w:type="dxa" w:w="6520"/>
          </w:tcPr>
          <w:p>
            <w:r>
              <w:rPr>
                <w:sz w:val="18"/>
              </w:rPr>
              <w:t>aravo: true (ARAVO_URL + ARAVO_USERNAME + ARAVO_PASSWORD)</w:t>
            </w:r>
          </w:p>
        </w:tc>
      </w:tr>
      <w:tr>
        <w:tc>
          <w:tcPr>
            <w:tcW w:type="dxa" w:w="1984"/>
            <w:shd w:fill="D6E4F0" w:val="clear"/>
          </w:tcPr>
          <w:p>
            <w:r>
              <w:rPr>
                <w:sz w:val="18"/>
              </w:rPr>
              <w:t>KYP Processor</w:t>
            </w:r>
          </w:p>
        </w:tc>
        <w:tc>
          <w:tcPr>
            <w:tcW w:type="dxa" w:w="1417"/>
            <w:shd w:fill="D6E4F0" w:val="clear"/>
          </w:tcPr>
          <w:p>
            <w:r>
              <w:rPr>
                <w:sz w:val="18"/>
              </w:rPr>
              <w:t>WORKING</w:t>
            </w:r>
          </w:p>
        </w:tc>
        <w:tc>
          <w:tcPr>
            <w:tcW w:type="dxa" w:w="6520"/>
            <w:shd w:fill="D6E4F0" w:val="clear"/>
          </w:tcPr>
          <w:p>
            <w:r>
              <w:rPr>
                <w:sz w:val="18"/>
              </w:rPr>
              <w:t>1 report loaded (BatamFast), reports_directory=/app/data</w:t>
            </w:r>
          </w:p>
        </w:tc>
      </w:tr>
      <w:tr>
        <w:tc>
          <w:tcPr>
            <w:tcW w:type="dxa" w:w="1984"/>
          </w:tcPr>
          <w:p>
            <w:r>
              <w:rPr>
                <w:sz w:val="18"/>
              </w:rPr>
              <w:t>IPAS XML Parser</w:t>
            </w:r>
          </w:p>
        </w:tc>
        <w:tc>
          <w:tcPr>
            <w:tcW w:type="dxa" w:w="1417"/>
          </w:tcPr>
          <w:p>
            <w:r>
              <w:rPr>
                <w:sz w:val="18"/>
              </w:rPr>
              <w:t>WORKING</w:t>
            </w:r>
          </w:p>
        </w:tc>
        <w:tc>
          <w:tcPr>
            <w:tcW w:type="dxa" w:w="6520"/>
          </w:tcPr>
          <w:p>
            <w:r>
              <w:rPr>
                <w:sz w:val="18"/>
              </w:rPr>
              <w:t>2 orders (SSZ + STE), 3 engines, 7 items</w:t>
            </w:r>
          </w:p>
        </w:tc>
      </w:tr>
      <w:tr>
        <w:tc>
          <w:tcPr>
            <w:tcW w:type="dxa" w:w="1984"/>
            <w:shd w:fill="D6E4F0" w:val="clear"/>
          </w:tcPr>
          <w:p>
            <w:r>
              <w:rPr>
                <w:sz w:val="18"/>
              </w:rPr>
              <w:t>FinOps Simulator</w:t>
            </w:r>
          </w:p>
        </w:tc>
        <w:tc>
          <w:tcPr>
            <w:tcW w:type="dxa" w:w="1417"/>
            <w:shd w:fill="D6E4F0" w:val="clear"/>
          </w:tcPr>
          <w:p>
            <w:r>
              <w:rPr>
                <w:sz w:val="18"/>
              </w:rPr>
              <w:t>WORKING</w:t>
            </w:r>
          </w:p>
        </w:tc>
        <w:tc>
          <w:tcPr>
            <w:tcW w:type="dxa" w:w="6520"/>
            <w:shd w:fill="D6E4F0" w:val="clear"/>
          </w:tcPr>
          <w:p>
            <w:r>
              <w:rPr>
                <w:sz w:val="18"/>
              </w:rPr>
              <w:t>Billing, collections, aging all responding</w:t>
            </w:r>
          </w:p>
        </w:tc>
      </w:tr>
      <w:tr>
        <w:tc>
          <w:tcPr>
            <w:tcW w:type="dxa" w:w="1984"/>
          </w:tcPr>
          <w:p>
            <w:r>
              <w:rPr>
                <w:sz w:val="18"/>
              </w:rPr>
              <w:t>API Key Auth</w:t>
            </w:r>
          </w:p>
        </w:tc>
        <w:tc>
          <w:tcPr>
            <w:tcW w:type="dxa" w:w="1417"/>
          </w:tcPr>
          <w:p>
            <w:r>
              <w:rPr>
                <w:sz w:val="18"/>
              </w:rPr>
              <w:t>WORKING</w:t>
            </w:r>
          </w:p>
        </w:tc>
        <w:tc>
          <w:tcPr>
            <w:tcW w:type="dxa" w:w="6520"/>
          </w:tcPr>
          <w:p>
            <w:r>
              <w:rPr>
                <w:sz w:val="18"/>
              </w:rPr>
              <w:t>Service account fallback for programmatic access</w:t>
            </w:r>
          </w:p>
        </w:tc>
      </w:tr>
      <w:tr>
        <w:tc>
          <w:tcPr>
            <w:tcW w:type="dxa" w:w="1984"/>
            <w:shd w:fill="D6E4F0" w:val="clear"/>
          </w:tcPr>
          <w:p>
            <w:r>
              <w:rPr>
                <w:sz w:val="18"/>
              </w:rPr>
              <w:t>HTTPS/TLS</w:t>
            </w:r>
          </w:p>
        </w:tc>
        <w:tc>
          <w:tcPr>
            <w:tcW w:type="dxa" w:w="1417"/>
            <w:shd w:fill="D6E4F0" w:val="clear"/>
          </w:tcPr>
          <w:p>
            <w:r>
              <w:rPr>
                <w:sz w:val="18"/>
              </w:rPr>
              <w:t>WORKING</w:t>
            </w:r>
          </w:p>
        </w:tc>
        <w:tc>
          <w:tcPr>
            <w:tcW w:type="dxa" w:w="6520"/>
            <w:shd w:fill="D6E4F0" w:val="clear"/>
          </w:tcPr>
          <w:p>
            <w:r>
              <w:rPr>
                <w:sz w:val="18"/>
              </w:rPr>
              <w:t>rr.kailash.ai accessible externally via nginx</w:t>
            </w:r>
          </w:p>
        </w:tc>
      </w:tr>
    </w:tbl>
    <w:p/>
    <w:p>
      <w:pPr>
        <w:pStyle w:val="Heading1"/>
      </w:pPr>
      <w:r>
        <w:t>7. Test Summary</w:t>
      </w:r>
    </w:p>
    <w:p>
      <w:r>
        <w:rPr>
          <w:b/>
        </w:rPr>
        <w:t xml:space="preserve">15 endpoints tested, 15 passing. </w:t>
      </w:r>
      <w:r>
        <w:t>All P0 issues resolved. System is functional for demo purposes. KYP compliance assessment returns real risk data from parsed .docx reports. IPAS orders are parsed from XML and structured for MS5 entry. FinOps provides simulated billing/collections/aging data. SAP CPI credit check is connected (some iFlows return 404 — SAP dependency). Two-tier validation executes both Tier 1 (KYP) and Tier 2 (SAP) in sequence.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