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780000"/>
          <w:sz w:val="56"/>
        </w:rPr>
        <w:t>Manual de usuario</w:t>
      </w:r>
    </w:p>
    <w:p>
      <w:pPr>
        <w:jc w:val="center"/>
      </w:pPr>
      <w:r>
        <w:rPr>
          <w:color w:val="505050"/>
          <w:sz w:val="32"/>
        </w:rPr>
        <w:t>Gestión de Bruxismo</w:t>
      </w:r>
    </w:p>
    <w:p/>
    <w:p>
      <w:pPr>
        <w:jc w:val="center"/>
      </w:pPr>
      <w:r>
        <w:rPr>
          <w:i/>
          <w:color w:val="5A5A5A"/>
          <w:sz w:val="22"/>
        </w:rPr>
        <w:t>Guía de uso de la aplicación web para médicos y pacientes.</w:t>
      </w:r>
    </w:p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3F3F3"/>
          </w:tcPr>
          <w:p>
            <w:pPr>
              <w:spacing w:after="0"/>
            </w:pPr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FFFFF"/>
          </w:tcPr>
          <w:p>
            <w:pPr>
              <w:spacing w:after="0"/>
            </w:pPr>
            <w:r>
              <w:rPr>
                <w:sz w:val="20"/>
              </w:rPr>
              <w:t>Manual de usuario</w:t>
            </w:r>
          </w:p>
        </w:tc>
      </w:tr>
      <w:tr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3F3F3"/>
          </w:tcPr>
          <w:p>
            <w:pPr>
              <w:spacing w:after="0"/>
            </w:pPr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FFFFF"/>
          </w:tcPr>
          <w:p>
            <w:pPr>
              <w:spacing w:after="0"/>
            </w:pPr>
            <w:r>
              <w:rPr>
                <w:sz w:val="20"/>
              </w:rPr>
              <w:t>Gestión de Bruxismo</w:t>
            </w:r>
          </w:p>
        </w:tc>
      </w:tr>
      <w:tr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3F3F3"/>
          </w:tcPr>
          <w:p>
            <w:pPr>
              <w:spacing w:after="0"/>
            </w:pPr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FFFFF"/>
          </w:tcPr>
          <w:p>
            <w:pPr>
              <w:spacing w:after="0"/>
            </w:pP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3F3F3"/>
          </w:tcPr>
          <w:p>
            <w:pPr>
              <w:spacing w:after="0"/>
            </w:pPr>
            <w:r>
              <w:rPr>
                <w:b/>
                <w:sz w:val="20"/>
              </w:rPr>
              <w:t>Fecha</w:t>
            </w:r>
          </w:p>
        </w:tc>
        <w:tc>
          <w:tcPr>
            <w:tcW w:type="dxa" w:w="476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  <w:insideH w:val="single" w:sz="4" w:space="0" w:color="E3E3E3"/>
              <w:insideV w:val="single" w:sz="4" w:space="0" w:color="E3E3E3"/>
            </w:tcBorders>
            <w:vAlign w:val="center"/>
            <w:shd w:fill="FFFFFF"/>
          </w:tcPr>
          <w:p>
            <w:pPr>
              <w:spacing w:after="0"/>
            </w:pPr>
            <w:r>
              <w:rPr>
                <w:sz w:val="20"/>
              </w:rPr>
              <w:t>8 de junio de 2026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Índice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Introducción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1. Acceso a la aplicación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2. Registro de usuario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2.1. Registro como paciente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2.2. Registro como médico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3. Inicio de sesión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4. Uso del panel de médico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4.1. Consultar agenda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4.2. Crear una cita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4.3. Cancelar una cita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4.4. Gestionar pacientes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4.5. Asignar un ejercicio a un paciente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4.6. Eliminar un ejercicio asignado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4.7. Asignar una medicación a un paciente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4.8. Eliminar una medicación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5. Uso del panel de paciente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5.1. Consultar próximas citas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5.2. Cancelar una cita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5.3. Consultar datos personales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5.4. Modificar datos personales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5.5. Consultar ejercicios asignados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5.6. Consultar medicaciones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6. Mensajes y errores frecuentes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Email ya registrado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Email o contraseña incorrectos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Paciente no encontrado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Cita duplicada</w:t>
      </w:r>
    </w:p>
    <w:p>
      <w:pPr>
        <w:pStyle w:val="ManualBody"/>
        <w:spacing w:after="40"/>
        <w:ind w:left="510"/>
      </w:pPr>
      <w:r>
        <w:rPr>
          <w:color w:val="780000"/>
        </w:rPr>
        <w:t xml:space="preserve">– </w:t>
      </w:r>
      <w:r>
        <w:rPr>
          <w:sz w:val="19"/>
        </w:rPr>
        <w:t>Debe indicar razón de cancelación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7. Recomendaciones de uso</w:t>
      </w:r>
    </w:p>
    <w:p>
      <w:pPr>
        <w:pStyle w:val="ManualBody"/>
        <w:spacing w:after="40"/>
        <w:ind w:left="227"/>
      </w:pPr>
      <w:r>
        <w:rPr>
          <w:color w:val="780000"/>
        </w:rPr>
        <w:t xml:space="preserve">• </w:t>
      </w:r>
      <w:r>
        <w:rPr>
          <w:sz w:val="19"/>
        </w:rPr>
        <w:t>8. Resumen de funcionalidades por rol</w:t>
      </w:r>
    </w:p>
    <w:p>
      <w:r>
        <w:br w:type="page"/>
      </w:r>
    </w:p>
    <w:p>
      <w:pPr>
        <w:pStyle w:val="Heading1"/>
      </w:pPr>
      <w:r>
        <w:t>Introducción</w:t>
      </w:r>
    </w:p>
    <w:p>
      <w:pPr>
        <w:pStyle w:val="ManualBody"/>
      </w:pPr>
      <w:r>
        <w:t>Este manual explica cómo utilizar la aplicación web desde el punto de vista de los dos tipos de usuario disponibles: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Médico.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Paciente.</w:t>
      </w:r>
    </w:p>
    <w:p>
      <w:pPr>
        <w:pStyle w:val="ManualBody"/>
      </w:pPr>
      <w:r>
        <w:t>La aplicación permite registrar usuarios, iniciar sesión, gestionar citas, consultar datos personales y asignar ejercicios o medicaciones.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1. Acceso a la aplicación</w:t>
      </w:r>
    </w:p>
    <w:p>
      <w:pPr>
        <w:pStyle w:val="ManualBody"/>
      </w:pPr>
      <w:r>
        <w:t>Para entrar en la aplicación, abrir el navegador y acceder a: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fill="F5F5F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pStyle w:val="ManualCode"/>
              <w:spacing w:after="0"/>
            </w:pPr>
            <w:r>
              <w:rPr>
                <w:rFonts w:ascii="Courier New" w:hAnsi="Courier New" w:eastAsia="Courier New"/>
                <w:sz w:val="18"/>
              </w:rPr>
              <w:t>http://localhost:5173</w:t>
            </w:r>
          </w:p>
        </w:tc>
      </w:tr>
    </w:tbl>
    <w:p>
      <w:pPr>
        <w:pStyle w:val="ManualBody"/>
        <w:spacing w:after="40"/>
      </w:pPr>
    </w:p>
    <w:p>
      <w:pPr>
        <w:pStyle w:val="ManualBody"/>
      </w:pPr>
      <w:r>
        <w:t>En la pantalla inicial aparece el formulario de inicio de sesión y la opción de registro.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2. Registro de usuario</w:t>
      </w:r>
    </w:p>
    <w:p>
      <w:pPr>
        <w:pStyle w:val="ManualBody"/>
      </w:pPr>
      <w:r>
        <w:t>La aplicación permite registrar dos tipos de usuario: paciente y médico.</w:t>
      </w:r>
    </w:p>
    <w:p>
      <w:pPr>
        <w:pStyle w:val="Heading2"/>
      </w:pPr>
      <w:r>
        <w:t>2.1. Registro como paciente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Pulsar en la opción de registro.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 xml:space="preserve">Seleccionar </w:t>
      </w:r>
      <w:r>
        <w:rPr>
          <w:rFonts w:ascii="Courier New" w:hAnsi="Courier New" w:eastAsia="Courier New"/>
          <w:color w:val="3C3C3C"/>
          <w:sz w:val="19"/>
        </w:rPr>
        <w:t>Paciente</w:t>
      </w:r>
      <w:r>
        <w:t>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Completar los datos solicitados: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Nombre.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Apellido.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Email.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Contraseña.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Fecha de nacimiento.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Sexo.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Teléfono.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 xml:space="preserve">Pulsar </w:t>
      </w:r>
      <w:r>
        <w:rPr>
          <w:rFonts w:ascii="Courier New" w:hAnsi="Courier New" w:eastAsia="Courier New"/>
          <w:color w:val="3C3C3C"/>
          <w:sz w:val="19"/>
        </w:rPr>
        <w:t>Registrarme</w:t>
      </w:r>
      <w:r>
        <w:t>.</w:t>
      </w:r>
    </w:p>
    <w:p>
      <w:pPr>
        <w:pStyle w:val="ManualBody"/>
      </w:pPr>
      <w:r>
        <w:t>Si el email no existe previamente, el sistema mostrará un mensaje de registro correcto.</w:t>
      </w:r>
    </w:p>
    <w:p>
      <w:pPr>
        <w:pStyle w:val="Heading2"/>
      </w:pPr>
      <w:r>
        <w:t>2.2. Registro como médico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Pulsar en la opción de registro.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 xml:space="preserve">Seleccionar </w:t>
      </w:r>
      <w:r>
        <w:rPr>
          <w:rFonts w:ascii="Courier New" w:hAnsi="Courier New" w:eastAsia="Courier New"/>
          <w:color w:val="3C3C3C"/>
          <w:sz w:val="19"/>
        </w:rPr>
        <w:t>Medico</w:t>
      </w:r>
      <w:r>
        <w:t>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Completar los datos solicitados: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Nombre.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Apellido.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Email.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Contraseña.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Número de colegiado.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Especialización.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Centro médico.</w:t>
      </w:r>
    </w:p>
    <w:p>
      <w:pPr>
        <w:pStyle w:val="ManualBody"/>
        <w:spacing w:after="60"/>
        <w:ind w:left="595" w:hanging="198"/>
      </w:pPr>
      <w:r>
        <w:rPr>
          <w:color w:val="780000"/>
          <w:sz w:val="21"/>
        </w:rPr>
        <w:t xml:space="preserve">– </w:t>
      </w:r>
      <w:r>
        <w:t>Años de experiencia.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 xml:space="preserve">Pulsar </w:t>
      </w:r>
      <w:r>
        <w:rPr>
          <w:rFonts w:ascii="Courier New" w:hAnsi="Courier New" w:eastAsia="Courier New"/>
          <w:color w:val="3C3C3C"/>
          <w:sz w:val="19"/>
        </w:rPr>
        <w:t>Registrarme</w:t>
      </w:r>
      <w:r>
        <w:t>.</w:t>
      </w:r>
    </w:p>
    <w:p>
      <w:pPr>
        <w:pStyle w:val="ManualBody"/>
      </w:pPr>
      <w:r>
        <w:t>Si los datos son correctos, el médico quedará registrado en el sistema.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3. Inicio de sesión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Introducir el email.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Introducir la contraseña.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 xml:space="preserve">Pulsar </w:t>
      </w:r>
      <w:r>
        <w:rPr>
          <w:rFonts w:ascii="Courier New" w:hAnsi="Courier New" w:eastAsia="Courier New"/>
          <w:color w:val="3C3C3C"/>
          <w:sz w:val="19"/>
        </w:rPr>
        <w:t>Entrar</w:t>
      </w:r>
      <w:r>
        <w:t>.</w:t>
      </w:r>
    </w:p>
    <w:p>
      <w:pPr>
        <w:pStyle w:val="ManualBody"/>
      </w:pPr>
      <w:r>
        <w:t>Si las credenciales son correctas, la aplicación abrirá el panel correspondiente: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Panel de médico, si el usuario registrado es médico.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Panel de paciente, si el usuario registrado es paciente.</w:t>
      </w:r>
    </w:p>
    <w:p>
      <w:pPr>
        <w:pStyle w:val="ManualBody"/>
      </w:pPr>
      <w:r>
        <w:t>Si las credenciales no son correctas, se mostrará un mensaje de error.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4. Uso del panel de médico</w:t>
      </w:r>
    </w:p>
    <w:p>
      <w:pPr>
        <w:pStyle w:val="ManualBody"/>
      </w:pPr>
      <w:r>
        <w:t>El médico puede gestionar pacientes, citas, ejercicios y medicaciones.</w:t>
      </w:r>
    </w:p>
    <w:p>
      <w:pPr>
        <w:pStyle w:val="Heading2"/>
      </w:pPr>
      <w:r>
        <w:t>4.1. Consultar agenda</w:t>
      </w:r>
    </w:p>
    <w:p>
      <w:pPr>
        <w:pStyle w:val="ManualBody"/>
      </w:pPr>
      <w:r>
        <w:t>Desde el panel de médico se puede consultar la agenda de próximas citas asociadas al médico que ha iniciado sesión.</w:t>
      </w:r>
    </w:p>
    <w:p>
      <w:pPr>
        <w:pStyle w:val="ManualBody"/>
        <w:spacing w:before="100" w:after="40"/>
      </w:pPr>
      <w:r>
        <w:rPr>
          <w:b/>
          <w:color w:val="5A5A5A"/>
        </w:rPr>
        <w:t>La agenda muestra las citas futuras que están en estado: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rPr>
          <w:rFonts w:ascii="Courier New" w:hAnsi="Courier New" w:eastAsia="Courier New"/>
          <w:color w:val="3C3C3C"/>
          <w:sz w:val="19"/>
        </w:rPr>
        <w:t>Programada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rPr>
          <w:rFonts w:ascii="Courier New" w:hAnsi="Courier New" w:eastAsia="Courier New"/>
          <w:color w:val="3C3C3C"/>
          <w:sz w:val="19"/>
        </w:rPr>
        <w:t>Confirmada</w:t>
      </w:r>
    </w:p>
    <w:p>
      <w:pPr>
        <w:pStyle w:val="Heading2"/>
      </w:pPr>
      <w:r>
        <w:t>4.2. Crear una cita</w:t>
      </w:r>
    </w:p>
    <w:p>
      <w:pPr>
        <w:pStyle w:val="ManualBody"/>
        <w:spacing w:before="100" w:after="40"/>
      </w:pPr>
      <w:r>
        <w:rPr>
          <w:b/>
          <w:color w:val="5A5A5A"/>
        </w:rPr>
        <w:t>Para crear una cita: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Acceder al apartado de agenda o gestión de citas.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Seleccionar el paciente.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Seleccionar el médico.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>Introducir fecha y hora.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5. </w:t>
      </w:r>
      <w:r>
        <w:t>Seleccionar el tipo de cita.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6. </w:t>
      </w:r>
      <w:r>
        <w:t>Indicar el estado de la cita.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7. </w:t>
      </w:r>
      <w:r>
        <w:t>Guardar.</w:t>
      </w:r>
    </w:p>
    <w:p>
      <w:pPr>
        <w:pStyle w:val="ManualBody"/>
        <w:spacing w:before="100" w:after="40"/>
      </w:pPr>
      <w:r>
        <w:rPr>
          <w:b/>
          <w:color w:val="5A5A5A"/>
        </w:rPr>
        <w:t>Tipos de cita disponibles: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Consulta inicial.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Seguimiento.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Emergencia.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Rutinaria.</w:t>
      </w:r>
    </w:p>
    <w:p>
      <w:pPr>
        <w:pStyle w:val="ManualBody"/>
        <w:spacing w:before="100" w:after="40"/>
      </w:pPr>
      <w:r>
        <w:rPr>
          <w:b/>
          <w:color w:val="5A5A5A"/>
        </w:rPr>
        <w:t>Estados disponibles: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Programada.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Confirmada.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Realizada.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Cancelada.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No se presenta.</w:t>
      </w:r>
    </w:p>
    <w:p>
      <w:pPr>
        <w:pStyle w:val="ManualBody"/>
      </w:pPr>
      <w:r>
        <w:t>Si ya existe una cita para el mismo médico en la misma fecha y hora, el sistema mostrará un error.</w:t>
      </w:r>
    </w:p>
    <w:p>
      <w:pPr>
        <w:pStyle w:val="Heading2"/>
      </w:pPr>
      <w:r>
        <w:t>4.3. Cancelar una cita</w:t>
      </w:r>
    </w:p>
    <w:p>
      <w:pPr>
        <w:pStyle w:val="ManualBody"/>
        <w:spacing w:before="100" w:after="40"/>
      </w:pPr>
      <w:r>
        <w:rPr>
          <w:b/>
          <w:color w:val="5A5A5A"/>
        </w:rPr>
        <w:t>Para cancelar una cita: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Localizar la cita.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Pulsar la opción de cancelar.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Introducir el motivo de cancelación.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>Confirmar la acción.</w:t>
      </w:r>
    </w:p>
    <w:p>
      <w:pPr>
        <w:pStyle w:val="ManualBody"/>
      </w:pPr>
      <w:r>
        <w:t>El sistema no permite cancelar una cita sin indicar un motivo.</w:t>
      </w:r>
    </w:p>
    <w:p>
      <w:pPr>
        <w:pStyle w:val="Heading2"/>
      </w:pPr>
      <w:r>
        <w:t>4.4. Gestionar pacientes</w:t>
      </w:r>
    </w:p>
    <w:p>
      <w:pPr>
        <w:pStyle w:val="ManualBody"/>
      </w:pPr>
      <w:r>
        <w:t>El médico puede acceder al listado de pacientes registrados.</w:t>
      </w:r>
    </w:p>
    <w:p>
      <w:pPr>
        <w:pStyle w:val="ManualBody"/>
        <w:spacing w:before="100" w:after="40"/>
      </w:pPr>
      <w:r>
        <w:rPr>
          <w:b/>
          <w:color w:val="5A5A5A"/>
        </w:rPr>
        <w:t>Desde este apartado puede: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Consultar pacientes.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Abrir la gestión de un paciente concreto.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Ver el resumen del paciente.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Asignar ejercicios.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Asignar medicación.</w:t>
      </w:r>
    </w:p>
    <w:p>
      <w:pPr>
        <w:pStyle w:val="Heading2"/>
      </w:pPr>
      <w:r>
        <w:t>4.5. Asignar un ejercicio a un paciente</w:t>
      </w:r>
    </w:p>
    <w:p>
      <w:pPr>
        <w:pStyle w:val="ManualBody"/>
        <w:spacing w:before="100" w:after="40"/>
      </w:pPr>
      <w:r>
        <w:rPr>
          <w:b/>
          <w:color w:val="5A5A5A"/>
        </w:rPr>
        <w:t>Para asignar un ejercicio: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Entrar en la gestión de un paciente.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Seleccionar un ejercicio del catálogo.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Indicar la frecuencia.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>Seleccionar la dificultad.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5. </w:t>
      </w:r>
      <w:r>
        <w:t>Indicar la fecha de inicio.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6. </w:t>
      </w:r>
      <w:r>
        <w:t>Guardar la asignación.</w:t>
      </w:r>
    </w:p>
    <w:p>
      <w:pPr>
        <w:pStyle w:val="ManualBody"/>
      </w:pPr>
      <w:r>
        <w:t>El ejercicio quedará asociado al paciente y este podrá verlo desde su panel.</w:t>
      </w:r>
    </w:p>
    <w:p>
      <w:pPr>
        <w:pStyle w:val="Heading2"/>
      </w:pPr>
      <w:r>
        <w:t>4.6. Eliminar un ejercicio asignado</w:t>
      </w:r>
    </w:p>
    <w:p>
      <w:pPr>
        <w:pStyle w:val="ManualBody"/>
        <w:spacing w:before="100" w:after="40"/>
      </w:pPr>
      <w:r>
        <w:rPr>
          <w:b/>
          <w:color w:val="5A5A5A"/>
        </w:rPr>
        <w:t>Para eliminar un ejercicio asignado: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Entrar en la gestión del paciente.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Buscar el ejercicio asignado.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Pulsar la opción de eliminar.</w:t>
      </w:r>
    </w:p>
    <w:p>
      <w:pPr>
        <w:pStyle w:val="ManualBody"/>
      </w:pPr>
      <w:r>
        <w:t>La asignación desaparecerá del resumen del paciente.</w:t>
      </w:r>
    </w:p>
    <w:p>
      <w:pPr>
        <w:pStyle w:val="Heading2"/>
      </w:pPr>
      <w:r>
        <w:t>4.7. Asignar una medicación a un paciente</w:t>
      </w:r>
    </w:p>
    <w:p>
      <w:pPr>
        <w:pStyle w:val="ManualBody"/>
        <w:spacing w:before="100" w:after="40"/>
      </w:pPr>
      <w:r>
        <w:rPr>
          <w:b/>
          <w:color w:val="5A5A5A"/>
        </w:rPr>
        <w:t>Para asignar una medicación: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Entrar en la gestión de un paciente.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Seleccionar un medicamento del catálogo.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Indicar dosis, si procede.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>Indicar frecuencia.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5. </w:t>
      </w:r>
      <w:r>
        <w:t>Indicar razón o motivo.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6. </w:t>
      </w:r>
      <w:r>
        <w:t>Seleccionar fecha de inicio.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7. </w:t>
      </w:r>
      <w:r>
        <w:t>Guardar.</w:t>
      </w:r>
    </w:p>
    <w:p>
      <w:pPr>
        <w:pStyle w:val="ManualBody"/>
      </w:pPr>
      <w:r>
        <w:t>La medicación quedará asociada al paciente.</w:t>
      </w:r>
    </w:p>
    <w:p>
      <w:pPr>
        <w:pStyle w:val="Heading2"/>
      </w:pPr>
      <w:r>
        <w:t>4.8. Eliminar una medicación</w:t>
      </w:r>
    </w:p>
    <w:p>
      <w:pPr>
        <w:pStyle w:val="ManualBody"/>
        <w:spacing w:before="100" w:after="40"/>
      </w:pPr>
      <w:r>
        <w:rPr>
          <w:b/>
          <w:color w:val="5A5A5A"/>
        </w:rPr>
        <w:t>Para eliminar una medicación: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Entrar en la gestión del paciente.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Buscar la medicación asignada.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Pulsar la opción de eliminar.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5. Uso del panel de paciente</w:t>
      </w:r>
    </w:p>
    <w:p>
      <w:pPr>
        <w:pStyle w:val="ManualBody"/>
      </w:pPr>
      <w:r>
        <w:t>El paciente puede consultar sus citas, modificar sus datos y revisar ejercicios o medicaciones asignadas.</w:t>
      </w:r>
    </w:p>
    <w:p>
      <w:pPr>
        <w:pStyle w:val="Heading2"/>
      </w:pPr>
      <w:r>
        <w:t>5.1. Consultar próximas citas</w:t>
      </w:r>
    </w:p>
    <w:p>
      <w:pPr>
        <w:pStyle w:val="ManualBody"/>
      </w:pPr>
      <w:r>
        <w:t>Desde el panel de paciente se puede acceder a la sección de citas.</w:t>
      </w:r>
    </w:p>
    <w:p>
      <w:pPr>
        <w:pStyle w:val="ManualBody"/>
      </w:pPr>
      <w:r>
        <w:t>En esta pantalla se muestran las próximas citas del paciente, siempre que estén programadas o confirmadas.</w:t>
      </w:r>
    </w:p>
    <w:p>
      <w:pPr>
        <w:pStyle w:val="Heading2"/>
      </w:pPr>
      <w:r>
        <w:t>5.2. Cancelar una cita</w:t>
      </w:r>
    </w:p>
    <w:p>
      <w:pPr>
        <w:pStyle w:val="ManualBody"/>
        <w:spacing w:before="100" w:after="40"/>
      </w:pPr>
      <w:r>
        <w:rPr>
          <w:b/>
          <w:color w:val="5A5A5A"/>
        </w:rPr>
        <w:t>Para cancelar una cita: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>Seleccionar la cita.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>Pulsar la opción de cancelar.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Escribir el motivo de cancelación.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>Confirmar.</w:t>
      </w:r>
    </w:p>
    <w:p>
      <w:pPr>
        <w:pStyle w:val="ManualBody"/>
      </w:pPr>
      <w:r>
        <w:t xml:space="preserve">La cita pasará a estado </w:t>
      </w:r>
      <w:r>
        <w:rPr>
          <w:rFonts w:ascii="Courier New" w:hAnsi="Courier New" w:eastAsia="Courier New"/>
          <w:color w:val="3C3C3C"/>
          <w:sz w:val="19"/>
        </w:rPr>
        <w:t>Cancelada</w:t>
      </w:r>
      <w:r>
        <w:t>.</w:t>
      </w:r>
    </w:p>
    <w:p>
      <w:pPr>
        <w:pStyle w:val="Heading2"/>
      </w:pPr>
      <w:r>
        <w:t>5.3. Consultar datos personales</w:t>
      </w:r>
    </w:p>
    <w:p>
      <w:pPr>
        <w:pStyle w:val="ManualBody"/>
        <w:spacing w:before="100" w:after="40"/>
      </w:pPr>
      <w:r>
        <w:rPr>
          <w:b/>
          <w:color w:val="5A5A5A"/>
        </w:rPr>
        <w:t>El paciente puede ver sus datos personales: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Nombre.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Apellido.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Email.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Teléfono.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Sexo.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Fecha de nacimiento.</w:t>
      </w:r>
    </w:p>
    <w:p>
      <w:pPr>
        <w:pStyle w:val="Heading2"/>
      </w:pPr>
      <w:r>
        <w:t>5.4. Modificar datos personales</w:t>
      </w:r>
    </w:p>
    <w:p>
      <w:pPr>
        <w:pStyle w:val="ManualBody"/>
        <w:spacing w:before="100" w:after="40"/>
      </w:pPr>
      <w:r>
        <w:rPr>
          <w:b/>
          <w:color w:val="5A5A5A"/>
        </w:rPr>
        <w:t>Para modificar los datos: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1. </w:t>
      </w:r>
      <w:r>
        <w:t xml:space="preserve">Entrar en </w:t>
      </w:r>
      <w:r>
        <w:rPr>
          <w:rFonts w:ascii="Courier New" w:hAnsi="Courier New" w:eastAsia="Courier New"/>
          <w:color w:val="3C3C3C"/>
          <w:sz w:val="19"/>
        </w:rPr>
        <w:t>Datos Paciente</w:t>
      </w:r>
      <w:r>
        <w:t>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2. </w:t>
      </w:r>
      <w:r>
        <w:t xml:space="preserve">Pulsar </w:t>
      </w:r>
      <w:r>
        <w:rPr>
          <w:rFonts w:ascii="Courier New" w:hAnsi="Courier New" w:eastAsia="Courier New"/>
          <w:color w:val="3C3C3C"/>
          <w:sz w:val="19"/>
        </w:rPr>
        <w:t>Modificar datos</w:t>
      </w:r>
      <w:r>
        <w:t>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3. </w:t>
      </w:r>
      <w:r>
        <w:t>Cambiar los campos necesarios.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4. </w:t>
      </w:r>
      <w:r>
        <w:t xml:space="preserve">Pulsar </w:t>
      </w:r>
      <w:r>
        <w:rPr>
          <w:rFonts w:ascii="Courier New" w:hAnsi="Courier New" w:eastAsia="Courier New"/>
          <w:color w:val="3C3C3C"/>
          <w:sz w:val="19"/>
        </w:rPr>
        <w:t>Guardar cambios</w:t>
      </w:r>
      <w:r>
        <w:t>.</w:t>
      </w:r>
    </w:p>
    <w:p>
      <w:pPr>
        <w:pStyle w:val="ManualBody"/>
      </w:pPr>
      <w:r>
        <w:t>Los cambios se guardarán en la base de datos.</w:t>
      </w:r>
    </w:p>
    <w:p>
      <w:pPr>
        <w:pStyle w:val="Heading2"/>
      </w:pPr>
      <w:r>
        <w:t>5.5. Consultar ejercicios asignados</w:t>
      </w:r>
    </w:p>
    <w:p>
      <w:pPr>
        <w:pStyle w:val="ManualBody"/>
      </w:pPr>
      <w:r>
        <w:t>El paciente puede ver los ejercicios que el médico le ha asignado.</w:t>
      </w:r>
    </w:p>
    <w:p>
      <w:pPr>
        <w:pStyle w:val="ManualBody"/>
        <w:spacing w:before="100" w:after="40"/>
      </w:pPr>
      <w:r>
        <w:rPr>
          <w:b/>
          <w:color w:val="5A5A5A"/>
        </w:rPr>
        <w:t>La información mostrada puede incluir: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Nombre del ejercicio.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Estado.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Frecuencia.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Duración.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Instrucciones.</w:t>
      </w:r>
    </w:p>
    <w:p>
      <w:pPr>
        <w:pStyle w:val="Heading2"/>
      </w:pPr>
      <w:r>
        <w:t>5.6. Consultar medicaciones</w:t>
      </w:r>
    </w:p>
    <w:p>
      <w:pPr>
        <w:pStyle w:val="ManualBody"/>
      </w:pPr>
      <w:r>
        <w:t>El paciente puede consultar las medicaciones asociadas.</w:t>
      </w:r>
    </w:p>
    <w:p>
      <w:pPr>
        <w:pStyle w:val="ManualBody"/>
        <w:spacing w:before="100" w:after="40"/>
      </w:pPr>
      <w:r>
        <w:rPr>
          <w:b/>
          <w:color w:val="5A5A5A"/>
        </w:rPr>
        <w:t>La información mostrada puede incluir: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Nombre del medicamento.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Dosis.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Frecuencia.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Razón.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Fecha de inicio.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6. Mensajes y errores frecuentes</w:t>
      </w:r>
    </w:p>
    <w:p>
      <w:pPr>
        <w:pStyle w:val="Heading2"/>
      </w:pPr>
      <w:r>
        <w:t>Email ya registrado</w:t>
      </w:r>
    </w:p>
    <w:p>
      <w:pPr>
        <w:pStyle w:val="ManualBody"/>
      </w:pPr>
      <w:r>
        <w:t>Aparece cuando se intenta registrar un usuario con un email que ya existe.</w:t>
      </w:r>
    </w:p>
    <w:p>
      <w:pPr>
        <w:pStyle w:val="ManualBody"/>
        <w:spacing w:before="100" w:after="40"/>
      </w:pPr>
      <w:r>
        <w:rPr>
          <w:b/>
          <w:color w:val="5A5A5A"/>
        </w:rPr>
        <w:t>Solución: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Usar otro email.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Iniciar sesión con el usuario ya creado.</w:t>
      </w:r>
    </w:p>
    <w:p>
      <w:pPr>
        <w:pStyle w:val="Heading2"/>
      </w:pPr>
      <w:r>
        <w:t>Email o contraseña incorrectos</w:t>
      </w:r>
    </w:p>
    <w:p>
      <w:pPr>
        <w:pStyle w:val="ManualBody"/>
      </w:pPr>
      <w:r>
        <w:t>Aparece cuando las credenciales de inicio de sesión no son validas.</w:t>
      </w:r>
    </w:p>
    <w:p>
      <w:pPr>
        <w:pStyle w:val="ManualBody"/>
        <w:spacing w:before="100" w:after="40"/>
      </w:pPr>
      <w:r>
        <w:rPr>
          <w:b/>
          <w:color w:val="5A5A5A"/>
        </w:rPr>
        <w:t>Solución: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Revisar que el email esté bien escrito.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Revisar la contraseña.</w:t>
      </w:r>
    </w:p>
    <w:p>
      <w:pPr>
        <w:pStyle w:val="Heading2"/>
      </w:pPr>
      <w:r>
        <w:t>Paciente no encontrado</w:t>
      </w:r>
    </w:p>
    <w:p>
      <w:pPr>
        <w:pStyle w:val="ManualBody"/>
      </w:pPr>
      <w:r>
        <w:t>Aparece cuando se intenta gestionar un paciente que no existe.</w:t>
      </w:r>
    </w:p>
    <w:p>
      <w:pPr>
        <w:pStyle w:val="ManualBody"/>
        <w:spacing w:before="100" w:after="40"/>
      </w:pPr>
      <w:r>
        <w:rPr>
          <w:b/>
          <w:color w:val="5A5A5A"/>
        </w:rPr>
        <w:t>Solución: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Actualizar la lista de pacientes.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Comprobar que el paciente sigue registrado.</w:t>
      </w:r>
    </w:p>
    <w:p>
      <w:pPr>
        <w:pStyle w:val="Heading2"/>
      </w:pPr>
      <w:r>
        <w:t>Cita duplicada</w:t>
      </w:r>
    </w:p>
    <w:p>
      <w:pPr>
        <w:pStyle w:val="ManualBody"/>
      </w:pPr>
      <w:r>
        <w:t>Aparece cuando se intenta crear una cita para el mismo médico en la misma fecha y hora.</w:t>
      </w:r>
    </w:p>
    <w:p>
      <w:pPr>
        <w:pStyle w:val="ManualBody"/>
        <w:spacing w:before="100" w:after="40"/>
      </w:pPr>
      <w:r>
        <w:rPr>
          <w:b/>
          <w:color w:val="5A5A5A"/>
        </w:rPr>
        <w:t>Solución: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Cambiar la hora.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Seleccionar otro médico.</w:t>
      </w:r>
    </w:p>
    <w:p>
      <w:pPr>
        <w:pStyle w:val="Heading2"/>
      </w:pPr>
      <w:r>
        <w:t>Debe indicar razón de cancelación</w:t>
      </w:r>
    </w:p>
    <w:p>
      <w:pPr>
        <w:pStyle w:val="ManualBody"/>
      </w:pPr>
      <w:r>
        <w:t>Aparece cuando se intenta cancelar una cita sin escribir motivo.</w:t>
      </w:r>
    </w:p>
    <w:p>
      <w:pPr>
        <w:pStyle w:val="ManualBody"/>
        <w:spacing w:before="100" w:after="40"/>
      </w:pPr>
      <w:r>
        <w:rPr>
          <w:b/>
          <w:color w:val="5A5A5A"/>
        </w:rPr>
        <w:t>Solución: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Escribir el motivo antes de confirmar.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7. Recomendaciones de uso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Crear primero al menos un médico y un paciente.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Cargar los catálogos de ejercicios y medicamentos antes de probar asignaciones.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Usar fechas futuras para comprobar correctamente las próximas citas.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Revisar los mensajes de error que aparecen en pantalla.</w:t>
      </w:r>
    </w:p>
    <w:p>
      <w:pPr>
        <w:pStyle w:val="ManualBody"/>
        <w:spacing w:after="60"/>
        <w:ind w:left="340" w:hanging="198"/>
      </w:pPr>
      <w:r>
        <w:rPr>
          <w:color w:val="780000"/>
          <w:sz w:val="21"/>
        </w:rPr>
        <w:t xml:space="preserve">• </w:t>
      </w:r>
      <w:r>
        <w:t>Cerrar sesión al terminar de usar la aplicación.</w:t>
      </w:r>
    </w:p>
    <w:p>
      <w:pPr>
        <w:spacing w:before="80" w:after="160"/>
        <w:pBdr>
          <w:bottom w:val="single" w:sz="6" w:space="1" w:color="D9D9D9"/>
        </w:pBdr>
      </w:pPr>
    </w:p>
    <w:p>
      <w:pPr>
        <w:pStyle w:val="Heading1"/>
      </w:pPr>
      <w:r>
        <w:t>8. Resumen de funcionalidades por 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3F3"/>
          </w:tcPr>
          <w:p>
            <w:pPr>
              <w:spacing w:after="0"/>
              <w:jc w:val="left"/>
            </w:pPr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3F3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Médico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3F3F3"/>
          </w:tcPr>
          <w:p>
            <w:pPr>
              <w:spacing w:after="0"/>
              <w:jc w:val="center"/>
            </w:pPr>
            <w:r>
              <w:rPr>
                <w:b/>
                <w:sz w:val="18"/>
              </w:rPr>
              <w:t>Paciente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Registrarse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Iniciar sesión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Consultar agenda/citas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Crear citas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Cancelar citas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Consultar pacientes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Modificar datos personales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Asignar ejercicios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Ver ejercicios asignados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Asignar medicación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No</w:t>
            </w:r>
          </w:p>
        </w:tc>
      </w:tr>
      <w:tr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left"/>
            </w:pPr>
            <w:r>
              <w:rPr>
                <w:sz w:val="18"/>
              </w:rPr>
              <w:t>Ver medicaciones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  <w:tc>
          <w:tcPr>
            <w:tcW w:type="dxa" w:w="3175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  <w:jc w:val="center"/>
            </w:pPr>
            <w:r>
              <w:rPr>
                <w:sz w:val="18"/>
              </w:rPr>
              <w:t>Sí</w:t>
            </w:r>
          </w:p>
        </w:tc>
      </w:tr>
    </w:tbl>
    <w:p>
      <w:pPr>
        <w:pStyle w:val="ManualBody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7"/>
      </w:rPr>
      <w:t xml:space="preserve">Página </w:t>
    </w:r>
    <w:r>
      <w:rPr>
        <w:color w:val="646464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46464"/>
        <w:sz w:val="17"/>
      </w:rPr>
      <w:t>Gestión de Bruxismo |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78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78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78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Body">
    <w:name w:val="Manual Body"/>
    <w:basedOn w:val="Normal"/>
    <w:pPr>
      <w:spacing w:after="120" w:line="259" w:lineRule="auto"/>
    </w:pPr>
    <w:rPr>
      <w:rFonts w:ascii="Calibri" w:hAnsi="Calibri" w:eastAsia="Calibri"/>
      <w:sz w:val="21"/>
    </w:rPr>
  </w:style>
  <w:style w:type="paragraph" w:customStyle="1" w:styleId="ManualCode">
    <w:name w:val="Manual Code"/>
    <w:basedOn w:val="Normal"/>
    <w:pPr>
      <w:spacing w:after="0" w:line="240" w:lineRule="auto"/>
    </w:pPr>
    <w:rPr>
      <w:rFonts w:ascii="Courier New" w:hAnsi="Courier New" w:eastAsia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</dc:title>
  <dc:subject>Gestión de Bruxismo</dc:subject>
  <dc:creator/>
  <cp:keywords/>
  <dc:description>Documento generado a partir del contenido facilitado por el usuario.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