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BBB9" w14:textId="77777777" w:rsidR="00277592" w:rsidRDefault="00000000">
      <w:pPr>
        <w:pStyle w:val="Title"/>
      </w:pPr>
      <w:r>
        <w:t>Terms of Reference</w:t>
      </w:r>
    </w:p>
    <w:p w14:paraId="783576CE" w14:textId="77777777" w:rsidR="00277592" w:rsidRDefault="00000000">
      <w:pPr>
        <w:spacing w:after="400"/>
        <w:jc w:val="center"/>
      </w:pPr>
      <w:r>
        <w:rPr>
          <w:b/>
          <w:bCs/>
          <w:color w:val="404040"/>
          <w:sz w:val="28"/>
          <w:szCs w:val="28"/>
        </w:rPr>
        <w:t>Working Group on Data for AI in Health (WG-Data)</w:t>
      </w:r>
    </w:p>
    <w:p w14:paraId="361BAB6E" w14:textId="77777777" w:rsidR="00277592" w:rsidRDefault="00000000">
      <w:pPr>
        <w:spacing w:after="120"/>
        <w:jc w:val="center"/>
      </w:pPr>
      <w:r>
        <w:rPr>
          <w:color w:val="666666"/>
          <w:sz w:val="24"/>
          <w:szCs w:val="24"/>
        </w:rPr>
        <w:t>Global Initiative on AI for Health (GI-AI4H)</w:t>
      </w:r>
    </w:p>
    <w:p w14:paraId="5E8C78B2" w14:textId="77777777" w:rsidR="00277592" w:rsidRDefault="00000000">
      <w:pPr>
        <w:spacing w:after="400"/>
        <w:jc w:val="center"/>
      </w:pPr>
      <w:r>
        <w:rPr>
          <w:color w:val="666666"/>
        </w:rPr>
        <w:t>ITU • WHO • WIPO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438"/>
        <w:gridCol w:w="6586"/>
      </w:tblGrid>
      <w:tr w:rsidR="00277592" w14:paraId="76A2F625" w14:textId="77777777">
        <w:tc>
          <w:tcPr>
            <w:tcW w:w="2500" w:type="dxa"/>
            <w:tcBorders>
              <w:top w:val="single" w:sz="1" w:space="0" w:color="CCCCCC"/>
              <w:left w:val="single" w:sz="1" w:space="0" w:color="CCCCCC"/>
              <w:bottom w:val="single" w:sz="1" w:space="0" w:color="CCCCCC"/>
              <w:right w:val="single" w:sz="1" w:space="0" w:color="CCCCCC"/>
            </w:tcBorders>
            <w:shd w:val="clear" w:color="auto" w:fill="E7F3FF"/>
          </w:tcPr>
          <w:p w14:paraId="4DFF276B" w14:textId="77777777" w:rsidR="00277592" w:rsidRDefault="00000000">
            <w:r>
              <w:rPr>
                <w:b/>
                <w:bCs/>
              </w:rPr>
              <w:t>Acronym</w:t>
            </w:r>
          </w:p>
        </w:tc>
        <w:tc>
          <w:tcPr>
            <w:tcW w:w="6860" w:type="dxa"/>
            <w:tcBorders>
              <w:top w:val="single" w:sz="1" w:space="0" w:color="CCCCCC"/>
              <w:left w:val="single" w:sz="1" w:space="0" w:color="CCCCCC"/>
              <w:bottom w:val="single" w:sz="1" w:space="0" w:color="CCCCCC"/>
              <w:right w:val="single" w:sz="1" w:space="0" w:color="CCCCCC"/>
            </w:tcBorders>
          </w:tcPr>
          <w:p w14:paraId="50981D25" w14:textId="77777777" w:rsidR="00277592" w:rsidRDefault="00000000">
            <w:r>
              <w:t>WG-Data</w:t>
            </w:r>
          </w:p>
        </w:tc>
      </w:tr>
      <w:tr w:rsidR="00277592" w14:paraId="112BE82C" w14:textId="77777777">
        <w:tc>
          <w:tcPr>
            <w:tcW w:w="2500" w:type="dxa"/>
            <w:tcBorders>
              <w:top w:val="single" w:sz="1" w:space="0" w:color="CCCCCC"/>
              <w:left w:val="single" w:sz="1" w:space="0" w:color="CCCCCC"/>
              <w:bottom w:val="single" w:sz="1" w:space="0" w:color="CCCCCC"/>
              <w:right w:val="single" w:sz="1" w:space="0" w:color="CCCCCC"/>
            </w:tcBorders>
            <w:shd w:val="clear" w:color="auto" w:fill="E7F3FF"/>
          </w:tcPr>
          <w:p w14:paraId="64C9E43F" w14:textId="77777777" w:rsidR="00277592" w:rsidRDefault="00000000">
            <w:r>
              <w:rPr>
                <w:b/>
                <w:bCs/>
              </w:rPr>
              <w:t>Full Name</w:t>
            </w:r>
          </w:p>
        </w:tc>
        <w:tc>
          <w:tcPr>
            <w:tcW w:w="6860" w:type="dxa"/>
            <w:tcBorders>
              <w:top w:val="single" w:sz="1" w:space="0" w:color="CCCCCC"/>
              <w:left w:val="single" w:sz="1" w:space="0" w:color="CCCCCC"/>
              <w:bottom w:val="single" w:sz="1" w:space="0" w:color="CCCCCC"/>
              <w:right w:val="single" w:sz="1" w:space="0" w:color="CCCCCC"/>
            </w:tcBorders>
          </w:tcPr>
          <w:p w14:paraId="30463A00" w14:textId="77777777" w:rsidR="00277592" w:rsidRDefault="00000000">
            <w:r>
              <w:t>Working Group on Data for AI in Health</w:t>
            </w:r>
          </w:p>
        </w:tc>
      </w:tr>
      <w:tr w:rsidR="00277592" w14:paraId="50E274DD" w14:textId="77777777">
        <w:tc>
          <w:tcPr>
            <w:tcW w:w="2500" w:type="dxa"/>
            <w:tcBorders>
              <w:top w:val="single" w:sz="1" w:space="0" w:color="CCCCCC"/>
              <w:left w:val="single" w:sz="1" w:space="0" w:color="CCCCCC"/>
              <w:bottom w:val="single" w:sz="1" w:space="0" w:color="CCCCCC"/>
              <w:right w:val="single" w:sz="1" w:space="0" w:color="CCCCCC"/>
            </w:tcBorders>
            <w:shd w:val="clear" w:color="auto" w:fill="E7F3FF"/>
          </w:tcPr>
          <w:p w14:paraId="5C768F1D" w14:textId="77777777" w:rsidR="00277592" w:rsidRDefault="00000000">
            <w:r>
              <w:rPr>
                <w:b/>
                <w:bCs/>
              </w:rPr>
              <w:t>Parent Body</w:t>
            </w:r>
          </w:p>
        </w:tc>
        <w:tc>
          <w:tcPr>
            <w:tcW w:w="6860" w:type="dxa"/>
            <w:tcBorders>
              <w:top w:val="single" w:sz="1" w:space="0" w:color="CCCCCC"/>
              <w:left w:val="single" w:sz="1" w:space="0" w:color="CCCCCC"/>
              <w:bottom w:val="single" w:sz="1" w:space="0" w:color="CCCCCC"/>
              <w:right w:val="single" w:sz="1" w:space="0" w:color="CCCCCC"/>
            </w:tcBorders>
          </w:tcPr>
          <w:p w14:paraId="4B5D2F0A" w14:textId="77777777" w:rsidR="00277592" w:rsidRDefault="00000000">
            <w:r>
              <w:t>Global Initiative on AI for Health (GI-AI4H)</w:t>
            </w:r>
          </w:p>
        </w:tc>
      </w:tr>
      <w:tr w:rsidR="00277592" w14:paraId="5475F8AC" w14:textId="77777777">
        <w:tc>
          <w:tcPr>
            <w:tcW w:w="2500" w:type="dxa"/>
            <w:tcBorders>
              <w:top w:val="single" w:sz="1" w:space="0" w:color="CCCCCC"/>
              <w:left w:val="single" w:sz="1" w:space="0" w:color="CCCCCC"/>
              <w:bottom w:val="single" w:sz="1" w:space="0" w:color="CCCCCC"/>
              <w:right w:val="single" w:sz="1" w:space="0" w:color="CCCCCC"/>
            </w:tcBorders>
            <w:shd w:val="clear" w:color="auto" w:fill="E7F3FF"/>
          </w:tcPr>
          <w:p w14:paraId="1AAA2126" w14:textId="77777777" w:rsidR="00277592" w:rsidRDefault="00000000">
            <w:r>
              <w:rPr>
                <w:b/>
                <w:bCs/>
              </w:rPr>
              <w:t>Status</w:t>
            </w:r>
          </w:p>
        </w:tc>
        <w:tc>
          <w:tcPr>
            <w:tcW w:w="6860" w:type="dxa"/>
            <w:tcBorders>
              <w:top w:val="single" w:sz="1" w:space="0" w:color="CCCCCC"/>
              <w:left w:val="single" w:sz="1" w:space="0" w:color="CCCCCC"/>
              <w:bottom w:val="single" w:sz="1" w:space="0" w:color="CCCCCC"/>
              <w:right w:val="single" w:sz="1" w:space="0" w:color="CCCCCC"/>
            </w:tcBorders>
          </w:tcPr>
          <w:p w14:paraId="0BC660A3" w14:textId="77777777" w:rsidR="00277592" w:rsidRDefault="00000000">
            <w:r>
              <w:t>Active</w:t>
            </w:r>
          </w:p>
        </w:tc>
      </w:tr>
    </w:tbl>
    <w:p w14:paraId="4CD1C5CF" w14:textId="77777777" w:rsidR="00277592" w:rsidRDefault="00000000">
      <w:pPr>
        <w:pStyle w:val="Heading1"/>
      </w:pPr>
      <w:r>
        <w:t>1. Background and Rationale</w:t>
      </w:r>
    </w:p>
    <w:p w14:paraId="269E828C" w14:textId="77777777" w:rsidR="00277592" w:rsidRDefault="00000000">
      <w:pPr>
        <w:spacing w:after="120"/>
      </w:pPr>
      <w:r>
        <w:t>The rapid advancement of artificial intelligence in healthcare promises transformative improvements in diagnosis, treatment, and health system efficiency. However, the successful deployment of AI solutions in healthcare settings faces significant barriers related to data accessibility, quality, and interoperability.</w:t>
      </w:r>
    </w:p>
    <w:p w14:paraId="2A03015D" w14:textId="77777777" w:rsidR="00277592" w:rsidRDefault="00000000">
      <w:pPr>
        <w:spacing w:after="120"/>
      </w:pPr>
      <w:r>
        <w:t>Current healthcare systems encounter high transaction costs when implementing AI solutions due to:</w:t>
      </w:r>
    </w:p>
    <w:p w14:paraId="505811B8" w14:textId="77777777" w:rsidR="00277592" w:rsidRDefault="00000000">
      <w:pPr>
        <w:pStyle w:val="ListParagraph"/>
        <w:numPr>
          <w:ilvl w:val="0"/>
          <w:numId w:val="2"/>
        </w:numPr>
      </w:pPr>
      <w:r>
        <w:t>Complex and fragmented data preparation requirements across institutions</w:t>
      </w:r>
    </w:p>
    <w:p w14:paraId="5DAC9DE1" w14:textId="77777777" w:rsidR="00277592" w:rsidRDefault="00000000">
      <w:pPr>
        <w:pStyle w:val="ListParagraph"/>
        <w:numPr>
          <w:ilvl w:val="0"/>
          <w:numId w:val="2"/>
        </w:numPr>
      </w:pPr>
      <w:r>
        <w:t>Manual validation processes that do not scale</w:t>
      </w:r>
    </w:p>
    <w:p w14:paraId="42319901" w14:textId="77777777" w:rsidR="00277592" w:rsidRDefault="00000000">
      <w:pPr>
        <w:pStyle w:val="ListParagraph"/>
        <w:numPr>
          <w:ilvl w:val="0"/>
          <w:numId w:val="2"/>
        </w:numPr>
      </w:pPr>
      <w:r>
        <w:t>Lack of standardized formats for healthcare AI datasets</w:t>
      </w:r>
    </w:p>
    <w:p w14:paraId="03C79428" w14:textId="77777777" w:rsidR="00277592" w:rsidRDefault="00000000">
      <w:pPr>
        <w:pStyle w:val="ListParagraph"/>
        <w:numPr>
          <w:ilvl w:val="0"/>
          <w:numId w:val="2"/>
        </w:numPr>
      </w:pPr>
      <w:r>
        <w:t>Privacy and regulatory constraints limiting data sharing</w:t>
      </w:r>
    </w:p>
    <w:p w14:paraId="1A8B7F60" w14:textId="77777777" w:rsidR="00277592" w:rsidRDefault="00000000">
      <w:pPr>
        <w:pStyle w:val="ListParagraph"/>
        <w:numPr>
          <w:ilvl w:val="0"/>
          <w:numId w:val="2"/>
        </w:numPr>
      </w:pPr>
      <w:r>
        <w:t>Inadequate evaluation frameworks for Large Language Models (LLMs) in clinical contexts</w:t>
      </w:r>
    </w:p>
    <w:p w14:paraId="74A24C3B" w14:textId="77777777" w:rsidR="00277592" w:rsidRDefault="00000000">
      <w:pPr>
        <w:pStyle w:val="ListParagraph"/>
        <w:numPr>
          <w:ilvl w:val="0"/>
          <w:numId w:val="2"/>
        </w:numPr>
      </w:pPr>
      <w:r>
        <w:t>Limited mechanisms for secure, privacy-preserving data exchange</w:t>
      </w:r>
    </w:p>
    <w:p w14:paraId="115362C8" w14:textId="77777777" w:rsidR="00277592" w:rsidRDefault="00000000">
      <w:pPr>
        <w:spacing w:before="120" w:after="120"/>
      </w:pPr>
      <w:r>
        <w:t>Building on the successful FG-AI4H assessment framework and recent advances in data specification standards (including the Croissant metadata format from MLCommons), WG-Data aims to significantly lower barriers to healthcare AI adoption while ensuring privacy, quality, and equitable access to data globally.</w:t>
      </w:r>
    </w:p>
    <w:p w14:paraId="470142FC" w14:textId="77777777" w:rsidR="00277592" w:rsidRDefault="00000000">
      <w:pPr>
        <w:pStyle w:val="Heading1"/>
      </w:pPr>
      <w:r>
        <w:t>2. Scope</w:t>
      </w:r>
    </w:p>
    <w:p w14:paraId="16739D75" w14:textId="77777777" w:rsidR="00277592" w:rsidRDefault="00000000">
      <w:pPr>
        <w:spacing w:after="120"/>
      </w:pPr>
      <w:r>
        <w:t>WG-Data addresses the critical challenge of data infrastructure for healthcare AI by developing standards, protocols, and best practices for secure and efficient data and model exchange. The working group operates at the intersection of machine learning, healthcare informatics, data governance, privacy engineering, and regulatory compliance.</w:t>
      </w:r>
    </w:p>
    <w:p w14:paraId="6C6C5829" w14:textId="77777777" w:rsidR="00277592" w:rsidRDefault="00000000">
      <w:pPr>
        <w:pStyle w:val="Heading2"/>
      </w:pPr>
      <w:r>
        <w:t>2.1 In Scope</w:t>
      </w:r>
    </w:p>
    <w:p w14:paraId="137F01C0" w14:textId="77777777" w:rsidR="00277592" w:rsidRDefault="00000000">
      <w:pPr>
        <w:pStyle w:val="ListParagraph"/>
        <w:numPr>
          <w:ilvl w:val="0"/>
          <w:numId w:val="2"/>
        </w:numPr>
      </w:pPr>
      <w:r>
        <w:t>Healthcare AI dataset indexing, cataloguing, and discoverability standards</w:t>
      </w:r>
    </w:p>
    <w:p w14:paraId="0A72E8F6" w14:textId="77777777" w:rsidR="00277592" w:rsidRDefault="00000000">
      <w:pPr>
        <w:pStyle w:val="ListParagraph"/>
        <w:numPr>
          <w:ilvl w:val="0"/>
          <w:numId w:val="2"/>
        </w:numPr>
      </w:pPr>
      <w:r>
        <w:t>Data and Model Exchange Protocol (DMXP) specifications</w:t>
      </w:r>
    </w:p>
    <w:p w14:paraId="755FE068" w14:textId="77777777" w:rsidR="00277592" w:rsidRDefault="00000000">
      <w:pPr>
        <w:pStyle w:val="ListParagraph"/>
        <w:numPr>
          <w:ilvl w:val="0"/>
          <w:numId w:val="2"/>
        </w:numPr>
      </w:pPr>
      <w:r>
        <w:t>Healthcare-specific extensions to Croissant metadata format</w:t>
      </w:r>
    </w:p>
    <w:p w14:paraId="7A30FB13" w14:textId="77777777" w:rsidR="00277592" w:rsidRDefault="00000000">
      <w:pPr>
        <w:pStyle w:val="ListParagraph"/>
        <w:numPr>
          <w:ilvl w:val="0"/>
          <w:numId w:val="2"/>
        </w:numPr>
      </w:pPr>
      <w:r>
        <w:t>Privacy-preserving data sharing mechanisms (federated learning, differential privacy)</w:t>
      </w:r>
    </w:p>
    <w:p w14:paraId="441D0D80" w14:textId="77777777" w:rsidR="00277592" w:rsidRDefault="00000000">
      <w:pPr>
        <w:pStyle w:val="ListParagraph"/>
        <w:numPr>
          <w:ilvl w:val="0"/>
          <w:numId w:val="2"/>
        </w:numPr>
      </w:pPr>
      <w:r>
        <w:t>Synthetic data generation standards and validation methods</w:t>
      </w:r>
    </w:p>
    <w:p w14:paraId="299BBC3F" w14:textId="77777777" w:rsidR="00277592" w:rsidRDefault="00000000">
      <w:pPr>
        <w:pStyle w:val="ListParagraph"/>
        <w:numPr>
          <w:ilvl w:val="0"/>
          <w:numId w:val="2"/>
        </w:numPr>
      </w:pPr>
      <w:r>
        <w:t>LLM evaluation frameworks and benchmarks for healthcare applications</w:t>
      </w:r>
    </w:p>
    <w:p w14:paraId="56918112" w14:textId="77777777" w:rsidR="00277592" w:rsidRDefault="00000000">
      <w:pPr>
        <w:pStyle w:val="ListParagraph"/>
        <w:numPr>
          <w:ilvl w:val="0"/>
          <w:numId w:val="2"/>
        </w:numPr>
      </w:pPr>
      <w:r>
        <w:lastRenderedPageBreak/>
        <w:t>Quality management protocols for healthcare AI data assets</w:t>
      </w:r>
    </w:p>
    <w:p w14:paraId="2711749F" w14:textId="77777777" w:rsidR="00277592" w:rsidRDefault="00000000">
      <w:pPr>
        <w:pStyle w:val="ListParagraph"/>
        <w:numPr>
          <w:ilvl w:val="0"/>
          <w:numId w:val="2"/>
        </w:numPr>
      </w:pPr>
      <w:r>
        <w:t>Medical ontology compatibility (ICD, SNOMED CT, UMLS, HL7 FHIR)</w:t>
      </w:r>
    </w:p>
    <w:p w14:paraId="63B3AC82" w14:textId="77777777" w:rsidR="00277592" w:rsidRDefault="00000000">
      <w:pPr>
        <w:pStyle w:val="Heading2"/>
      </w:pPr>
      <w:r>
        <w:t>2.2 Out of Scope</w:t>
      </w:r>
    </w:p>
    <w:p w14:paraId="7EEDF2A1" w14:textId="77777777" w:rsidR="00277592" w:rsidRDefault="00000000">
      <w:pPr>
        <w:pStyle w:val="ListParagraph"/>
        <w:numPr>
          <w:ilvl w:val="0"/>
          <w:numId w:val="2"/>
        </w:numPr>
      </w:pPr>
      <w:r>
        <w:t>Development of specific AI models or clinical decision support systems</w:t>
      </w:r>
    </w:p>
    <w:p w14:paraId="098210EA" w14:textId="77777777" w:rsidR="00277592" w:rsidRDefault="00000000">
      <w:pPr>
        <w:pStyle w:val="ListParagraph"/>
        <w:numPr>
          <w:ilvl w:val="0"/>
          <w:numId w:val="2"/>
        </w:numPr>
      </w:pPr>
      <w:r>
        <w:t>National or regional regulatory framework development</w:t>
      </w:r>
    </w:p>
    <w:p w14:paraId="5DCF8F3D" w14:textId="77777777" w:rsidR="00277592" w:rsidRDefault="00000000">
      <w:pPr>
        <w:pStyle w:val="ListParagraph"/>
        <w:numPr>
          <w:ilvl w:val="0"/>
          <w:numId w:val="2"/>
        </w:numPr>
      </w:pPr>
      <w:r>
        <w:t>Clinical validation of specific healthcare AI applications</w:t>
      </w:r>
    </w:p>
    <w:p w14:paraId="7EB6F3C5" w14:textId="77777777" w:rsidR="00277592" w:rsidRDefault="00000000">
      <w:pPr>
        <w:pStyle w:val="Heading1"/>
      </w:pPr>
      <w:r>
        <w:t>3. Mandate and Objectives</w:t>
      </w:r>
    </w:p>
    <w:p w14:paraId="4BB2B9E3" w14:textId="77777777" w:rsidR="00277592" w:rsidRDefault="00000000">
      <w:pPr>
        <w:spacing w:after="120"/>
      </w:pPr>
      <w:r>
        <w:t>WG-Data is mandated to develop normative guidance, technical specifications, and practical tools that enable the global health AI community to efficiently and safely exchange data and models.</w:t>
      </w:r>
    </w:p>
    <w:p w14:paraId="229213E8" w14:textId="77777777" w:rsidR="00277592" w:rsidRDefault="00000000">
      <w:pPr>
        <w:pStyle w:val="Heading2"/>
      </w:pPr>
      <w:r>
        <w:t>3.1 Primary Objectives</w:t>
      </w:r>
    </w:p>
    <w:p w14:paraId="591267F9" w14:textId="77777777" w:rsidR="00277592" w:rsidRDefault="00000000">
      <w:pPr>
        <w:pStyle w:val="ListParagraph"/>
        <w:numPr>
          <w:ilvl w:val="0"/>
          <w:numId w:val="3"/>
        </w:numPr>
      </w:pPr>
      <w:r>
        <w:rPr>
          <w:b/>
          <w:bCs/>
        </w:rPr>
        <w:t xml:space="preserve">Establish data indexing good practices </w:t>
      </w:r>
      <w:r>
        <w:t>for healthcare AI datasets, incorporating harmonized data product standards supporting diverse healthcare data types.</w:t>
      </w:r>
    </w:p>
    <w:p w14:paraId="322B9A3E" w14:textId="77777777" w:rsidR="00277592" w:rsidRDefault="00000000">
      <w:pPr>
        <w:pStyle w:val="ListParagraph"/>
        <w:numPr>
          <w:ilvl w:val="0"/>
          <w:numId w:val="3"/>
        </w:numPr>
      </w:pPr>
      <w:r>
        <w:rPr>
          <w:b/>
          <w:bCs/>
        </w:rPr>
        <w:t xml:space="preserve">Build a catalogue meta-index </w:t>
      </w:r>
      <w:r>
        <w:t>across data vendors for unified browsing and loading of ML-ready healthcare datasets using standardized formats.</w:t>
      </w:r>
    </w:p>
    <w:p w14:paraId="4DC90DBF" w14:textId="77777777" w:rsidR="00277592" w:rsidRDefault="00000000">
      <w:pPr>
        <w:pStyle w:val="ListParagraph"/>
        <w:numPr>
          <w:ilvl w:val="0"/>
          <w:numId w:val="3"/>
        </w:numPr>
      </w:pPr>
      <w:r>
        <w:rPr>
          <w:b/>
          <w:bCs/>
        </w:rPr>
        <w:t xml:space="preserve">Develop transaction protocols </w:t>
      </w:r>
      <w:r>
        <w:t>for secure ML asset exchange, including data authentication, usage rights management, and user authentication.</w:t>
      </w:r>
    </w:p>
    <w:p w14:paraId="35212E55" w14:textId="77777777" w:rsidR="00277592" w:rsidRDefault="00000000">
      <w:pPr>
        <w:pStyle w:val="ListParagraph"/>
        <w:numPr>
          <w:ilvl w:val="0"/>
          <w:numId w:val="3"/>
        </w:numPr>
      </w:pPr>
      <w:r>
        <w:rPr>
          <w:b/>
          <w:bCs/>
        </w:rPr>
        <w:t xml:space="preserve">Specify evaluation frameworks </w:t>
      </w:r>
      <w:r>
        <w:t>for assessing LLM performance in healthcare contexts, addressing clinical safety, hallucination detection, and domain-specific benchmarking.</w:t>
      </w:r>
    </w:p>
    <w:p w14:paraId="54FB3377" w14:textId="77777777" w:rsidR="00277592" w:rsidRDefault="00000000">
      <w:pPr>
        <w:pStyle w:val="ListParagraph"/>
        <w:numPr>
          <w:ilvl w:val="0"/>
          <w:numId w:val="3"/>
        </w:numPr>
      </w:pPr>
      <w:r>
        <w:rPr>
          <w:b/>
          <w:bCs/>
        </w:rPr>
        <w:t xml:space="preserve">Conduct cross-sectorial federated testing </w:t>
      </w:r>
      <w:r>
        <w:t>of protocols in real-world healthcare environments across diverse user roles.</w:t>
      </w:r>
    </w:p>
    <w:p w14:paraId="43F24C19" w14:textId="77777777" w:rsidR="00277592" w:rsidRDefault="00000000">
      <w:pPr>
        <w:pStyle w:val="Heading1"/>
      </w:pPr>
      <w:r>
        <w:t>4. Work Streams</w:t>
      </w:r>
    </w:p>
    <w:p w14:paraId="415E3C30" w14:textId="77777777" w:rsidR="00277592" w:rsidRDefault="00000000">
      <w:pPr>
        <w:spacing w:after="120"/>
      </w:pPr>
      <w:r>
        <w:t>WG-Data organizes its activities into six interconnected work streams, each addressing critical aspects of healthcare AI data infrastructure.</w:t>
      </w:r>
    </w:p>
    <w:p w14:paraId="5737E6DC" w14:textId="77777777" w:rsidR="00277592" w:rsidRDefault="00000000">
      <w:pPr>
        <w:pStyle w:val="Heading2"/>
      </w:pPr>
      <w:r>
        <w:t>4.1 Data Indexing and Cataloguing (WS-1)</w:t>
      </w:r>
    </w:p>
    <w:p w14:paraId="16A07591" w14:textId="77777777" w:rsidR="00277592" w:rsidRDefault="00000000">
      <w:pPr>
        <w:spacing w:after="60"/>
      </w:pPr>
      <w:r>
        <w:rPr>
          <w:b/>
          <w:bCs/>
        </w:rPr>
        <w:t xml:space="preserve">Objective: </w:t>
      </w:r>
      <w:r>
        <w:t>Develop comprehensive standards for describing, indexing, and discovering healthcare AI datasets.</w:t>
      </w:r>
    </w:p>
    <w:p w14:paraId="24CB07E1" w14:textId="77777777" w:rsidR="00277592" w:rsidRDefault="00000000">
      <w:pPr>
        <w:spacing w:after="60"/>
      </w:pPr>
      <w:r>
        <w:rPr>
          <w:b/>
          <w:bCs/>
        </w:rPr>
        <w:t>Key Activities:</w:t>
      </w:r>
    </w:p>
    <w:p w14:paraId="1BFA122A" w14:textId="77777777" w:rsidR="00277592" w:rsidRDefault="00000000">
      <w:pPr>
        <w:pStyle w:val="ListParagraph"/>
        <w:numPr>
          <w:ilvl w:val="0"/>
          <w:numId w:val="2"/>
        </w:numPr>
      </w:pPr>
      <w:r>
        <w:t>Define healthcare-specific extensions to Croissant metadata format</w:t>
      </w:r>
    </w:p>
    <w:p w14:paraId="63979D69" w14:textId="77777777" w:rsidR="00277592" w:rsidRDefault="00000000">
      <w:pPr>
        <w:pStyle w:val="ListParagraph"/>
        <w:numPr>
          <w:ilvl w:val="0"/>
          <w:numId w:val="2"/>
        </w:numPr>
      </w:pPr>
      <w:r>
        <w:t>Establish standardized formats for imaging (DICOM), genomics, EHR data (HL7 FHIR), and clinical notes</w:t>
      </w:r>
    </w:p>
    <w:p w14:paraId="4A7EC246" w14:textId="77777777" w:rsidR="00277592" w:rsidRDefault="00000000">
      <w:pPr>
        <w:pStyle w:val="ListParagraph"/>
        <w:numPr>
          <w:ilvl w:val="0"/>
          <w:numId w:val="2"/>
        </w:numPr>
      </w:pPr>
      <w:r>
        <w:t>Develop searchability mechanisms including graph-based and embedding-based approaches</w:t>
      </w:r>
    </w:p>
    <w:p w14:paraId="7BEFDE4E" w14:textId="77777777" w:rsidR="00277592" w:rsidRDefault="00000000">
      <w:pPr>
        <w:pStyle w:val="ListParagraph"/>
        <w:numPr>
          <w:ilvl w:val="0"/>
          <w:numId w:val="2"/>
        </w:numPr>
      </w:pPr>
      <w:r>
        <w:t>Ensure compatibility with medical ontologies (ICD-10/11, SNOMED CT, UMLS, LOINC)</w:t>
      </w:r>
    </w:p>
    <w:p w14:paraId="3C303F3C" w14:textId="77777777" w:rsidR="00277592" w:rsidRDefault="00000000">
      <w:pPr>
        <w:pStyle w:val="ListParagraph"/>
        <w:numPr>
          <w:ilvl w:val="0"/>
          <w:numId w:val="2"/>
        </w:numPr>
      </w:pPr>
      <w:r>
        <w:t>Create quality metadata standards including bias documentation and representativeness metrics</w:t>
      </w:r>
    </w:p>
    <w:p w14:paraId="21F6C607" w14:textId="77777777" w:rsidR="00277592" w:rsidRDefault="00000000">
      <w:pPr>
        <w:pStyle w:val="Heading2"/>
      </w:pPr>
      <w:r>
        <w:t>4.2 Transaction Protocols (WS-2)</w:t>
      </w:r>
    </w:p>
    <w:p w14:paraId="1317BD3B" w14:textId="77777777" w:rsidR="00277592" w:rsidRDefault="00000000">
      <w:pPr>
        <w:spacing w:after="60"/>
      </w:pPr>
      <w:r>
        <w:rPr>
          <w:b/>
          <w:bCs/>
        </w:rPr>
        <w:t xml:space="preserve">Objective: </w:t>
      </w:r>
      <w:r>
        <w:t>Specify the Data and Model Exchange Protocol (DMXP) for secure healthcare AI asset transactions.</w:t>
      </w:r>
    </w:p>
    <w:p w14:paraId="10C34D3D" w14:textId="77777777" w:rsidR="00277592" w:rsidRDefault="00000000">
      <w:pPr>
        <w:spacing w:after="60"/>
      </w:pPr>
      <w:r>
        <w:rPr>
          <w:b/>
          <w:bCs/>
        </w:rPr>
        <w:t>Key Activities:</w:t>
      </w:r>
    </w:p>
    <w:p w14:paraId="2F76D79B" w14:textId="77777777" w:rsidR="00277592" w:rsidRDefault="00000000">
      <w:pPr>
        <w:pStyle w:val="ListParagraph"/>
        <w:numPr>
          <w:ilvl w:val="0"/>
          <w:numId w:val="2"/>
        </w:numPr>
      </w:pPr>
      <w:r>
        <w:t>Data authentication mechanisms including digital signing and provenance tracking</w:t>
      </w:r>
    </w:p>
    <w:p w14:paraId="7D3A22DB" w14:textId="77777777" w:rsidR="00277592" w:rsidRDefault="00000000">
      <w:pPr>
        <w:pStyle w:val="ListParagraph"/>
        <w:numPr>
          <w:ilvl w:val="0"/>
          <w:numId w:val="2"/>
        </w:numPr>
      </w:pPr>
      <w:r>
        <w:lastRenderedPageBreak/>
        <w:t>Usage rights specification and license management for data assets</w:t>
      </w:r>
    </w:p>
    <w:p w14:paraId="3A582BB0" w14:textId="77777777" w:rsidR="00277592" w:rsidRDefault="00000000">
      <w:pPr>
        <w:pStyle w:val="ListParagraph"/>
        <w:numPr>
          <w:ilvl w:val="0"/>
          <w:numId w:val="2"/>
        </w:numPr>
      </w:pPr>
      <w:r>
        <w:t>Data communication protocols compatible with Model Context Protocol (MCP)</w:t>
      </w:r>
    </w:p>
    <w:p w14:paraId="6390C9A4" w14:textId="77777777" w:rsidR="00277592" w:rsidRDefault="00000000">
      <w:pPr>
        <w:pStyle w:val="ListParagraph"/>
        <w:numPr>
          <w:ilvl w:val="0"/>
          <w:numId w:val="2"/>
        </w:numPr>
      </w:pPr>
      <w:r>
        <w:t>User authentication and authorization frameworks</w:t>
      </w:r>
    </w:p>
    <w:p w14:paraId="44947617" w14:textId="77777777" w:rsidR="00277592" w:rsidRDefault="00000000">
      <w:pPr>
        <w:pStyle w:val="ListParagraph"/>
        <w:numPr>
          <w:ilvl w:val="0"/>
          <w:numId w:val="2"/>
        </w:numPr>
      </w:pPr>
      <w:r>
        <w:t>Audit trail specifications for regulatory compliance</w:t>
      </w:r>
    </w:p>
    <w:p w14:paraId="0E831E36" w14:textId="77777777" w:rsidR="00277592" w:rsidRDefault="00000000">
      <w:pPr>
        <w:pStyle w:val="Heading2"/>
      </w:pPr>
      <w:r>
        <w:t>4.3 Privacy-Preserving Data Exchange (WS-3)</w:t>
      </w:r>
    </w:p>
    <w:p w14:paraId="572AA687" w14:textId="77777777" w:rsidR="00277592" w:rsidRDefault="00000000">
      <w:pPr>
        <w:spacing w:after="60"/>
      </w:pPr>
      <w:r>
        <w:rPr>
          <w:b/>
          <w:bCs/>
        </w:rPr>
        <w:t xml:space="preserve">Objective: </w:t>
      </w:r>
      <w:r>
        <w:t>Enable collaborative AI development while protecting patient privacy and meeting regulatory requirements.</w:t>
      </w:r>
    </w:p>
    <w:p w14:paraId="1A4369A1" w14:textId="77777777" w:rsidR="00277592" w:rsidRDefault="00000000">
      <w:pPr>
        <w:spacing w:after="60"/>
      </w:pPr>
      <w:r>
        <w:rPr>
          <w:b/>
          <w:bCs/>
        </w:rPr>
        <w:t>Key Activities:</w:t>
      </w:r>
    </w:p>
    <w:p w14:paraId="2737FE23" w14:textId="77777777" w:rsidR="00277592" w:rsidRDefault="00000000">
      <w:pPr>
        <w:pStyle w:val="ListParagraph"/>
        <w:numPr>
          <w:ilvl w:val="0"/>
          <w:numId w:val="2"/>
        </w:numPr>
      </w:pPr>
      <w:r>
        <w:t>Federated learning protocol specifications for multi-institutional healthcare AI training</w:t>
      </w:r>
    </w:p>
    <w:p w14:paraId="2A1D447B" w14:textId="77777777" w:rsidR="00277592" w:rsidRDefault="00000000">
      <w:pPr>
        <w:pStyle w:val="ListParagraph"/>
        <w:numPr>
          <w:ilvl w:val="0"/>
          <w:numId w:val="2"/>
        </w:numPr>
      </w:pPr>
      <w:r>
        <w:t>Differential privacy implementation guidelines for healthcare data</w:t>
      </w:r>
    </w:p>
    <w:p w14:paraId="3FD8EC43" w14:textId="77777777" w:rsidR="00277592" w:rsidRDefault="00000000">
      <w:pPr>
        <w:pStyle w:val="ListParagraph"/>
        <w:numPr>
          <w:ilvl w:val="0"/>
          <w:numId w:val="2"/>
        </w:numPr>
      </w:pPr>
      <w:r>
        <w:t>Secure multi-party computation standards for sensitive medical data analysis</w:t>
      </w:r>
    </w:p>
    <w:p w14:paraId="7FECAE69" w14:textId="77777777" w:rsidR="00277592" w:rsidRDefault="00000000">
      <w:pPr>
        <w:pStyle w:val="ListParagraph"/>
        <w:numPr>
          <w:ilvl w:val="0"/>
          <w:numId w:val="2"/>
        </w:numPr>
      </w:pPr>
      <w:r>
        <w:t>Privacy attack mitigation strategies (model inversion, membership inference)</w:t>
      </w:r>
    </w:p>
    <w:p w14:paraId="35EBFDD0" w14:textId="77777777" w:rsidR="00277592" w:rsidRDefault="00000000">
      <w:pPr>
        <w:pStyle w:val="ListParagraph"/>
        <w:numPr>
          <w:ilvl w:val="0"/>
          <w:numId w:val="2"/>
        </w:numPr>
      </w:pPr>
      <w:r>
        <w:t>Compliance mapping to GDPR, HIPAA, and emerging AI regulations</w:t>
      </w:r>
    </w:p>
    <w:p w14:paraId="3974DE38" w14:textId="77777777" w:rsidR="00277592" w:rsidRDefault="00000000">
      <w:pPr>
        <w:pStyle w:val="Heading2"/>
      </w:pPr>
      <w:r>
        <w:t>4.4 Synthetic Data for Healthcare AI (WS-4)</w:t>
      </w:r>
    </w:p>
    <w:p w14:paraId="537DD306" w14:textId="77777777" w:rsidR="00277592" w:rsidRDefault="00000000">
      <w:pPr>
        <w:spacing w:after="60"/>
      </w:pPr>
      <w:r>
        <w:rPr>
          <w:b/>
          <w:bCs/>
        </w:rPr>
        <w:t xml:space="preserve">Objective: </w:t>
      </w:r>
      <w:r>
        <w:t>Establish standards for generating, validating, and using synthetic healthcare data for AI development.</w:t>
      </w:r>
    </w:p>
    <w:p w14:paraId="1D156E5D" w14:textId="77777777" w:rsidR="00277592" w:rsidRDefault="00000000">
      <w:pPr>
        <w:spacing w:after="60"/>
      </w:pPr>
      <w:r>
        <w:rPr>
          <w:b/>
          <w:bCs/>
        </w:rPr>
        <w:t>Key Activities:</w:t>
      </w:r>
    </w:p>
    <w:p w14:paraId="5A37AFD0" w14:textId="77777777" w:rsidR="00277592" w:rsidRDefault="00000000">
      <w:pPr>
        <w:pStyle w:val="ListParagraph"/>
        <w:numPr>
          <w:ilvl w:val="0"/>
          <w:numId w:val="2"/>
        </w:numPr>
      </w:pPr>
      <w:r>
        <w:t>Quality metrics for synthetic healthcare data (statistical fidelity, utility preservation)</w:t>
      </w:r>
    </w:p>
    <w:p w14:paraId="2560AA16" w14:textId="77777777" w:rsidR="00277592" w:rsidRDefault="00000000">
      <w:pPr>
        <w:pStyle w:val="ListParagraph"/>
        <w:numPr>
          <w:ilvl w:val="0"/>
          <w:numId w:val="2"/>
        </w:numPr>
      </w:pPr>
      <w:r>
        <w:t>Privacy validation frameworks for synthetic data (re-identification risk assessment)</w:t>
      </w:r>
    </w:p>
    <w:p w14:paraId="0869DA93" w14:textId="77777777" w:rsidR="00277592" w:rsidRDefault="00000000">
      <w:pPr>
        <w:pStyle w:val="ListParagraph"/>
        <w:numPr>
          <w:ilvl w:val="0"/>
          <w:numId w:val="2"/>
        </w:numPr>
      </w:pPr>
      <w:r>
        <w:t>Guidelines for synthetic data use in regulatory submissions and clinical validation</w:t>
      </w:r>
    </w:p>
    <w:p w14:paraId="5FF2DEF1" w14:textId="77777777" w:rsidR="00277592" w:rsidRDefault="00000000">
      <w:pPr>
        <w:pStyle w:val="ListParagraph"/>
        <w:numPr>
          <w:ilvl w:val="0"/>
          <w:numId w:val="2"/>
        </w:numPr>
      </w:pPr>
      <w:r>
        <w:t>Attribution and provenance standards for AI-generated synthetic datasets</w:t>
      </w:r>
    </w:p>
    <w:p w14:paraId="035F9D78" w14:textId="77777777" w:rsidR="00277592" w:rsidRDefault="00000000">
      <w:pPr>
        <w:pStyle w:val="ListParagraph"/>
        <w:numPr>
          <w:ilvl w:val="0"/>
          <w:numId w:val="2"/>
        </w:numPr>
      </w:pPr>
      <w:r>
        <w:t>Bias assessment and mitigation in synthetic data generation</w:t>
      </w:r>
    </w:p>
    <w:p w14:paraId="0628B6E0" w14:textId="77777777" w:rsidR="00277592" w:rsidRDefault="00000000">
      <w:pPr>
        <w:pStyle w:val="Heading2"/>
      </w:pPr>
      <w:r>
        <w:t>4.5 LLM Evaluation for Healthcare (WS-5)</w:t>
      </w:r>
    </w:p>
    <w:p w14:paraId="62FC5E47" w14:textId="77777777" w:rsidR="00277592" w:rsidRDefault="00000000">
      <w:pPr>
        <w:spacing w:after="60"/>
      </w:pPr>
      <w:r>
        <w:rPr>
          <w:b/>
          <w:bCs/>
        </w:rPr>
        <w:t xml:space="preserve">Objective: </w:t>
      </w:r>
      <w:r>
        <w:t>Develop comprehensive evaluation frameworks and benchmarks for assessing Large Language Model performance in healthcare applications.</w:t>
      </w:r>
    </w:p>
    <w:p w14:paraId="06B9BEC3" w14:textId="77777777" w:rsidR="00277592" w:rsidRDefault="00000000">
      <w:pPr>
        <w:spacing w:after="60"/>
      </w:pPr>
      <w:r>
        <w:rPr>
          <w:i/>
          <w:iCs/>
        </w:rPr>
        <w:t xml:space="preserve">Rationale: </w:t>
      </w:r>
      <w:r>
        <w:t>While LLMs demonstrate promising capabilities on medical licensing exams, real-world clinical performance requires distinct evaluation approaches. Only 5% of published evaluations use real patient data, highlighting a critical gap between benchmark performance and clinical utility.</w:t>
      </w:r>
    </w:p>
    <w:p w14:paraId="1ED7E0B6" w14:textId="77777777" w:rsidR="00277592" w:rsidRDefault="00000000">
      <w:pPr>
        <w:spacing w:after="60"/>
      </w:pPr>
      <w:r>
        <w:rPr>
          <w:b/>
          <w:bCs/>
        </w:rPr>
        <w:t>Key Activities:</w:t>
      </w:r>
    </w:p>
    <w:p w14:paraId="5AD45D7D" w14:textId="77777777" w:rsidR="00277592" w:rsidRDefault="00000000">
      <w:pPr>
        <w:pStyle w:val="Heading3"/>
      </w:pPr>
      <w:r>
        <w:t>4.5.1 Clinical Safety Evaluation</w:t>
      </w:r>
    </w:p>
    <w:p w14:paraId="2013672B" w14:textId="77777777" w:rsidR="00277592" w:rsidRDefault="00000000">
      <w:pPr>
        <w:pStyle w:val="ListParagraph"/>
        <w:numPr>
          <w:ilvl w:val="0"/>
          <w:numId w:val="2"/>
        </w:numPr>
      </w:pPr>
      <w:r>
        <w:t>Hallucination detection and quantification methods for medical contexts</w:t>
      </w:r>
    </w:p>
    <w:p w14:paraId="23699F89" w14:textId="77777777" w:rsidR="00277592" w:rsidRDefault="00000000">
      <w:pPr>
        <w:pStyle w:val="ListParagraph"/>
        <w:numPr>
          <w:ilvl w:val="0"/>
          <w:numId w:val="2"/>
        </w:numPr>
      </w:pPr>
      <w:r>
        <w:t>Medical misinformation identification and severity classification</w:t>
      </w:r>
    </w:p>
    <w:p w14:paraId="261A061D" w14:textId="77777777" w:rsidR="00277592" w:rsidRDefault="00000000">
      <w:pPr>
        <w:pStyle w:val="ListParagraph"/>
        <w:numPr>
          <w:ilvl w:val="0"/>
          <w:numId w:val="2"/>
        </w:numPr>
      </w:pPr>
      <w:r>
        <w:t>Harmful recommendation detection (contraindicated treatments, dangerous dosages)</w:t>
      </w:r>
    </w:p>
    <w:p w14:paraId="4F695AFB" w14:textId="77777777" w:rsidR="00277592" w:rsidRDefault="00000000">
      <w:pPr>
        <w:pStyle w:val="ListParagraph"/>
        <w:numPr>
          <w:ilvl w:val="0"/>
          <w:numId w:val="2"/>
        </w:numPr>
      </w:pPr>
      <w:r>
        <w:t>Red-teaming protocols for medical LLM safety assessment</w:t>
      </w:r>
    </w:p>
    <w:p w14:paraId="17D41DDC" w14:textId="77777777" w:rsidR="00277592" w:rsidRDefault="00000000">
      <w:pPr>
        <w:pStyle w:val="Heading3"/>
      </w:pPr>
      <w:r>
        <w:t>4.5.2 Clinical Task Performance</w:t>
      </w:r>
    </w:p>
    <w:p w14:paraId="3F8A501F" w14:textId="77777777" w:rsidR="00277592" w:rsidRDefault="00000000">
      <w:pPr>
        <w:pStyle w:val="ListParagraph"/>
        <w:numPr>
          <w:ilvl w:val="0"/>
          <w:numId w:val="2"/>
        </w:numPr>
      </w:pPr>
      <w:r>
        <w:t>Diagnostic reasoning evaluation beyond multiple-choice accuracy</w:t>
      </w:r>
    </w:p>
    <w:p w14:paraId="38308EE0" w14:textId="77777777" w:rsidR="00277592" w:rsidRDefault="00000000">
      <w:pPr>
        <w:pStyle w:val="ListParagraph"/>
        <w:numPr>
          <w:ilvl w:val="0"/>
          <w:numId w:val="2"/>
        </w:numPr>
      </w:pPr>
      <w:r>
        <w:t>Treatment recommendation assessment against clinical guidelines</w:t>
      </w:r>
    </w:p>
    <w:p w14:paraId="39E60A81" w14:textId="77777777" w:rsidR="00277592" w:rsidRDefault="00000000">
      <w:pPr>
        <w:pStyle w:val="ListParagraph"/>
        <w:numPr>
          <w:ilvl w:val="0"/>
          <w:numId w:val="2"/>
        </w:numPr>
      </w:pPr>
      <w:r>
        <w:t>Clinical documentation quality metrics (summarization, note generation)</w:t>
      </w:r>
    </w:p>
    <w:p w14:paraId="492DDC9E" w14:textId="77777777" w:rsidR="00277592" w:rsidRDefault="00000000">
      <w:pPr>
        <w:pStyle w:val="ListParagraph"/>
        <w:numPr>
          <w:ilvl w:val="0"/>
          <w:numId w:val="2"/>
        </w:numPr>
      </w:pPr>
      <w:r>
        <w:t>Patient communication appropriateness evaluation</w:t>
      </w:r>
    </w:p>
    <w:p w14:paraId="7F75667F" w14:textId="77777777" w:rsidR="00277592" w:rsidRDefault="00000000">
      <w:pPr>
        <w:pStyle w:val="Heading3"/>
      </w:pPr>
      <w:r>
        <w:t>4.5.3 Benchmark Development</w:t>
      </w:r>
    </w:p>
    <w:p w14:paraId="55EA12D1" w14:textId="77777777" w:rsidR="00277592" w:rsidRDefault="00000000">
      <w:pPr>
        <w:pStyle w:val="ListParagraph"/>
        <w:numPr>
          <w:ilvl w:val="0"/>
          <w:numId w:val="2"/>
        </w:numPr>
      </w:pPr>
      <w:r>
        <w:t>Real-world clinical scenario datasets (beyond USMLE-style questions)</w:t>
      </w:r>
    </w:p>
    <w:p w14:paraId="0FE0BF5C" w14:textId="77777777" w:rsidR="00277592" w:rsidRDefault="00000000">
      <w:pPr>
        <w:pStyle w:val="ListParagraph"/>
        <w:numPr>
          <w:ilvl w:val="0"/>
          <w:numId w:val="2"/>
        </w:numPr>
      </w:pPr>
      <w:r>
        <w:t>Multi-lingual medical evaluation sets for global applicability</w:t>
      </w:r>
    </w:p>
    <w:p w14:paraId="3C19E152" w14:textId="77777777" w:rsidR="00277592" w:rsidRDefault="00000000">
      <w:pPr>
        <w:pStyle w:val="ListParagraph"/>
        <w:numPr>
          <w:ilvl w:val="0"/>
          <w:numId w:val="2"/>
        </w:numPr>
      </w:pPr>
      <w:r>
        <w:t>Low-resource and rare disease evaluation benchmarks (tropical diseases, neglected conditions)</w:t>
      </w:r>
    </w:p>
    <w:p w14:paraId="47E5E9C5" w14:textId="77777777" w:rsidR="00277592" w:rsidRDefault="00000000">
      <w:pPr>
        <w:pStyle w:val="ListParagraph"/>
        <w:numPr>
          <w:ilvl w:val="0"/>
          <w:numId w:val="2"/>
        </w:numPr>
      </w:pPr>
      <w:r>
        <w:t>Longitudinal evaluation protocols for model consistency over time</w:t>
      </w:r>
    </w:p>
    <w:p w14:paraId="5A460262" w14:textId="77777777" w:rsidR="00277592" w:rsidRDefault="00000000">
      <w:pPr>
        <w:pStyle w:val="Heading3"/>
      </w:pPr>
      <w:r>
        <w:lastRenderedPageBreak/>
        <w:t>4.5.4 Fairness and Equity</w:t>
      </w:r>
    </w:p>
    <w:p w14:paraId="4AD63EF2" w14:textId="77777777" w:rsidR="00277592" w:rsidRDefault="00000000">
      <w:pPr>
        <w:pStyle w:val="ListParagraph"/>
        <w:numPr>
          <w:ilvl w:val="0"/>
          <w:numId w:val="2"/>
        </w:numPr>
      </w:pPr>
      <w:r>
        <w:t>Demographic bias detection in LLM medical outputs</w:t>
      </w:r>
    </w:p>
    <w:p w14:paraId="18399F7C" w14:textId="77777777" w:rsidR="00277592" w:rsidRDefault="00000000">
      <w:pPr>
        <w:pStyle w:val="ListParagraph"/>
        <w:numPr>
          <w:ilvl w:val="0"/>
          <w:numId w:val="2"/>
        </w:numPr>
      </w:pPr>
      <w:r>
        <w:t>Performance stratification by patient population characteristics</w:t>
      </w:r>
    </w:p>
    <w:p w14:paraId="75A81C27" w14:textId="77777777" w:rsidR="00277592" w:rsidRDefault="00000000">
      <w:pPr>
        <w:pStyle w:val="ListParagraph"/>
        <w:numPr>
          <w:ilvl w:val="0"/>
          <w:numId w:val="2"/>
        </w:numPr>
      </w:pPr>
      <w:r>
        <w:t>Geographic and cultural appropriateness assessment</w:t>
      </w:r>
    </w:p>
    <w:p w14:paraId="4D4D08A4" w14:textId="77777777" w:rsidR="00277592" w:rsidRDefault="00000000">
      <w:pPr>
        <w:pStyle w:val="ListParagraph"/>
        <w:numPr>
          <w:ilvl w:val="0"/>
          <w:numId w:val="2"/>
        </w:numPr>
      </w:pPr>
      <w:r>
        <w:t>Accessibility evaluation for diverse user populations</w:t>
      </w:r>
    </w:p>
    <w:p w14:paraId="1F515AD0" w14:textId="77777777" w:rsidR="00277592" w:rsidRDefault="00000000">
      <w:pPr>
        <w:pStyle w:val="Heading2"/>
      </w:pPr>
      <w:r>
        <w:t>4.6 Implementation and Validation (WS-6)</w:t>
      </w:r>
    </w:p>
    <w:p w14:paraId="0F15B23C" w14:textId="77777777" w:rsidR="00277592" w:rsidRDefault="00000000">
      <w:pPr>
        <w:spacing w:after="60"/>
      </w:pPr>
      <w:r>
        <w:rPr>
          <w:b/>
          <w:bCs/>
        </w:rPr>
        <w:t xml:space="preserve">Objective: </w:t>
      </w:r>
      <w:r>
        <w:t>Validate developed standards through real-world federated testing across diverse healthcare settings.</w:t>
      </w:r>
    </w:p>
    <w:p w14:paraId="4E636503" w14:textId="77777777" w:rsidR="00277592" w:rsidRDefault="00000000">
      <w:pPr>
        <w:spacing w:after="60"/>
      </w:pPr>
      <w:r>
        <w:rPr>
          <w:b/>
          <w:bCs/>
        </w:rPr>
        <w:t>Key Activities:</w:t>
      </w:r>
    </w:p>
    <w:p w14:paraId="56270D4A" w14:textId="77777777" w:rsidR="00277592" w:rsidRDefault="00000000">
      <w:pPr>
        <w:pStyle w:val="ListParagraph"/>
        <w:numPr>
          <w:ilvl w:val="0"/>
          <w:numId w:val="2"/>
        </w:numPr>
      </w:pPr>
      <w:r>
        <w:t>Cross-institutional pilot implementations in diverse geographic regions</w:t>
      </w:r>
    </w:p>
    <w:p w14:paraId="3335AA9F" w14:textId="77777777" w:rsidR="00277592" w:rsidRDefault="00000000">
      <w:pPr>
        <w:pStyle w:val="ListParagraph"/>
        <w:numPr>
          <w:ilvl w:val="0"/>
          <w:numId w:val="2"/>
        </w:numPr>
      </w:pPr>
      <w:r>
        <w:t>Multi-stakeholder testing across data vendors, healthcare providers, and AI developers</w:t>
      </w:r>
    </w:p>
    <w:p w14:paraId="2CDF6E54" w14:textId="77777777" w:rsidR="00277592" w:rsidRDefault="00000000">
      <w:pPr>
        <w:pStyle w:val="ListParagraph"/>
        <w:numPr>
          <w:ilvl w:val="0"/>
          <w:numId w:val="2"/>
        </w:numPr>
      </w:pPr>
      <w:r>
        <w:t>Low and middle-income country (LMIC) implementation support and validation</w:t>
      </w:r>
    </w:p>
    <w:p w14:paraId="12985AD2" w14:textId="77777777" w:rsidR="00277592" w:rsidRDefault="00000000">
      <w:pPr>
        <w:pStyle w:val="ListParagraph"/>
        <w:numPr>
          <w:ilvl w:val="0"/>
          <w:numId w:val="2"/>
        </w:numPr>
      </w:pPr>
      <w:r>
        <w:t>Interoperability testing with existing health information systems</w:t>
      </w:r>
    </w:p>
    <w:p w14:paraId="79E0D6A5" w14:textId="77777777" w:rsidR="00277592" w:rsidRDefault="00000000">
      <w:pPr>
        <w:pStyle w:val="ListParagraph"/>
        <w:numPr>
          <w:ilvl w:val="0"/>
          <w:numId w:val="2"/>
        </w:numPr>
      </w:pPr>
      <w:r>
        <w:t>Reference implementation development and maintenance</w:t>
      </w:r>
    </w:p>
    <w:p w14:paraId="41976629" w14:textId="77777777" w:rsidR="00277592" w:rsidRDefault="00000000">
      <w:pPr>
        <w:pStyle w:val="Heading1"/>
      </w:pPr>
      <w:r>
        <w:t>5. Deliverables and Milestones</w:t>
      </w:r>
    </w:p>
    <w:p w14:paraId="68371439" w14:textId="77777777" w:rsidR="00277592" w:rsidRDefault="00000000">
      <w:pPr>
        <w:pStyle w:val="Heading2"/>
      </w:pPr>
      <w:r>
        <w:t>5.1 Short-Term (6-12 months)</w:t>
      </w:r>
    </w:p>
    <w:p w14:paraId="240FCD0A" w14:textId="77777777" w:rsidR="00277592" w:rsidRDefault="00000000">
      <w:pPr>
        <w:pStyle w:val="ListParagraph"/>
        <w:numPr>
          <w:ilvl w:val="0"/>
          <w:numId w:val="4"/>
        </w:numPr>
      </w:pPr>
      <w:r>
        <w:t>Healthcare Croissant Extension Specification v1.0</w:t>
      </w:r>
    </w:p>
    <w:p w14:paraId="0D39B58E" w14:textId="77777777" w:rsidR="00277592" w:rsidRDefault="00000000">
      <w:pPr>
        <w:pStyle w:val="ListParagraph"/>
        <w:numPr>
          <w:ilvl w:val="0"/>
          <w:numId w:val="4"/>
        </w:numPr>
      </w:pPr>
      <w:r>
        <w:t>Data indexing good practices document for healthcare AI datasets</w:t>
      </w:r>
    </w:p>
    <w:p w14:paraId="79F6AF8C" w14:textId="77777777" w:rsidR="00277592" w:rsidRDefault="00000000">
      <w:pPr>
        <w:pStyle w:val="ListParagraph"/>
        <w:numPr>
          <w:ilvl w:val="0"/>
          <w:numId w:val="4"/>
        </w:numPr>
      </w:pPr>
      <w:r>
        <w:t>LLM healthcare evaluation framework requirements document</w:t>
      </w:r>
    </w:p>
    <w:p w14:paraId="07B97916" w14:textId="77777777" w:rsidR="00277592" w:rsidRDefault="00000000">
      <w:pPr>
        <w:pStyle w:val="ListParagraph"/>
        <w:numPr>
          <w:ilvl w:val="0"/>
          <w:numId w:val="4"/>
        </w:numPr>
      </w:pPr>
      <w:r>
        <w:t>Standardized formats specification for imaging, genomics, and EHR data</w:t>
      </w:r>
    </w:p>
    <w:p w14:paraId="7166F1C5" w14:textId="77777777" w:rsidR="00277592" w:rsidRDefault="00000000">
      <w:pPr>
        <w:pStyle w:val="ListParagraph"/>
        <w:numPr>
          <w:ilvl w:val="0"/>
          <w:numId w:val="4"/>
        </w:numPr>
      </w:pPr>
      <w:r>
        <w:t>Quality management protocols for data assets (initial version)</w:t>
      </w:r>
    </w:p>
    <w:p w14:paraId="1555F5ED" w14:textId="77777777" w:rsidR="00277592" w:rsidRDefault="00000000">
      <w:pPr>
        <w:pStyle w:val="Heading2"/>
      </w:pPr>
      <w:r>
        <w:t>5.2 Medium-Term (12-24 months)</w:t>
      </w:r>
    </w:p>
    <w:p w14:paraId="1DC83308" w14:textId="77777777" w:rsidR="00277592" w:rsidRDefault="00000000">
      <w:pPr>
        <w:pStyle w:val="ListParagraph"/>
        <w:numPr>
          <w:ilvl w:val="0"/>
          <w:numId w:val="5"/>
        </w:numPr>
      </w:pPr>
      <w:r>
        <w:t>Catalogue meta-index prototype enabling unified dataset browsing</w:t>
      </w:r>
    </w:p>
    <w:p w14:paraId="245A7AA5" w14:textId="77777777" w:rsidR="00277592" w:rsidRDefault="00000000">
      <w:pPr>
        <w:pStyle w:val="ListParagraph"/>
        <w:numPr>
          <w:ilvl w:val="0"/>
          <w:numId w:val="5"/>
        </w:numPr>
      </w:pPr>
      <w:r>
        <w:t>Data and Model Exchange Protocol (DMXP) v1.0 specification</w:t>
      </w:r>
    </w:p>
    <w:p w14:paraId="3E1FE362" w14:textId="77777777" w:rsidR="00277592" w:rsidRDefault="00000000">
      <w:pPr>
        <w:pStyle w:val="ListParagraph"/>
        <w:numPr>
          <w:ilvl w:val="0"/>
          <w:numId w:val="5"/>
        </w:numPr>
      </w:pPr>
      <w:r>
        <w:t>LLM Healthcare Evaluation Benchmark Suite (MedEval-GI)</w:t>
      </w:r>
    </w:p>
    <w:p w14:paraId="6862FF77" w14:textId="77777777" w:rsidR="00277592" w:rsidRDefault="00000000">
      <w:pPr>
        <w:pStyle w:val="ListParagraph"/>
        <w:numPr>
          <w:ilvl w:val="0"/>
          <w:numId w:val="5"/>
        </w:numPr>
      </w:pPr>
      <w:r>
        <w:t>Synthetic data quality and validation guidelines</w:t>
      </w:r>
    </w:p>
    <w:p w14:paraId="38EF6268" w14:textId="77777777" w:rsidR="00277592" w:rsidRDefault="00000000">
      <w:pPr>
        <w:pStyle w:val="ListParagraph"/>
        <w:numPr>
          <w:ilvl w:val="0"/>
          <w:numId w:val="5"/>
        </w:numPr>
      </w:pPr>
      <w:r>
        <w:t>Privacy-preserving federated learning reference architecture</w:t>
      </w:r>
    </w:p>
    <w:p w14:paraId="529EF204" w14:textId="77777777" w:rsidR="00277592" w:rsidRDefault="00000000">
      <w:pPr>
        <w:pStyle w:val="ListParagraph"/>
        <w:numPr>
          <w:ilvl w:val="0"/>
          <w:numId w:val="5"/>
        </w:numPr>
      </w:pPr>
      <w:r>
        <w:t>Ontology compatibility layer (ICD, SNOMED CT, UMLS mapping)</w:t>
      </w:r>
    </w:p>
    <w:p w14:paraId="36B7732C" w14:textId="77777777" w:rsidR="00277592" w:rsidRDefault="00000000">
      <w:pPr>
        <w:pStyle w:val="Heading2"/>
      </w:pPr>
      <w:r>
        <w:t>5.3 Long-Term (24-36 months)</w:t>
      </w:r>
    </w:p>
    <w:p w14:paraId="36CA3228" w14:textId="77777777" w:rsidR="00277592" w:rsidRDefault="00000000">
      <w:pPr>
        <w:pStyle w:val="ListParagraph"/>
        <w:numPr>
          <w:ilvl w:val="0"/>
          <w:numId w:val="6"/>
        </w:numPr>
      </w:pPr>
      <w:r>
        <w:t>Cross-sectorial federated validation results report</w:t>
      </w:r>
    </w:p>
    <w:p w14:paraId="05F2F3D7" w14:textId="77777777" w:rsidR="00277592" w:rsidRDefault="00000000">
      <w:pPr>
        <w:pStyle w:val="ListParagraph"/>
        <w:numPr>
          <w:ilvl w:val="0"/>
          <w:numId w:val="6"/>
        </w:numPr>
      </w:pPr>
      <w:r>
        <w:t>DMXP reference implementation and tooling</w:t>
      </w:r>
    </w:p>
    <w:p w14:paraId="54812146" w14:textId="77777777" w:rsidR="00277592" w:rsidRDefault="00000000">
      <w:pPr>
        <w:pStyle w:val="ListParagraph"/>
        <w:numPr>
          <w:ilvl w:val="0"/>
          <w:numId w:val="6"/>
        </w:numPr>
      </w:pPr>
      <w:r>
        <w:t>Multi-lingual LLM evaluation benchmarks for 10+ languages</w:t>
      </w:r>
    </w:p>
    <w:p w14:paraId="78E64DAC" w14:textId="77777777" w:rsidR="00277592" w:rsidRDefault="00000000">
      <w:pPr>
        <w:pStyle w:val="ListParagraph"/>
        <w:numPr>
          <w:ilvl w:val="0"/>
          <w:numId w:val="6"/>
        </w:numPr>
      </w:pPr>
      <w:r>
        <w:t>LMIC-focused synthetic data generation toolkit</w:t>
      </w:r>
    </w:p>
    <w:p w14:paraId="363EB81F" w14:textId="77777777" w:rsidR="00277592" w:rsidRDefault="00000000">
      <w:pPr>
        <w:pStyle w:val="ListParagraph"/>
        <w:numPr>
          <w:ilvl w:val="0"/>
          <w:numId w:val="6"/>
        </w:numPr>
      </w:pPr>
      <w:r>
        <w:t>ITU-T Recommendation candidate documents</w:t>
      </w:r>
    </w:p>
    <w:p w14:paraId="1F2A41AC" w14:textId="77777777" w:rsidR="00277592" w:rsidRDefault="00000000">
      <w:pPr>
        <w:pStyle w:val="Heading1"/>
      </w:pPr>
      <w:r>
        <w:t>6. Governance and Organization</w:t>
      </w:r>
    </w:p>
    <w:p w14:paraId="3326371B" w14:textId="77777777" w:rsidR="00277592" w:rsidRDefault="00000000">
      <w:pPr>
        <w:pStyle w:val="Heading2"/>
      </w:pPr>
      <w:r>
        <w:t>6.1 Leadership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903"/>
        <w:gridCol w:w="3350"/>
        <w:gridCol w:w="3771"/>
      </w:tblGrid>
      <w:tr w:rsidR="00277592" w14:paraId="3AF2F0D5" w14:textId="77777777">
        <w:tc>
          <w:tcPr>
            <w:tcW w:w="2000" w:type="dxa"/>
            <w:tcBorders>
              <w:top w:val="single" w:sz="1" w:space="0" w:color="CCCCCC"/>
              <w:left w:val="single" w:sz="1" w:space="0" w:color="CCCCCC"/>
              <w:bottom w:val="single" w:sz="1" w:space="0" w:color="CCCCCC"/>
              <w:right w:val="single" w:sz="1" w:space="0" w:color="CCCCCC"/>
            </w:tcBorders>
            <w:shd w:val="clear" w:color="auto" w:fill="E7F3FF"/>
          </w:tcPr>
          <w:p w14:paraId="5C1CD58F" w14:textId="77777777" w:rsidR="00277592" w:rsidRDefault="00000000">
            <w:r>
              <w:rPr>
                <w:b/>
                <w:bCs/>
              </w:rPr>
              <w:t>Role</w:t>
            </w:r>
          </w:p>
        </w:tc>
        <w:tc>
          <w:tcPr>
            <w:tcW w:w="3500" w:type="dxa"/>
            <w:tcBorders>
              <w:top w:val="single" w:sz="1" w:space="0" w:color="CCCCCC"/>
              <w:left w:val="single" w:sz="1" w:space="0" w:color="CCCCCC"/>
              <w:bottom w:val="single" w:sz="1" w:space="0" w:color="CCCCCC"/>
              <w:right w:val="single" w:sz="1" w:space="0" w:color="CCCCCC"/>
            </w:tcBorders>
            <w:shd w:val="clear" w:color="auto" w:fill="E7F3FF"/>
          </w:tcPr>
          <w:p w14:paraId="5939A51E" w14:textId="77777777" w:rsidR="00277592" w:rsidRDefault="00000000">
            <w:r>
              <w:rPr>
                <w:b/>
                <w:bCs/>
              </w:rPr>
              <w:t>Name / Organization</w:t>
            </w:r>
          </w:p>
        </w:tc>
        <w:tc>
          <w:tcPr>
            <w:tcW w:w="3860" w:type="dxa"/>
            <w:tcBorders>
              <w:top w:val="single" w:sz="1" w:space="0" w:color="CCCCCC"/>
              <w:left w:val="single" w:sz="1" w:space="0" w:color="CCCCCC"/>
              <w:bottom w:val="single" w:sz="1" w:space="0" w:color="CCCCCC"/>
              <w:right w:val="single" w:sz="1" w:space="0" w:color="CCCCCC"/>
            </w:tcBorders>
            <w:shd w:val="clear" w:color="auto" w:fill="E7F3FF"/>
          </w:tcPr>
          <w:p w14:paraId="13804565" w14:textId="77777777" w:rsidR="00277592" w:rsidRDefault="00000000">
            <w:r>
              <w:rPr>
                <w:b/>
                <w:bCs/>
              </w:rPr>
              <w:t>Contact</w:t>
            </w:r>
          </w:p>
        </w:tc>
      </w:tr>
      <w:tr w:rsidR="00277592" w14:paraId="5591DC67" w14:textId="77777777">
        <w:tc>
          <w:tcPr>
            <w:tcW w:w="2000" w:type="dxa"/>
            <w:tcBorders>
              <w:top w:val="single" w:sz="1" w:space="0" w:color="CCCCCC"/>
              <w:left w:val="single" w:sz="1" w:space="0" w:color="CCCCCC"/>
              <w:bottom w:val="single" w:sz="1" w:space="0" w:color="CCCCCC"/>
              <w:right w:val="single" w:sz="1" w:space="0" w:color="CCCCCC"/>
            </w:tcBorders>
          </w:tcPr>
          <w:p w14:paraId="150DFD9D" w14:textId="77777777" w:rsidR="00277592" w:rsidRDefault="00000000">
            <w:r>
              <w:t>Co-Chair</w:t>
            </w:r>
          </w:p>
        </w:tc>
        <w:tc>
          <w:tcPr>
            <w:tcW w:w="3500" w:type="dxa"/>
            <w:tcBorders>
              <w:top w:val="single" w:sz="1" w:space="0" w:color="CCCCCC"/>
              <w:left w:val="single" w:sz="1" w:space="0" w:color="CCCCCC"/>
              <w:bottom w:val="single" w:sz="1" w:space="0" w:color="CCCCCC"/>
              <w:right w:val="single" w:sz="1" w:space="0" w:color="CCCCCC"/>
            </w:tcBorders>
          </w:tcPr>
          <w:p w14:paraId="54C72888" w14:textId="77777777" w:rsidR="00277592" w:rsidRDefault="00000000">
            <w:r>
              <w:t>Luis Oala, Dotphoton AG</w:t>
            </w:r>
          </w:p>
        </w:tc>
        <w:tc>
          <w:tcPr>
            <w:tcW w:w="3860" w:type="dxa"/>
            <w:tcBorders>
              <w:top w:val="single" w:sz="1" w:space="0" w:color="CCCCCC"/>
              <w:left w:val="single" w:sz="1" w:space="0" w:color="CCCCCC"/>
              <w:bottom w:val="single" w:sz="1" w:space="0" w:color="CCCCCC"/>
              <w:right w:val="single" w:sz="1" w:space="0" w:color="CCCCCC"/>
            </w:tcBorders>
          </w:tcPr>
          <w:p w14:paraId="776AC198" w14:textId="77777777" w:rsidR="00277592" w:rsidRDefault="00000000">
            <w:r>
              <w:t>luis.oala@dotphoton.com</w:t>
            </w:r>
          </w:p>
        </w:tc>
      </w:tr>
      <w:tr w:rsidR="00277592" w14:paraId="4D9D3A63" w14:textId="77777777">
        <w:tc>
          <w:tcPr>
            <w:tcW w:w="2000" w:type="dxa"/>
            <w:tcBorders>
              <w:top w:val="single" w:sz="1" w:space="0" w:color="CCCCCC"/>
              <w:left w:val="single" w:sz="1" w:space="0" w:color="CCCCCC"/>
              <w:bottom w:val="single" w:sz="1" w:space="0" w:color="CCCCCC"/>
              <w:right w:val="single" w:sz="1" w:space="0" w:color="CCCCCC"/>
            </w:tcBorders>
          </w:tcPr>
          <w:p w14:paraId="57C142BE" w14:textId="77777777" w:rsidR="00277592" w:rsidRDefault="00000000">
            <w:r>
              <w:t>Co-Chair</w:t>
            </w:r>
          </w:p>
        </w:tc>
        <w:tc>
          <w:tcPr>
            <w:tcW w:w="3500" w:type="dxa"/>
            <w:tcBorders>
              <w:top w:val="single" w:sz="1" w:space="0" w:color="CCCCCC"/>
              <w:left w:val="single" w:sz="1" w:space="0" w:color="CCCCCC"/>
              <w:bottom w:val="single" w:sz="1" w:space="0" w:color="CCCCCC"/>
              <w:right w:val="single" w:sz="1" w:space="0" w:color="CCCCCC"/>
            </w:tcBorders>
          </w:tcPr>
          <w:p w14:paraId="2C2A5F5F" w14:textId="77777777" w:rsidR="00277592" w:rsidRDefault="00000000">
            <w:r>
              <w:t>Marc Lecoultre, MLLab.ai</w:t>
            </w:r>
          </w:p>
        </w:tc>
        <w:tc>
          <w:tcPr>
            <w:tcW w:w="3860" w:type="dxa"/>
            <w:tcBorders>
              <w:top w:val="single" w:sz="1" w:space="0" w:color="CCCCCC"/>
              <w:left w:val="single" w:sz="1" w:space="0" w:color="CCCCCC"/>
              <w:bottom w:val="single" w:sz="1" w:space="0" w:color="CCCCCC"/>
              <w:right w:val="single" w:sz="1" w:space="0" w:color="CCCCCC"/>
            </w:tcBorders>
          </w:tcPr>
          <w:p w14:paraId="70998C03" w14:textId="77777777" w:rsidR="00277592" w:rsidRDefault="00000000">
            <w:r>
              <w:t>ml@mllab.ai</w:t>
            </w:r>
          </w:p>
        </w:tc>
      </w:tr>
    </w:tbl>
    <w:p w14:paraId="23D5C600" w14:textId="77777777" w:rsidR="00277592" w:rsidRDefault="00000000">
      <w:pPr>
        <w:pStyle w:val="Heading2"/>
        <w:spacing w:before="300"/>
      </w:pPr>
      <w:r>
        <w:lastRenderedPageBreak/>
        <w:t>6.2 Meeting Cadence</w:t>
      </w:r>
    </w:p>
    <w:p w14:paraId="5B19C644" w14:textId="77777777" w:rsidR="00277592" w:rsidRDefault="00000000">
      <w:pPr>
        <w:pStyle w:val="ListParagraph"/>
        <w:numPr>
          <w:ilvl w:val="0"/>
          <w:numId w:val="2"/>
        </w:numPr>
      </w:pPr>
      <w:r>
        <w:t>Full working group: Monthly virtual meetings</w:t>
      </w:r>
    </w:p>
    <w:p w14:paraId="06D7F77F" w14:textId="77777777" w:rsidR="00277592" w:rsidRDefault="00000000">
      <w:pPr>
        <w:pStyle w:val="ListParagraph"/>
        <w:numPr>
          <w:ilvl w:val="0"/>
          <w:numId w:val="2"/>
        </w:numPr>
      </w:pPr>
      <w:r>
        <w:t>Work stream teams: Bi-weekly coordination calls</w:t>
      </w:r>
    </w:p>
    <w:p w14:paraId="263E7FFB" w14:textId="77777777" w:rsidR="00277592" w:rsidRDefault="00000000">
      <w:pPr>
        <w:pStyle w:val="ListParagraph"/>
        <w:numPr>
          <w:ilvl w:val="0"/>
          <w:numId w:val="2"/>
        </w:numPr>
      </w:pPr>
      <w:r>
        <w:t>In-person workshops: Aligned with GI-AI4H plenary meetings</w:t>
      </w:r>
    </w:p>
    <w:p w14:paraId="46C0868B" w14:textId="77777777" w:rsidR="00277592" w:rsidRDefault="00000000">
      <w:pPr>
        <w:pStyle w:val="Heading2"/>
      </w:pPr>
      <w:r>
        <w:t>6.3 Decision Making</w:t>
      </w:r>
    </w:p>
    <w:p w14:paraId="62F64B79" w14:textId="77777777" w:rsidR="00277592" w:rsidRDefault="00000000">
      <w:pPr>
        <w:spacing w:after="120"/>
      </w:pPr>
      <w:r>
        <w:t>Decisions are made by consensus of active members. In cases where consensus cannot be reached, matters are escalated to GI-AI4H leadership. Technical specifications require review by at least three independent experts before adoption.</w:t>
      </w:r>
    </w:p>
    <w:p w14:paraId="1DBA5E04" w14:textId="77777777" w:rsidR="00277592" w:rsidRDefault="00000000">
      <w:pPr>
        <w:pStyle w:val="Heading1"/>
      </w:pPr>
      <w:r>
        <w:t>7. Membership</w:t>
      </w:r>
    </w:p>
    <w:p w14:paraId="11B57900" w14:textId="77777777" w:rsidR="00277592" w:rsidRDefault="00000000">
      <w:pPr>
        <w:pStyle w:val="Heading2"/>
      </w:pPr>
      <w:r>
        <w:t>7.1 Current Active Members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700"/>
        <w:gridCol w:w="3145"/>
        <w:gridCol w:w="1765"/>
        <w:gridCol w:w="1414"/>
      </w:tblGrid>
      <w:tr w:rsidR="00277592" w14:paraId="76E02E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7F3FF"/>
          </w:tcPr>
          <w:p w14:paraId="79EFBBA7" w14:textId="77777777" w:rsidR="00277592" w:rsidRDefault="00000000">
            <w:r>
              <w:rPr>
                <w:b/>
                <w:bCs/>
              </w:rPr>
              <w:t>Name</w:t>
            </w:r>
          </w:p>
        </w:tc>
        <w:tc>
          <w:tcPr>
            <w:tcW w:w="3300" w:type="dxa"/>
            <w:tcBorders>
              <w:top w:val="single" w:sz="1" w:space="0" w:color="CCCCCC"/>
              <w:left w:val="single" w:sz="1" w:space="0" w:color="CCCCCC"/>
              <w:bottom w:val="single" w:sz="1" w:space="0" w:color="CCCCCC"/>
              <w:right w:val="single" w:sz="1" w:space="0" w:color="CCCCCC"/>
            </w:tcBorders>
            <w:shd w:val="clear" w:color="auto" w:fill="E7F3FF"/>
          </w:tcPr>
          <w:p w14:paraId="7CFF00E2" w14:textId="77777777" w:rsidR="00277592" w:rsidRDefault="00000000">
            <w:r>
              <w:rPr>
                <w:b/>
                <w:bCs/>
              </w:rPr>
              <w:t>Institution</w:t>
            </w:r>
          </w:p>
        </w:tc>
        <w:tc>
          <w:tcPr>
            <w:tcW w:w="1800" w:type="dxa"/>
            <w:tcBorders>
              <w:top w:val="single" w:sz="1" w:space="0" w:color="CCCCCC"/>
              <w:left w:val="single" w:sz="1" w:space="0" w:color="CCCCCC"/>
              <w:bottom w:val="single" w:sz="1" w:space="0" w:color="CCCCCC"/>
              <w:right w:val="single" w:sz="1" w:space="0" w:color="CCCCCC"/>
            </w:tcBorders>
            <w:shd w:val="clear" w:color="auto" w:fill="E7F3FF"/>
          </w:tcPr>
          <w:p w14:paraId="5DD1CAAC" w14:textId="77777777" w:rsidR="00277592" w:rsidRDefault="00000000">
            <w:r>
              <w:rPr>
                <w:b/>
                <w:bCs/>
              </w:rPr>
              <w:t>Country</w:t>
            </w:r>
          </w:p>
        </w:tc>
        <w:tc>
          <w:tcPr>
            <w:tcW w:w="1460" w:type="dxa"/>
            <w:tcBorders>
              <w:top w:val="single" w:sz="1" w:space="0" w:color="CCCCCC"/>
              <w:left w:val="single" w:sz="1" w:space="0" w:color="CCCCCC"/>
              <w:bottom w:val="single" w:sz="1" w:space="0" w:color="CCCCCC"/>
              <w:right w:val="single" w:sz="1" w:space="0" w:color="CCCCCC"/>
            </w:tcBorders>
            <w:shd w:val="clear" w:color="auto" w:fill="E7F3FF"/>
          </w:tcPr>
          <w:p w14:paraId="545909F7" w14:textId="77777777" w:rsidR="00277592" w:rsidRDefault="00000000">
            <w:r>
              <w:rPr>
                <w:b/>
                <w:bCs/>
              </w:rPr>
              <w:t>Status</w:t>
            </w:r>
          </w:p>
        </w:tc>
      </w:tr>
      <w:tr w:rsidR="00277592" w14:paraId="21179250" w14:textId="77777777">
        <w:tc>
          <w:tcPr>
            <w:tcW w:w="2800" w:type="dxa"/>
            <w:tcBorders>
              <w:top w:val="single" w:sz="1" w:space="0" w:color="CCCCCC"/>
              <w:left w:val="single" w:sz="1" w:space="0" w:color="CCCCCC"/>
              <w:bottom w:val="single" w:sz="1" w:space="0" w:color="CCCCCC"/>
              <w:right w:val="single" w:sz="1" w:space="0" w:color="CCCCCC"/>
            </w:tcBorders>
          </w:tcPr>
          <w:p w14:paraId="1169D7E5" w14:textId="77777777" w:rsidR="00277592" w:rsidRDefault="00000000">
            <w:r>
              <w:t>Ferath Kherif</w:t>
            </w:r>
          </w:p>
        </w:tc>
        <w:tc>
          <w:tcPr>
            <w:tcW w:w="3300" w:type="dxa"/>
            <w:tcBorders>
              <w:top w:val="single" w:sz="1" w:space="0" w:color="CCCCCC"/>
              <w:left w:val="single" w:sz="1" w:space="0" w:color="CCCCCC"/>
              <w:bottom w:val="single" w:sz="1" w:space="0" w:color="CCCCCC"/>
              <w:right w:val="single" w:sz="1" w:space="0" w:color="CCCCCC"/>
            </w:tcBorders>
          </w:tcPr>
          <w:p w14:paraId="248C13FB" w14:textId="77777777" w:rsidR="00277592" w:rsidRDefault="00000000">
            <w:r>
              <w:t>CHUV</w:t>
            </w:r>
          </w:p>
        </w:tc>
        <w:tc>
          <w:tcPr>
            <w:tcW w:w="1800" w:type="dxa"/>
            <w:tcBorders>
              <w:top w:val="single" w:sz="1" w:space="0" w:color="CCCCCC"/>
              <w:left w:val="single" w:sz="1" w:space="0" w:color="CCCCCC"/>
              <w:bottom w:val="single" w:sz="1" w:space="0" w:color="CCCCCC"/>
              <w:right w:val="single" w:sz="1" w:space="0" w:color="CCCCCC"/>
            </w:tcBorders>
          </w:tcPr>
          <w:p w14:paraId="2CE748F8" w14:textId="77777777" w:rsidR="00277592" w:rsidRDefault="00000000">
            <w:r>
              <w:t>Switzerland</w:t>
            </w:r>
          </w:p>
        </w:tc>
        <w:tc>
          <w:tcPr>
            <w:tcW w:w="1460" w:type="dxa"/>
            <w:tcBorders>
              <w:top w:val="single" w:sz="1" w:space="0" w:color="CCCCCC"/>
              <w:left w:val="single" w:sz="1" w:space="0" w:color="CCCCCC"/>
              <w:bottom w:val="single" w:sz="1" w:space="0" w:color="CCCCCC"/>
              <w:right w:val="single" w:sz="1" w:space="0" w:color="CCCCCC"/>
            </w:tcBorders>
          </w:tcPr>
          <w:p w14:paraId="3FE72231" w14:textId="77777777" w:rsidR="00277592" w:rsidRDefault="00000000">
            <w:r>
              <w:t>Active</w:t>
            </w:r>
          </w:p>
        </w:tc>
      </w:tr>
      <w:tr w:rsidR="00277592" w14:paraId="03BCCE61" w14:textId="77777777">
        <w:tc>
          <w:tcPr>
            <w:tcW w:w="2800" w:type="dxa"/>
            <w:tcBorders>
              <w:top w:val="single" w:sz="1" w:space="0" w:color="CCCCCC"/>
              <w:left w:val="single" w:sz="1" w:space="0" w:color="CCCCCC"/>
              <w:bottom w:val="single" w:sz="1" w:space="0" w:color="CCCCCC"/>
              <w:right w:val="single" w:sz="1" w:space="0" w:color="CCCCCC"/>
            </w:tcBorders>
          </w:tcPr>
          <w:p w14:paraId="2054B8BE" w14:textId="77777777" w:rsidR="00277592" w:rsidRDefault="00000000">
            <w:r>
              <w:t>Pradeep Balachandran</w:t>
            </w:r>
          </w:p>
        </w:tc>
        <w:tc>
          <w:tcPr>
            <w:tcW w:w="3300" w:type="dxa"/>
            <w:tcBorders>
              <w:top w:val="single" w:sz="1" w:space="0" w:color="CCCCCC"/>
              <w:left w:val="single" w:sz="1" w:space="0" w:color="CCCCCC"/>
              <w:bottom w:val="single" w:sz="1" w:space="0" w:color="CCCCCC"/>
              <w:right w:val="single" w:sz="1" w:space="0" w:color="CCCCCC"/>
            </w:tcBorders>
          </w:tcPr>
          <w:p w14:paraId="6D4014E8" w14:textId="77777777" w:rsidR="00277592" w:rsidRDefault="00000000">
            <w:r>
              <w:t>Engineering Consultancy</w:t>
            </w:r>
          </w:p>
        </w:tc>
        <w:tc>
          <w:tcPr>
            <w:tcW w:w="1800" w:type="dxa"/>
            <w:tcBorders>
              <w:top w:val="single" w:sz="1" w:space="0" w:color="CCCCCC"/>
              <w:left w:val="single" w:sz="1" w:space="0" w:color="CCCCCC"/>
              <w:bottom w:val="single" w:sz="1" w:space="0" w:color="CCCCCC"/>
              <w:right w:val="single" w:sz="1" w:space="0" w:color="CCCCCC"/>
            </w:tcBorders>
          </w:tcPr>
          <w:p w14:paraId="4E6EF7D9" w14:textId="77777777" w:rsidR="00277592" w:rsidRDefault="00000000">
            <w:r>
              <w:t>India</w:t>
            </w:r>
          </w:p>
        </w:tc>
        <w:tc>
          <w:tcPr>
            <w:tcW w:w="1460" w:type="dxa"/>
            <w:tcBorders>
              <w:top w:val="single" w:sz="1" w:space="0" w:color="CCCCCC"/>
              <w:left w:val="single" w:sz="1" w:space="0" w:color="CCCCCC"/>
              <w:bottom w:val="single" w:sz="1" w:space="0" w:color="CCCCCC"/>
              <w:right w:val="single" w:sz="1" w:space="0" w:color="CCCCCC"/>
            </w:tcBorders>
          </w:tcPr>
          <w:p w14:paraId="12272B82" w14:textId="77777777" w:rsidR="00277592" w:rsidRDefault="00000000">
            <w:r>
              <w:t>Active</w:t>
            </w:r>
          </w:p>
        </w:tc>
      </w:tr>
      <w:tr w:rsidR="00277592" w14:paraId="0A26EECF" w14:textId="77777777">
        <w:tc>
          <w:tcPr>
            <w:tcW w:w="2800" w:type="dxa"/>
            <w:tcBorders>
              <w:top w:val="single" w:sz="1" w:space="0" w:color="CCCCCC"/>
              <w:left w:val="single" w:sz="1" w:space="0" w:color="CCCCCC"/>
              <w:bottom w:val="single" w:sz="1" w:space="0" w:color="CCCCCC"/>
              <w:right w:val="single" w:sz="1" w:space="0" w:color="CCCCCC"/>
            </w:tcBorders>
          </w:tcPr>
          <w:p w14:paraId="7D4622E5" w14:textId="77777777" w:rsidR="00277592" w:rsidRDefault="00000000">
            <w:r>
              <w:t>Hend Abou El Nasr</w:t>
            </w:r>
          </w:p>
        </w:tc>
        <w:tc>
          <w:tcPr>
            <w:tcW w:w="3300" w:type="dxa"/>
            <w:tcBorders>
              <w:top w:val="single" w:sz="1" w:space="0" w:color="CCCCCC"/>
              <w:left w:val="single" w:sz="1" w:space="0" w:color="CCCCCC"/>
              <w:bottom w:val="single" w:sz="1" w:space="0" w:color="CCCCCC"/>
              <w:right w:val="single" w:sz="1" w:space="0" w:color="CCCCCC"/>
            </w:tcBorders>
          </w:tcPr>
          <w:p w14:paraId="06B5AC39" w14:textId="77777777" w:rsidR="00277592" w:rsidRDefault="00000000">
            <w:r>
              <w:t>Cairo University</w:t>
            </w:r>
          </w:p>
        </w:tc>
        <w:tc>
          <w:tcPr>
            <w:tcW w:w="1800" w:type="dxa"/>
            <w:tcBorders>
              <w:top w:val="single" w:sz="1" w:space="0" w:color="CCCCCC"/>
              <w:left w:val="single" w:sz="1" w:space="0" w:color="CCCCCC"/>
              <w:bottom w:val="single" w:sz="1" w:space="0" w:color="CCCCCC"/>
              <w:right w:val="single" w:sz="1" w:space="0" w:color="CCCCCC"/>
            </w:tcBorders>
          </w:tcPr>
          <w:p w14:paraId="029CB1F2" w14:textId="77777777" w:rsidR="00277592" w:rsidRDefault="00000000">
            <w:r>
              <w:t>UAE/Egypt</w:t>
            </w:r>
          </w:p>
        </w:tc>
        <w:tc>
          <w:tcPr>
            <w:tcW w:w="1460" w:type="dxa"/>
            <w:tcBorders>
              <w:top w:val="single" w:sz="1" w:space="0" w:color="CCCCCC"/>
              <w:left w:val="single" w:sz="1" w:space="0" w:color="CCCCCC"/>
              <w:bottom w:val="single" w:sz="1" w:space="0" w:color="CCCCCC"/>
              <w:right w:val="single" w:sz="1" w:space="0" w:color="CCCCCC"/>
            </w:tcBorders>
          </w:tcPr>
          <w:p w14:paraId="50633CF9" w14:textId="77777777" w:rsidR="00277592" w:rsidRDefault="00000000">
            <w:r>
              <w:t>Active</w:t>
            </w:r>
          </w:p>
        </w:tc>
      </w:tr>
      <w:tr w:rsidR="00277592" w14:paraId="3EE5ED01" w14:textId="77777777">
        <w:tc>
          <w:tcPr>
            <w:tcW w:w="2800" w:type="dxa"/>
            <w:tcBorders>
              <w:top w:val="single" w:sz="1" w:space="0" w:color="CCCCCC"/>
              <w:left w:val="single" w:sz="1" w:space="0" w:color="CCCCCC"/>
              <w:bottom w:val="single" w:sz="1" w:space="0" w:color="CCCCCC"/>
              <w:right w:val="single" w:sz="1" w:space="0" w:color="CCCCCC"/>
            </w:tcBorders>
          </w:tcPr>
          <w:p w14:paraId="12A43738" w14:textId="77777777" w:rsidR="00277592" w:rsidRDefault="00000000">
            <w:r>
              <w:t>Dominick Romano</w:t>
            </w:r>
          </w:p>
        </w:tc>
        <w:tc>
          <w:tcPr>
            <w:tcW w:w="3300" w:type="dxa"/>
            <w:tcBorders>
              <w:top w:val="single" w:sz="1" w:space="0" w:color="CCCCCC"/>
              <w:left w:val="single" w:sz="1" w:space="0" w:color="CCCCCC"/>
              <w:bottom w:val="single" w:sz="1" w:space="0" w:color="CCCCCC"/>
              <w:right w:val="single" w:sz="1" w:space="0" w:color="CCCCCC"/>
            </w:tcBorders>
          </w:tcPr>
          <w:p w14:paraId="40E725C7" w14:textId="77777777" w:rsidR="00277592" w:rsidRDefault="00000000">
            <w:r>
              <w:t>Drainpipe.io</w:t>
            </w:r>
          </w:p>
        </w:tc>
        <w:tc>
          <w:tcPr>
            <w:tcW w:w="1800" w:type="dxa"/>
            <w:tcBorders>
              <w:top w:val="single" w:sz="1" w:space="0" w:color="CCCCCC"/>
              <w:left w:val="single" w:sz="1" w:space="0" w:color="CCCCCC"/>
              <w:bottom w:val="single" w:sz="1" w:space="0" w:color="CCCCCC"/>
              <w:right w:val="single" w:sz="1" w:space="0" w:color="CCCCCC"/>
            </w:tcBorders>
          </w:tcPr>
          <w:p w14:paraId="7EA1133D" w14:textId="77777777" w:rsidR="00277592" w:rsidRDefault="00000000">
            <w:r>
              <w:t>United States</w:t>
            </w:r>
          </w:p>
        </w:tc>
        <w:tc>
          <w:tcPr>
            <w:tcW w:w="1460" w:type="dxa"/>
            <w:tcBorders>
              <w:top w:val="single" w:sz="1" w:space="0" w:color="CCCCCC"/>
              <w:left w:val="single" w:sz="1" w:space="0" w:color="CCCCCC"/>
              <w:bottom w:val="single" w:sz="1" w:space="0" w:color="CCCCCC"/>
              <w:right w:val="single" w:sz="1" w:space="0" w:color="CCCCCC"/>
            </w:tcBorders>
          </w:tcPr>
          <w:p w14:paraId="046C0419" w14:textId="77777777" w:rsidR="00277592" w:rsidRDefault="00000000">
            <w:r>
              <w:t>Active</w:t>
            </w:r>
          </w:p>
        </w:tc>
      </w:tr>
      <w:tr w:rsidR="00277592" w14:paraId="440FE558" w14:textId="77777777">
        <w:tc>
          <w:tcPr>
            <w:tcW w:w="2800" w:type="dxa"/>
            <w:tcBorders>
              <w:top w:val="single" w:sz="1" w:space="0" w:color="CCCCCC"/>
              <w:left w:val="single" w:sz="1" w:space="0" w:color="CCCCCC"/>
              <w:bottom w:val="single" w:sz="1" w:space="0" w:color="CCCCCC"/>
              <w:right w:val="single" w:sz="1" w:space="0" w:color="CCCCCC"/>
            </w:tcBorders>
          </w:tcPr>
          <w:p w14:paraId="15C20280" w14:textId="77777777" w:rsidR="00277592" w:rsidRDefault="00000000">
            <w:r>
              <w:t>Dhanushi Hettiarachchi</w:t>
            </w:r>
          </w:p>
        </w:tc>
        <w:tc>
          <w:tcPr>
            <w:tcW w:w="3300" w:type="dxa"/>
            <w:tcBorders>
              <w:top w:val="single" w:sz="1" w:space="0" w:color="CCCCCC"/>
              <w:left w:val="single" w:sz="1" w:space="0" w:color="CCCCCC"/>
              <w:bottom w:val="single" w:sz="1" w:space="0" w:color="CCCCCC"/>
              <w:right w:val="single" w:sz="1" w:space="0" w:color="CCCCCC"/>
            </w:tcBorders>
          </w:tcPr>
          <w:p w14:paraId="4EE6B8BF" w14:textId="77777777" w:rsidR="00277592" w:rsidRDefault="00000000">
            <w:r>
              <w:t>Ophtha Innovations</w:t>
            </w:r>
          </w:p>
        </w:tc>
        <w:tc>
          <w:tcPr>
            <w:tcW w:w="1800" w:type="dxa"/>
            <w:tcBorders>
              <w:top w:val="single" w:sz="1" w:space="0" w:color="CCCCCC"/>
              <w:left w:val="single" w:sz="1" w:space="0" w:color="CCCCCC"/>
              <w:bottom w:val="single" w:sz="1" w:space="0" w:color="CCCCCC"/>
              <w:right w:val="single" w:sz="1" w:space="0" w:color="CCCCCC"/>
            </w:tcBorders>
          </w:tcPr>
          <w:p w14:paraId="044A65D6" w14:textId="77777777" w:rsidR="00277592" w:rsidRDefault="00000000">
            <w:r>
              <w:t>Sri Lanka</w:t>
            </w:r>
          </w:p>
        </w:tc>
        <w:tc>
          <w:tcPr>
            <w:tcW w:w="1460" w:type="dxa"/>
            <w:tcBorders>
              <w:top w:val="single" w:sz="1" w:space="0" w:color="CCCCCC"/>
              <w:left w:val="single" w:sz="1" w:space="0" w:color="CCCCCC"/>
              <w:bottom w:val="single" w:sz="1" w:space="0" w:color="CCCCCC"/>
              <w:right w:val="single" w:sz="1" w:space="0" w:color="CCCCCC"/>
            </w:tcBorders>
          </w:tcPr>
          <w:p w14:paraId="35316C2E" w14:textId="77777777" w:rsidR="00277592" w:rsidRDefault="00000000">
            <w:r>
              <w:t>Active</w:t>
            </w:r>
          </w:p>
        </w:tc>
      </w:tr>
      <w:tr w:rsidR="00277592" w14:paraId="2BF07F05" w14:textId="77777777">
        <w:tc>
          <w:tcPr>
            <w:tcW w:w="2800" w:type="dxa"/>
            <w:tcBorders>
              <w:top w:val="single" w:sz="1" w:space="0" w:color="CCCCCC"/>
              <w:left w:val="single" w:sz="1" w:space="0" w:color="CCCCCC"/>
              <w:bottom w:val="single" w:sz="1" w:space="0" w:color="CCCCCC"/>
              <w:right w:val="single" w:sz="1" w:space="0" w:color="CCCCCC"/>
            </w:tcBorders>
          </w:tcPr>
          <w:p w14:paraId="30DE497F" w14:textId="77777777" w:rsidR="00277592" w:rsidRDefault="00000000">
            <w:r>
              <w:t>Nigel Foo</w:t>
            </w:r>
          </w:p>
        </w:tc>
        <w:tc>
          <w:tcPr>
            <w:tcW w:w="3300" w:type="dxa"/>
            <w:tcBorders>
              <w:top w:val="single" w:sz="1" w:space="0" w:color="CCCCCC"/>
              <w:left w:val="single" w:sz="1" w:space="0" w:color="CCCCCC"/>
              <w:bottom w:val="single" w:sz="1" w:space="0" w:color="CCCCCC"/>
              <w:right w:val="single" w:sz="1" w:space="0" w:color="CCCCCC"/>
            </w:tcBorders>
          </w:tcPr>
          <w:p w14:paraId="5AB64F86" w14:textId="77777777" w:rsidR="00277592" w:rsidRDefault="00000000">
            <w:r>
              <w:t>NUS</w:t>
            </w:r>
          </w:p>
        </w:tc>
        <w:tc>
          <w:tcPr>
            <w:tcW w:w="1800" w:type="dxa"/>
            <w:tcBorders>
              <w:top w:val="single" w:sz="1" w:space="0" w:color="CCCCCC"/>
              <w:left w:val="single" w:sz="1" w:space="0" w:color="CCCCCC"/>
              <w:bottom w:val="single" w:sz="1" w:space="0" w:color="CCCCCC"/>
              <w:right w:val="single" w:sz="1" w:space="0" w:color="CCCCCC"/>
            </w:tcBorders>
          </w:tcPr>
          <w:p w14:paraId="1F159EF9" w14:textId="77777777" w:rsidR="00277592" w:rsidRDefault="00000000">
            <w:r>
              <w:t>Singapore</w:t>
            </w:r>
          </w:p>
        </w:tc>
        <w:tc>
          <w:tcPr>
            <w:tcW w:w="1460" w:type="dxa"/>
            <w:tcBorders>
              <w:top w:val="single" w:sz="1" w:space="0" w:color="CCCCCC"/>
              <w:left w:val="single" w:sz="1" w:space="0" w:color="CCCCCC"/>
              <w:bottom w:val="single" w:sz="1" w:space="0" w:color="CCCCCC"/>
              <w:right w:val="single" w:sz="1" w:space="0" w:color="CCCCCC"/>
            </w:tcBorders>
          </w:tcPr>
          <w:p w14:paraId="1B808163" w14:textId="77777777" w:rsidR="00277592" w:rsidRDefault="00000000">
            <w:r>
              <w:t>Active</w:t>
            </w:r>
          </w:p>
        </w:tc>
      </w:tr>
    </w:tbl>
    <w:p w14:paraId="4445A44E" w14:textId="77777777" w:rsidR="00277592" w:rsidRDefault="00000000">
      <w:pPr>
        <w:pStyle w:val="Heading2"/>
        <w:spacing w:before="300"/>
      </w:pPr>
      <w:r>
        <w:t>7.2 Membership Criteria</w:t>
      </w:r>
    </w:p>
    <w:p w14:paraId="3EBD14BC" w14:textId="77777777" w:rsidR="00277592" w:rsidRDefault="00000000">
      <w:pPr>
        <w:spacing w:after="120"/>
      </w:pPr>
      <w:r>
        <w:t>Participation in WG-Data is open to all interested parties from ITU Member States, WHO Member States, academia, industry, civil society, and the technical community. Members are expected to:</w:t>
      </w:r>
    </w:p>
    <w:p w14:paraId="76D14650" w14:textId="77777777" w:rsidR="00277592" w:rsidRDefault="00000000">
      <w:pPr>
        <w:pStyle w:val="ListParagraph"/>
        <w:numPr>
          <w:ilvl w:val="0"/>
          <w:numId w:val="2"/>
        </w:numPr>
      </w:pPr>
      <w:r>
        <w:t>Actively contribute to at least one work stream</w:t>
      </w:r>
    </w:p>
    <w:p w14:paraId="558358FB" w14:textId="77777777" w:rsidR="00277592" w:rsidRDefault="00000000">
      <w:pPr>
        <w:pStyle w:val="ListParagraph"/>
        <w:numPr>
          <w:ilvl w:val="0"/>
          <w:numId w:val="2"/>
        </w:numPr>
      </w:pPr>
      <w:r>
        <w:t>Attend at least 50% of working group meetings</w:t>
      </w:r>
    </w:p>
    <w:p w14:paraId="2AF98102" w14:textId="77777777" w:rsidR="00277592" w:rsidRDefault="00000000">
      <w:pPr>
        <w:pStyle w:val="ListParagraph"/>
        <w:numPr>
          <w:ilvl w:val="0"/>
          <w:numId w:val="2"/>
        </w:numPr>
      </w:pPr>
      <w:r>
        <w:t>Adhere to GI-AI4H code of conduct and intellectual property policies</w:t>
      </w:r>
    </w:p>
    <w:p w14:paraId="40D6EBD0" w14:textId="77777777" w:rsidR="00277592" w:rsidRDefault="00000000">
      <w:pPr>
        <w:pStyle w:val="ListParagraph"/>
        <w:numPr>
          <w:ilvl w:val="0"/>
          <w:numId w:val="2"/>
        </w:numPr>
      </w:pPr>
      <w:r>
        <w:t>Declare any conflicts of interest</w:t>
      </w:r>
    </w:p>
    <w:p w14:paraId="10216C59" w14:textId="77777777" w:rsidR="00277592" w:rsidRDefault="00000000">
      <w:pPr>
        <w:pStyle w:val="Heading1"/>
      </w:pPr>
      <w:r>
        <w:t>8. Relationships and Coordination</w:t>
      </w:r>
    </w:p>
    <w:p w14:paraId="6D464761" w14:textId="77777777" w:rsidR="00277592" w:rsidRDefault="00000000">
      <w:pPr>
        <w:pStyle w:val="Heading2"/>
      </w:pPr>
      <w:r>
        <w:t>8.1 Internal Coordination (GI-AI4H)</w:t>
      </w:r>
    </w:p>
    <w:p w14:paraId="3C2D4528" w14:textId="77777777" w:rsidR="00277592" w:rsidRDefault="00000000">
      <w:pPr>
        <w:pStyle w:val="ListParagraph"/>
        <w:numPr>
          <w:ilvl w:val="0"/>
          <w:numId w:val="2"/>
        </w:numPr>
      </w:pPr>
      <w:r>
        <w:t>WG-Regulatory: Alignment on data governance and compliance requirements</w:t>
      </w:r>
    </w:p>
    <w:p w14:paraId="2FC2DF2E" w14:textId="77777777" w:rsidR="00277592" w:rsidRDefault="00000000">
      <w:pPr>
        <w:pStyle w:val="ListParagraph"/>
        <w:numPr>
          <w:ilvl w:val="0"/>
          <w:numId w:val="2"/>
        </w:numPr>
      </w:pPr>
      <w:r>
        <w:t>WG-Ethics: Ethical considerations in data collection and AI evaluation</w:t>
      </w:r>
    </w:p>
    <w:p w14:paraId="61F8C4C5" w14:textId="77777777" w:rsidR="00277592" w:rsidRDefault="00000000">
      <w:pPr>
        <w:pStyle w:val="ListParagraph"/>
        <w:numPr>
          <w:ilvl w:val="0"/>
          <w:numId w:val="2"/>
        </w:numPr>
      </w:pPr>
      <w:r>
        <w:t>Topic Groups: Data requirements for specific medical AI applications</w:t>
      </w:r>
    </w:p>
    <w:p w14:paraId="1FA1AA56" w14:textId="77777777" w:rsidR="00277592" w:rsidRDefault="00000000">
      <w:pPr>
        <w:pStyle w:val="ListParagraph"/>
        <w:numPr>
          <w:ilvl w:val="0"/>
          <w:numId w:val="2"/>
        </w:numPr>
      </w:pPr>
      <w:r>
        <w:t>Open Code Initiative: Platform integration and tooling alignment</w:t>
      </w:r>
    </w:p>
    <w:p w14:paraId="181066E2" w14:textId="77777777" w:rsidR="00277592" w:rsidRDefault="00000000">
      <w:pPr>
        <w:pStyle w:val="Heading2"/>
      </w:pPr>
      <w:r>
        <w:t>8.2 External Liaison</w:t>
      </w:r>
    </w:p>
    <w:p w14:paraId="4847A413" w14:textId="77777777" w:rsidR="00277592" w:rsidRDefault="00000000">
      <w:pPr>
        <w:pStyle w:val="ListParagraph"/>
        <w:numPr>
          <w:ilvl w:val="0"/>
          <w:numId w:val="2"/>
        </w:numPr>
      </w:pPr>
      <w:r>
        <w:t>MLCommons Croissant Working Group: Healthcare extensions and medical data standards</w:t>
      </w:r>
    </w:p>
    <w:p w14:paraId="7F6E3AAD" w14:textId="77777777" w:rsidR="00277592" w:rsidRDefault="00000000">
      <w:pPr>
        <w:pStyle w:val="ListParagraph"/>
        <w:numPr>
          <w:ilvl w:val="0"/>
          <w:numId w:val="2"/>
        </w:numPr>
      </w:pPr>
      <w:r>
        <w:t>HL7 International: FHIR integration and clinical data interoperability</w:t>
      </w:r>
    </w:p>
    <w:p w14:paraId="42CDED84" w14:textId="77777777" w:rsidR="00277592" w:rsidRDefault="00000000">
      <w:pPr>
        <w:pStyle w:val="ListParagraph"/>
        <w:numPr>
          <w:ilvl w:val="0"/>
          <w:numId w:val="2"/>
        </w:numPr>
      </w:pPr>
      <w:r>
        <w:t>SNOMED International: Terminology services and ontology alignment</w:t>
      </w:r>
    </w:p>
    <w:p w14:paraId="711DC5BB" w14:textId="77777777" w:rsidR="00277592" w:rsidRDefault="00000000">
      <w:pPr>
        <w:pStyle w:val="ListParagraph"/>
        <w:numPr>
          <w:ilvl w:val="0"/>
          <w:numId w:val="2"/>
        </w:numPr>
      </w:pPr>
      <w:r>
        <w:t>IEEE SA: AI standards harmonization</w:t>
      </w:r>
    </w:p>
    <w:p w14:paraId="1E377C8A" w14:textId="77777777" w:rsidR="00277592" w:rsidRDefault="00000000">
      <w:pPr>
        <w:pStyle w:val="ListParagraph"/>
        <w:numPr>
          <w:ilvl w:val="0"/>
          <w:numId w:val="2"/>
        </w:numPr>
      </w:pPr>
      <w:r>
        <w:t>ISO/IEC JTC 1 SC 42: AI standards coordination</w:t>
      </w:r>
    </w:p>
    <w:p w14:paraId="51B1794C" w14:textId="77777777" w:rsidR="00277592" w:rsidRDefault="00000000">
      <w:pPr>
        <w:pStyle w:val="ListParagraph"/>
        <w:numPr>
          <w:ilvl w:val="0"/>
          <w:numId w:val="2"/>
        </w:numPr>
      </w:pPr>
      <w:r>
        <w:lastRenderedPageBreak/>
        <w:t>Hugging Face: Open Medical-LLM Leaderboard collaboration</w:t>
      </w:r>
    </w:p>
    <w:p w14:paraId="2087372C" w14:textId="77777777" w:rsidR="00277592" w:rsidRDefault="00000000">
      <w:pPr>
        <w:pStyle w:val="Heading1"/>
      </w:pPr>
      <w:r>
        <w:t>9. Resources and Support</w:t>
      </w:r>
    </w:p>
    <w:p w14:paraId="7E5C4F4C" w14:textId="77777777" w:rsidR="00277592" w:rsidRDefault="00000000">
      <w:pPr>
        <w:pStyle w:val="Heading2"/>
      </w:pPr>
      <w:r>
        <w:t>9.1 Secretariat Support</w:t>
      </w:r>
    </w:p>
    <w:p w14:paraId="365B1F48" w14:textId="77777777" w:rsidR="00277592" w:rsidRDefault="00000000">
      <w:pPr>
        <w:spacing w:after="120"/>
      </w:pPr>
      <w:r>
        <w:t>WG-Data receives administrative support from the ITU Telecommunication Standardization Bureau (TSB) and coordination support from WHO Digital Health and Innovation Department.</w:t>
      </w:r>
    </w:p>
    <w:p w14:paraId="60CBCC9E" w14:textId="77777777" w:rsidR="00277592" w:rsidRDefault="00000000">
      <w:pPr>
        <w:pStyle w:val="Heading2"/>
      </w:pPr>
      <w:r>
        <w:t>9.2 Funding</w:t>
      </w:r>
    </w:p>
    <w:p w14:paraId="0575C3D6" w14:textId="77777777" w:rsidR="00277592" w:rsidRDefault="00000000">
      <w:pPr>
        <w:spacing w:after="120"/>
      </w:pPr>
      <w:r>
        <w:t>Working group activities are supported through GI-AI4H core funding. Travel support for LMIC participants may be available through Fondation Botnar grants. Members contribute in-kind through expert time and hosting of pilot implementations.</w:t>
      </w:r>
    </w:p>
    <w:p w14:paraId="11E69494" w14:textId="77777777" w:rsidR="00277592" w:rsidRDefault="00000000">
      <w:pPr>
        <w:pStyle w:val="Heading2"/>
      </w:pPr>
      <w:r>
        <w:t>9.3 Tools and Platforms</w:t>
      </w:r>
    </w:p>
    <w:p w14:paraId="55DEAF35" w14:textId="77777777" w:rsidR="00277592" w:rsidRDefault="00000000">
      <w:pPr>
        <w:pStyle w:val="ListParagraph"/>
        <w:numPr>
          <w:ilvl w:val="0"/>
          <w:numId w:val="2"/>
        </w:numPr>
      </w:pPr>
      <w:r>
        <w:t>Collaboration: GI-AI4H collaboration portal and mailing lists</w:t>
      </w:r>
    </w:p>
    <w:p w14:paraId="5AF45BFE" w14:textId="77777777" w:rsidR="00277592" w:rsidRDefault="00000000">
      <w:pPr>
        <w:pStyle w:val="ListParagraph"/>
        <w:numPr>
          <w:ilvl w:val="0"/>
          <w:numId w:val="2"/>
        </w:numPr>
      </w:pPr>
      <w:r>
        <w:t>Document Management: ITU-T collaboration platform</w:t>
      </w:r>
    </w:p>
    <w:p w14:paraId="6B7A1402" w14:textId="77777777" w:rsidR="00277592" w:rsidRDefault="00000000">
      <w:pPr>
        <w:pStyle w:val="ListParagraph"/>
        <w:numPr>
          <w:ilvl w:val="0"/>
          <w:numId w:val="2"/>
        </w:numPr>
      </w:pPr>
      <w:r>
        <w:t>Code Repository: GitHub (github.com/fg-ai4h)</w:t>
      </w:r>
    </w:p>
    <w:p w14:paraId="455E90C7" w14:textId="77777777" w:rsidR="00277592" w:rsidRDefault="00000000">
      <w:pPr>
        <w:pStyle w:val="Heading1"/>
      </w:pPr>
      <w:r>
        <w:t>10. Review and Amendments</w:t>
      </w:r>
    </w:p>
    <w:p w14:paraId="57E50C77" w14:textId="77777777" w:rsidR="00277592" w:rsidRDefault="00000000">
      <w:pPr>
        <w:spacing w:after="120"/>
      </w:pPr>
      <w:r>
        <w:t>This Terms of Reference shall be reviewed annually by WG-Data leadership in consultation with GI-AI4H governance. Amendments require approval by consensus of active members and notification to GI-AI4H secretariat.</w:t>
      </w:r>
    </w:p>
    <w:p w14:paraId="091C19D6" w14:textId="77777777" w:rsidR="00277592" w:rsidRDefault="00000000">
      <w:pPr>
        <w:pStyle w:val="Heading1"/>
        <w:spacing w:before="600"/>
      </w:pPr>
      <w:r>
        <w:t>Approval</w:t>
      </w:r>
    </w:p>
    <w:p w14:paraId="1617C9BD" w14:textId="77777777" w:rsidR="00277592" w:rsidRDefault="00000000">
      <w:pPr>
        <w:spacing w:after="200"/>
      </w:pPr>
      <w:r>
        <w:rPr>
          <w:i/>
          <w:iCs/>
        </w:rPr>
        <w:t>This Terms of Reference was approved by the Working Group on Data for AI in Health.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415"/>
        <w:gridCol w:w="3296"/>
        <w:gridCol w:w="3313"/>
      </w:tblGrid>
      <w:tr w:rsidR="00277592" w14:paraId="3360E93D" w14:textId="77777777">
        <w:tc>
          <w:tcPr>
            <w:tcW w:w="2500" w:type="dxa"/>
            <w:tcBorders>
              <w:top w:val="single" w:sz="1" w:space="0" w:color="CCCCCC"/>
              <w:left w:val="single" w:sz="1" w:space="0" w:color="CCCCCC"/>
              <w:bottom w:val="single" w:sz="1" w:space="0" w:color="CCCCCC"/>
              <w:right w:val="single" w:sz="1" w:space="0" w:color="CCCCCC"/>
            </w:tcBorders>
            <w:shd w:val="clear" w:color="auto" w:fill="E7F3FF"/>
          </w:tcPr>
          <w:p w14:paraId="29A30478" w14:textId="77777777" w:rsidR="00277592" w:rsidRDefault="00000000">
            <w:r>
              <w:rPr>
                <w:b/>
                <w:bCs/>
              </w:rPr>
              <w:t>Date</w:t>
            </w:r>
          </w:p>
        </w:tc>
        <w:tc>
          <w:tcPr>
            <w:tcW w:w="3430" w:type="dxa"/>
            <w:tcBorders>
              <w:top w:val="single" w:sz="1" w:space="0" w:color="CCCCCC"/>
              <w:left w:val="single" w:sz="1" w:space="0" w:color="CCCCCC"/>
              <w:bottom w:val="single" w:sz="1" w:space="0" w:color="CCCCCC"/>
              <w:right w:val="single" w:sz="1" w:space="0" w:color="CCCCCC"/>
            </w:tcBorders>
            <w:shd w:val="clear" w:color="auto" w:fill="E7F3FF"/>
          </w:tcPr>
          <w:p w14:paraId="6DEF3AE5" w14:textId="77777777" w:rsidR="00277592" w:rsidRDefault="00000000">
            <w:r>
              <w:rPr>
                <w:b/>
                <w:bCs/>
              </w:rPr>
              <w:t>Co-Chair 1</w:t>
            </w:r>
          </w:p>
        </w:tc>
        <w:tc>
          <w:tcPr>
            <w:tcW w:w="3430" w:type="dxa"/>
            <w:tcBorders>
              <w:top w:val="single" w:sz="1" w:space="0" w:color="CCCCCC"/>
              <w:left w:val="single" w:sz="1" w:space="0" w:color="CCCCCC"/>
              <w:bottom w:val="single" w:sz="1" w:space="0" w:color="CCCCCC"/>
              <w:right w:val="single" w:sz="1" w:space="0" w:color="CCCCCC"/>
            </w:tcBorders>
            <w:shd w:val="clear" w:color="auto" w:fill="E7F3FF"/>
          </w:tcPr>
          <w:p w14:paraId="0DB35217" w14:textId="77777777" w:rsidR="00277592" w:rsidRDefault="00000000">
            <w:r>
              <w:rPr>
                <w:b/>
                <w:bCs/>
              </w:rPr>
              <w:t>Co-Chair 2</w:t>
            </w:r>
          </w:p>
        </w:tc>
      </w:tr>
      <w:tr w:rsidR="00277592" w14:paraId="79AE7673" w14:textId="77777777">
        <w:tc>
          <w:tcPr>
            <w:tcW w:w="2500" w:type="dxa"/>
            <w:tcBorders>
              <w:top w:val="single" w:sz="1" w:space="0" w:color="CCCCCC"/>
              <w:left w:val="single" w:sz="1" w:space="0" w:color="CCCCCC"/>
              <w:bottom w:val="single" w:sz="1" w:space="0" w:color="CCCCCC"/>
              <w:right w:val="single" w:sz="1" w:space="0" w:color="CCCCCC"/>
            </w:tcBorders>
          </w:tcPr>
          <w:p w14:paraId="27E09B6F" w14:textId="77777777" w:rsidR="00277592" w:rsidRDefault="00000000">
            <w:r>
              <w:t>[Date]</w:t>
            </w:r>
          </w:p>
        </w:tc>
        <w:tc>
          <w:tcPr>
            <w:tcW w:w="3430" w:type="dxa"/>
            <w:tcBorders>
              <w:top w:val="single" w:sz="1" w:space="0" w:color="CCCCCC"/>
              <w:left w:val="single" w:sz="1" w:space="0" w:color="CCCCCC"/>
              <w:bottom w:val="single" w:sz="1" w:space="0" w:color="CCCCCC"/>
              <w:right w:val="single" w:sz="1" w:space="0" w:color="CCCCCC"/>
            </w:tcBorders>
          </w:tcPr>
          <w:p w14:paraId="6EB7B5BB" w14:textId="77777777" w:rsidR="00277592" w:rsidRDefault="00277592">
            <w:pPr>
              <w:spacing w:after="400"/>
            </w:pPr>
          </w:p>
          <w:p w14:paraId="18C3C0EB" w14:textId="77777777" w:rsidR="00277592" w:rsidRDefault="00000000">
            <w:r>
              <w:t>Luis Oala</w:t>
            </w:r>
          </w:p>
        </w:tc>
        <w:tc>
          <w:tcPr>
            <w:tcW w:w="3430" w:type="dxa"/>
            <w:tcBorders>
              <w:top w:val="single" w:sz="1" w:space="0" w:color="CCCCCC"/>
              <w:left w:val="single" w:sz="1" w:space="0" w:color="CCCCCC"/>
              <w:bottom w:val="single" w:sz="1" w:space="0" w:color="CCCCCC"/>
              <w:right w:val="single" w:sz="1" w:space="0" w:color="CCCCCC"/>
            </w:tcBorders>
          </w:tcPr>
          <w:p w14:paraId="28CCC61F" w14:textId="77777777" w:rsidR="00277592" w:rsidRDefault="00277592">
            <w:pPr>
              <w:spacing w:after="400"/>
            </w:pPr>
          </w:p>
          <w:p w14:paraId="52D9696E" w14:textId="77777777" w:rsidR="00277592" w:rsidRDefault="00000000">
            <w:r>
              <w:t>Marc Lecoultre</w:t>
            </w:r>
          </w:p>
        </w:tc>
      </w:tr>
    </w:tbl>
    <w:p w14:paraId="350323A5" w14:textId="77777777" w:rsidR="007245FE" w:rsidRDefault="007245FE"/>
    <w:sectPr w:rsidR="007245F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A2720" w14:textId="77777777" w:rsidR="007245FE" w:rsidRDefault="007245FE">
      <w:r>
        <w:separator/>
      </w:r>
    </w:p>
  </w:endnote>
  <w:endnote w:type="continuationSeparator" w:id="0">
    <w:p w14:paraId="1AA19A74" w14:textId="77777777" w:rsidR="007245FE" w:rsidRDefault="00724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8DCA" w14:textId="77777777" w:rsidR="0027759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7709D">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A7709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0996" w14:textId="77777777" w:rsidR="007245FE" w:rsidRDefault="007245FE">
      <w:r>
        <w:separator/>
      </w:r>
    </w:p>
  </w:footnote>
  <w:footnote w:type="continuationSeparator" w:id="0">
    <w:p w14:paraId="0D3D2073" w14:textId="77777777" w:rsidR="007245FE" w:rsidRDefault="00724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0D94" w14:textId="77777777" w:rsidR="00277592" w:rsidRDefault="00000000">
    <w:pPr>
      <w:jc w:val="right"/>
    </w:pPr>
    <w:r>
      <w:rPr>
        <w:i/>
        <w:iCs/>
        <w:color w:val="666666"/>
        <w:sz w:val="20"/>
        <w:szCs w:val="20"/>
      </w:rPr>
      <w:t>GI-AI4H Working Group Data – Terms of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890"/>
    <w:multiLevelType w:val="hybridMultilevel"/>
    <w:tmpl w:val="CAFE23AC"/>
    <w:lvl w:ilvl="0" w:tplc="E3582A32">
      <w:start w:val="1"/>
      <w:numFmt w:val="decimal"/>
      <w:lvlText w:val="%1."/>
      <w:lvlJc w:val="left"/>
      <w:pPr>
        <w:ind w:left="720" w:hanging="360"/>
      </w:pPr>
    </w:lvl>
    <w:lvl w:ilvl="1" w:tplc="4C12AD70">
      <w:numFmt w:val="decimal"/>
      <w:lvlText w:val=""/>
      <w:lvlJc w:val="left"/>
    </w:lvl>
    <w:lvl w:ilvl="2" w:tplc="2B4C48F4">
      <w:numFmt w:val="decimal"/>
      <w:lvlText w:val=""/>
      <w:lvlJc w:val="left"/>
    </w:lvl>
    <w:lvl w:ilvl="3" w:tplc="2EB05BC6">
      <w:numFmt w:val="decimal"/>
      <w:lvlText w:val=""/>
      <w:lvlJc w:val="left"/>
    </w:lvl>
    <w:lvl w:ilvl="4" w:tplc="166802D8">
      <w:numFmt w:val="decimal"/>
      <w:lvlText w:val=""/>
      <w:lvlJc w:val="left"/>
    </w:lvl>
    <w:lvl w:ilvl="5" w:tplc="6EC84D86">
      <w:numFmt w:val="decimal"/>
      <w:lvlText w:val=""/>
      <w:lvlJc w:val="left"/>
    </w:lvl>
    <w:lvl w:ilvl="6" w:tplc="63C63E3E">
      <w:numFmt w:val="decimal"/>
      <w:lvlText w:val=""/>
      <w:lvlJc w:val="left"/>
    </w:lvl>
    <w:lvl w:ilvl="7" w:tplc="5420A094">
      <w:numFmt w:val="decimal"/>
      <w:lvlText w:val=""/>
      <w:lvlJc w:val="left"/>
    </w:lvl>
    <w:lvl w:ilvl="8" w:tplc="F7B8E4A8">
      <w:numFmt w:val="decimal"/>
      <w:lvlText w:val=""/>
      <w:lvlJc w:val="left"/>
    </w:lvl>
  </w:abstractNum>
  <w:abstractNum w:abstractNumId="1" w15:restartNumberingAfterBreak="0">
    <w:nsid w:val="063F4A30"/>
    <w:multiLevelType w:val="hybridMultilevel"/>
    <w:tmpl w:val="B1E88F3E"/>
    <w:lvl w:ilvl="0" w:tplc="CFC65EAC">
      <w:start w:val="1"/>
      <w:numFmt w:val="decimal"/>
      <w:lvlText w:val="%1."/>
      <w:lvlJc w:val="left"/>
      <w:pPr>
        <w:ind w:left="720" w:hanging="360"/>
      </w:pPr>
    </w:lvl>
    <w:lvl w:ilvl="1" w:tplc="76507A74">
      <w:numFmt w:val="decimal"/>
      <w:lvlText w:val=""/>
      <w:lvlJc w:val="left"/>
    </w:lvl>
    <w:lvl w:ilvl="2" w:tplc="23F84CEC">
      <w:numFmt w:val="decimal"/>
      <w:lvlText w:val=""/>
      <w:lvlJc w:val="left"/>
    </w:lvl>
    <w:lvl w:ilvl="3" w:tplc="6B46DDC8">
      <w:numFmt w:val="decimal"/>
      <w:lvlText w:val=""/>
      <w:lvlJc w:val="left"/>
    </w:lvl>
    <w:lvl w:ilvl="4" w:tplc="C820016A">
      <w:numFmt w:val="decimal"/>
      <w:lvlText w:val=""/>
      <w:lvlJc w:val="left"/>
    </w:lvl>
    <w:lvl w:ilvl="5" w:tplc="A1DA9B5E">
      <w:numFmt w:val="decimal"/>
      <w:lvlText w:val=""/>
      <w:lvlJc w:val="left"/>
    </w:lvl>
    <w:lvl w:ilvl="6" w:tplc="FF2AAECC">
      <w:numFmt w:val="decimal"/>
      <w:lvlText w:val=""/>
      <w:lvlJc w:val="left"/>
    </w:lvl>
    <w:lvl w:ilvl="7" w:tplc="3754DFDA">
      <w:numFmt w:val="decimal"/>
      <w:lvlText w:val=""/>
      <w:lvlJc w:val="left"/>
    </w:lvl>
    <w:lvl w:ilvl="8" w:tplc="36108F24">
      <w:numFmt w:val="decimal"/>
      <w:lvlText w:val=""/>
      <w:lvlJc w:val="left"/>
    </w:lvl>
  </w:abstractNum>
  <w:abstractNum w:abstractNumId="2" w15:restartNumberingAfterBreak="0">
    <w:nsid w:val="1FF12749"/>
    <w:multiLevelType w:val="hybridMultilevel"/>
    <w:tmpl w:val="C6CE3F8E"/>
    <w:lvl w:ilvl="0" w:tplc="90B4E210">
      <w:start w:val="1"/>
      <w:numFmt w:val="decimal"/>
      <w:lvlText w:val="%1."/>
      <w:lvlJc w:val="left"/>
      <w:pPr>
        <w:ind w:left="720" w:hanging="360"/>
      </w:pPr>
    </w:lvl>
    <w:lvl w:ilvl="1" w:tplc="403E1668">
      <w:numFmt w:val="decimal"/>
      <w:lvlText w:val=""/>
      <w:lvlJc w:val="left"/>
    </w:lvl>
    <w:lvl w:ilvl="2" w:tplc="E3946944">
      <w:numFmt w:val="decimal"/>
      <w:lvlText w:val=""/>
      <w:lvlJc w:val="left"/>
    </w:lvl>
    <w:lvl w:ilvl="3" w:tplc="B114D386">
      <w:numFmt w:val="decimal"/>
      <w:lvlText w:val=""/>
      <w:lvlJc w:val="left"/>
    </w:lvl>
    <w:lvl w:ilvl="4" w:tplc="69B85960">
      <w:numFmt w:val="decimal"/>
      <w:lvlText w:val=""/>
      <w:lvlJc w:val="left"/>
    </w:lvl>
    <w:lvl w:ilvl="5" w:tplc="38160CA8">
      <w:numFmt w:val="decimal"/>
      <w:lvlText w:val=""/>
      <w:lvlJc w:val="left"/>
    </w:lvl>
    <w:lvl w:ilvl="6" w:tplc="F396643C">
      <w:numFmt w:val="decimal"/>
      <w:lvlText w:val=""/>
      <w:lvlJc w:val="left"/>
    </w:lvl>
    <w:lvl w:ilvl="7" w:tplc="B4E08E10">
      <w:numFmt w:val="decimal"/>
      <w:lvlText w:val=""/>
      <w:lvlJc w:val="left"/>
    </w:lvl>
    <w:lvl w:ilvl="8" w:tplc="98B607E0">
      <w:numFmt w:val="decimal"/>
      <w:lvlText w:val=""/>
      <w:lvlJc w:val="left"/>
    </w:lvl>
  </w:abstractNum>
  <w:abstractNum w:abstractNumId="3" w15:restartNumberingAfterBreak="0">
    <w:nsid w:val="23E37383"/>
    <w:multiLevelType w:val="hybridMultilevel"/>
    <w:tmpl w:val="7632D992"/>
    <w:lvl w:ilvl="0" w:tplc="3CF63694">
      <w:start w:val="1"/>
      <w:numFmt w:val="bullet"/>
      <w:lvlText w:val="•"/>
      <w:lvlJc w:val="left"/>
      <w:pPr>
        <w:ind w:left="720" w:hanging="360"/>
      </w:pPr>
    </w:lvl>
    <w:lvl w:ilvl="1" w:tplc="1D3CDB88">
      <w:numFmt w:val="decimal"/>
      <w:lvlText w:val=""/>
      <w:lvlJc w:val="left"/>
    </w:lvl>
    <w:lvl w:ilvl="2" w:tplc="A418BBD0">
      <w:numFmt w:val="decimal"/>
      <w:lvlText w:val=""/>
      <w:lvlJc w:val="left"/>
    </w:lvl>
    <w:lvl w:ilvl="3" w:tplc="92BA714C">
      <w:numFmt w:val="decimal"/>
      <w:lvlText w:val=""/>
      <w:lvlJc w:val="left"/>
    </w:lvl>
    <w:lvl w:ilvl="4" w:tplc="FDCAFA72">
      <w:numFmt w:val="decimal"/>
      <w:lvlText w:val=""/>
      <w:lvlJc w:val="left"/>
    </w:lvl>
    <w:lvl w:ilvl="5" w:tplc="8A7E8156">
      <w:numFmt w:val="decimal"/>
      <w:lvlText w:val=""/>
      <w:lvlJc w:val="left"/>
    </w:lvl>
    <w:lvl w:ilvl="6" w:tplc="37506590">
      <w:numFmt w:val="decimal"/>
      <w:lvlText w:val=""/>
      <w:lvlJc w:val="left"/>
    </w:lvl>
    <w:lvl w:ilvl="7" w:tplc="BDBC5EE0">
      <w:numFmt w:val="decimal"/>
      <w:lvlText w:val=""/>
      <w:lvlJc w:val="left"/>
    </w:lvl>
    <w:lvl w:ilvl="8" w:tplc="0B12092E">
      <w:numFmt w:val="decimal"/>
      <w:lvlText w:val=""/>
      <w:lvlJc w:val="left"/>
    </w:lvl>
  </w:abstractNum>
  <w:abstractNum w:abstractNumId="4" w15:restartNumberingAfterBreak="0">
    <w:nsid w:val="25086B1F"/>
    <w:multiLevelType w:val="hybridMultilevel"/>
    <w:tmpl w:val="BD24A70A"/>
    <w:lvl w:ilvl="0" w:tplc="C9E885CC">
      <w:start w:val="1"/>
      <w:numFmt w:val="bullet"/>
      <w:lvlText w:val="●"/>
      <w:lvlJc w:val="left"/>
      <w:pPr>
        <w:ind w:left="720" w:hanging="360"/>
      </w:pPr>
    </w:lvl>
    <w:lvl w:ilvl="1" w:tplc="6EC2869C">
      <w:start w:val="1"/>
      <w:numFmt w:val="bullet"/>
      <w:lvlText w:val="○"/>
      <w:lvlJc w:val="left"/>
      <w:pPr>
        <w:ind w:left="1440" w:hanging="360"/>
      </w:pPr>
    </w:lvl>
    <w:lvl w:ilvl="2" w:tplc="8F16C2E6">
      <w:start w:val="1"/>
      <w:numFmt w:val="bullet"/>
      <w:lvlText w:val="■"/>
      <w:lvlJc w:val="left"/>
      <w:pPr>
        <w:ind w:left="2160" w:hanging="360"/>
      </w:pPr>
    </w:lvl>
    <w:lvl w:ilvl="3" w:tplc="A01A98D4">
      <w:start w:val="1"/>
      <w:numFmt w:val="bullet"/>
      <w:lvlText w:val="●"/>
      <w:lvlJc w:val="left"/>
      <w:pPr>
        <w:ind w:left="2880" w:hanging="360"/>
      </w:pPr>
    </w:lvl>
    <w:lvl w:ilvl="4" w:tplc="7D800B64">
      <w:start w:val="1"/>
      <w:numFmt w:val="bullet"/>
      <w:lvlText w:val="○"/>
      <w:lvlJc w:val="left"/>
      <w:pPr>
        <w:ind w:left="3600" w:hanging="360"/>
      </w:pPr>
    </w:lvl>
    <w:lvl w:ilvl="5" w:tplc="7632EBF0">
      <w:start w:val="1"/>
      <w:numFmt w:val="bullet"/>
      <w:lvlText w:val="■"/>
      <w:lvlJc w:val="left"/>
      <w:pPr>
        <w:ind w:left="4320" w:hanging="360"/>
      </w:pPr>
    </w:lvl>
    <w:lvl w:ilvl="6" w:tplc="D9C04F20">
      <w:start w:val="1"/>
      <w:numFmt w:val="bullet"/>
      <w:lvlText w:val="●"/>
      <w:lvlJc w:val="left"/>
      <w:pPr>
        <w:ind w:left="5040" w:hanging="360"/>
      </w:pPr>
    </w:lvl>
    <w:lvl w:ilvl="7" w:tplc="FA0C3788">
      <w:start w:val="1"/>
      <w:numFmt w:val="bullet"/>
      <w:lvlText w:val="●"/>
      <w:lvlJc w:val="left"/>
      <w:pPr>
        <w:ind w:left="5760" w:hanging="360"/>
      </w:pPr>
    </w:lvl>
    <w:lvl w:ilvl="8" w:tplc="C2AA67D6">
      <w:start w:val="1"/>
      <w:numFmt w:val="bullet"/>
      <w:lvlText w:val="●"/>
      <w:lvlJc w:val="left"/>
      <w:pPr>
        <w:ind w:left="6480" w:hanging="360"/>
      </w:pPr>
    </w:lvl>
  </w:abstractNum>
  <w:abstractNum w:abstractNumId="5" w15:restartNumberingAfterBreak="0">
    <w:nsid w:val="476948EE"/>
    <w:multiLevelType w:val="hybridMultilevel"/>
    <w:tmpl w:val="0C7669B6"/>
    <w:lvl w:ilvl="0" w:tplc="FF08670E">
      <w:start w:val="1"/>
      <w:numFmt w:val="bullet"/>
      <w:lvlText w:val="•"/>
      <w:lvlJc w:val="left"/>
      <w:pPr>
        <w:ind w:left="720" w:hanging="360"/>
      </w:pPr>
    </w:lvl>
    <w:lvl w:ilvl="1" w:tplc="155238F4">
      <w:start w:val="1"/>
      <w:numFmt w:val="bullet"/>
      <w:lvlText w:val="◦"/>
      <w:lvlJc w:val="left"/>
      <w:pPr>
        <w:ind w:left="1080" w:hanging="360"/>
      </w:pPr>
    </w:lvl>
    <w:lvl w:ilvl="2" w:tplc="38881CEE">
      <w:numFmt w:val="decimal"/>
      <w:lvlText w:val=""/>
      <w:lvlJc w:val="left"/>
    </w:lvl>
    <w:lvl w:ilvl="3" w:tplc="4C467EEE">
      <w:numFmt w:val="decimal"/>
      <w:lvlText w:val=""/>
      <w:lvlJc w:val="left"/>
    </w:lvl>
    <w:lvl w:ilvl="4" w:tplc="D11EFB84">
      <w:numFmt w:val="decimal"/>
      <w:lvlText w:val=""/>
      <w:lvlJc w:val="left"/>
    </w:lvl>
    <w:lvl w:ilvl="5" w:tplc="94D2A808">
      <w:numFmt w:val="decimal"/>
      <w:lvlText w:val=""/>
      <w:lvlJc w:val="left"/>
    </w:lvl>
    <w:lvl w:ilvl="6" w:tplc="A984BBDE">
      <w:numFmt w:val="decimal"/>
      <w:lvlText w:val=""/>
      <w:lvlJc w:val="left"/>
    </w:lvl>
    <w:lvl w:ilvl="7" w:tplc="E5B4AA1C">
      <w:numFmt w:val="decimal"/>
      <w:lvlText w:val=""/>
      <w:lvlJc w:val="left"/>
    </w:lvl>
    <w:lvl w:ilvl="8" w:tplc="85908EEA">
      <w:numFmt w:val="decimal"/>
      <w:lvlText w:val=""/>
      <w:lvlJc w:val="left"/>
    </w:lvl>
  </w:abstractNum>
  <w:abstractNum w:abstractNumId="6" w15:restartNumberingAfterBreak="0">
    <w:nsid w:val="5895165A"/>
    <w:multiLevelType w:val="hybridMultilevel"/>
    <w:tmpl w:val="4DB68FF6"/>
    <w:lvl w:ilvl="0" w:tplc="4BA6703A">
      <w:start w:val="1"/>
      <w:numFmt w:val="decimal"/>
      <w:lvlText w:val="%1."/>
      <w:lvlJc w:val="left"/>
      <w:pPr>
        <w:ind w:left="720" w:hanging="360"/>
      </w:pPr>
    </w:lvl>
    <w:lvl w:ilvl="1" w:tplc="D626F104">
      <w:numFmt w:val="decimal"/>
      <w:lvlText w:val=""/>
      <w:lvlJc w:val="left"/>
    </w:lvl>
    <w:lvl w:ilvl="2" w:tplc="F0383974">
      <w:numFmt w:val="decimal"/>
      <w:lvlText w:val=""/>
      <w:lvlJc w:val="left"/>
    </w:lvl>
    <w:lvl w:ilvl="3" w:tplc="9FF89CC2">
      <w:numFmt w:val="decimal"/>
      <w:lvlText w:val=""/>
      <w:lvlJc w:val="left"/>
    </w:lvl>
    <w:lvl w:ilvl="4" w:tplc="595EC654">
      <w:numFmt w:val="decimal"/>
      <w:lvlText w:val=""/>
      <w:lvlJc w:val="left"/>
    </w:lvl>
    <w:lvl w:ilvl="5" w:tplc="2ADCB43A">
      <w:numFmt w:val="decimal"/>
      <w:lvlText w:val=""/>
      <w:lvlJc w:val="left"/>
    </w:lvl>
    <w:lvl w:ilvl="6" w:tplc="A7862D1C">
      <w:numFmt w:val="decimal"/>
      <w:lvlText w:val=""/>
      <w:lvlJc w:val="left"/>
    </w:lvl>
    <w:lvl w:ilvl="7" w:tplc="F168EB1C">
      <w:numFmt w:val="decimal"/>
      <w:lvlText w:val=""/>
      <w:lvlJc w:val="left"/>
    </w:lvl>
    <w:lvl w:ilvl="8" w:tplc="37C256FE">
      <w:numFmt w:val="decimal"/>
      <w:lvlText w:val=""/>
      <w:lvlJc w:val="left"/>
    </w:lvl>
  </w:abstractNum>
  <w:abstractNum w:abstractNumId="7" w15:restartNumberingAfterBreak="0">
    <w:nsid w:val="62180D33"/>
    <w:multiLevelType w:val="hybridMultilevel"/>
    <w:tmpl w:val="1B3E7276"/>
    <w:lvl w:ilvl="0" w:tplc="9D041D24">
      <w:start w:val="1"/>
      <w:numFmt w:val="decimal"/>
      <w:lvlText w:val="%1."/>
      <w:lvlJc w:val="left"/>
      <w:pPr>
        <w:ind w:left="720" w:hanging="360"/>
      </w:pPr>
    </w:lvl>
    <w:lvl w:ilvl="1" w:tplc="377E45EE">
      <w:numFmt w:val="decimal"/>
      <w:lvlText w:val=""/>
      <w:lvlJc w:val="left"/>
    </w:lvl>
    <w:lvl w:ilvl="2" w:tplc="1278CE58">
      <w:numFmt w:val="decimal"/>
      <w:lvlText w:val=""/>
      <w:lvlJc w:val="left"/>
    </w:lvl>
    <w:lvl w:ilvl="3" w:tplc="BCA47716">
      <w:numFmt w:val="decimal"/>
      <w:lvlText w:val=""/>
      <w:lvlJc w:val="left"/>
    </w:lvl>
    <w:lvl w:ilvl="4" w:tplc="FDA8CE9C">
      <w:numFmt w:val="decimal"/>
      <w:lvlText w:val=""/>
      <w:lvlJc w:val="left"/>
    </w:lvl>
    <w:lvl w:ilvl="5" w:tplc="B3EAA77A">
      <w:numFmt w:val="decimal"/>
      <w:lvlText w:val=""/>
      <w:lvlJc w:val="left"/>
    </w:lvl>
    <w:lvl w:ilvl="6" w:tplc="84A40C58">
      <w:numFmt w:val="decimal"/>
      <w:lvlText w:val=""/>
      <w:lvlJc w:val="left"/>
    </w:lvl>
    <w:lvl w:ilvl="7" w:tplc="DE982D5A">
      <w:numFmt w:val="decimal"/>
      <w:lvlText w:val=""/>
      <w:lvlJc w:val="left"/>
    </w:lvl>
    <w:lvl w:ilvl="8" w:tplc="50C04956">
      <w:numFmt w:val="decimal"/>
      <w:lvlText w:val=""/>
      <w:lvlJc w:val="left"/>
    </w:lvl>
  </w:abstractNum>
  <w:abstractNum w:abstractNumId="8" w15:restartNumberingAfterBreak="0">
    <w:nsid w:val="7E8E5008"/>
    <w:multiLevelType w:val="hybridMultilevel"/>
    <w:tmpl w:val="34FAD242"/>
    <w:lvl w:ilvl="0" w:tplc="A6CA154E">
      <w:start w:val="1"/>
      <w:numFmt w:val="decimal"/>
      <w:lvlText w:val="%1."/>
      <w:lvlJc w:val="left"/>
      <w:pPr>
        <w:ind w:left="720" w:hanging="360"/>
      </w:pPr>
    </w:lvl>
    <w:lvl w:ilvl="1" w:tplc="91A847A0">
      <w:numFmt w:val="decimal"/>
      <w:lvlText w:val=""/>
      <w:lvlJc w:val="left"/>
    </w:lvl>
    <w:lvl w:ilvl="2" w:tplc="48E86EC2">
      <w:numFmt w:val="decimal"/>
      <w:lvlText w:val=""/>
      <w:lvlJc w:val="left"/>
    </w:lvl>
    <w:lvl w:ilvl="3" w:tplc="A41692B0">
      <w:numFmt w:val="decimal"/>
      <w:lvlText w:val=""/>
      <w:lvlJc w:val="left"/>
    </w:lvl>
    <w:lvl w:ilvl="4" w:tplc="D5F4A29C">
      <w:numFmt w:val="decimal"/>
      <w:lvlText w:val=""/>
      <w:lvlJc w:val="left"/>
    </w:lvl>
    <w:lvl w:ilvl="5" w:tplc="D110C99C">
      <w:numFmt w:val="decimal"/>
      <w:lvlText w:val=""/>
      <w:lvlJc w:val="left"/>
    </w:lvl>
    <w:lvl w:ilvl="6" w:tplc="10029852">
      <w:numFmt w:val="decimal"/>
      <w:lvlText w:val=""/>
      <w:lvlJc w:val="left"/>
    </w:lvl>
    <w:lvl w:ilvl="7" w:tplc="ECEA681E">
      <w:numFmt w:val="decimal"/>
      <w:lvlText w:val=""/>
      <w:lvlJc w:val="left"/>
    </w:lvl>
    <w:lvl w:ilvl="8" w:tplc="B754A9FA">
      <w:numFmt w:val="decimal"/>
      <w:lvlText w:val=""/>
      <w:lvlJc w:val="left"/>
    </w:lvl>
  </w:abstractNum>
  <w:num w:numId="1" w16cid:durableId="488450492">
    <w:abstractNumId w:val="4"/>
    <w:lvlOverride w:ilvl="0">
      <w:startOverride w:val="1"/>
    </w:lvlOverride>
  </w:num>
  <w:num w:numId="2" w16cid:durableId="1699426103">
    <w:abstractNumId w:val="3"/>
    <w:lvlOverride w:ilvl="0">
      <w:startOverride w:val="1"/>
    </w:lvlOverride>
  </w:num>
  <w:num w:numId="3" w16cid:durableId="2025592967">
    <w:abstractNumId w:val="8"/>
    <w:lvlOverride w:ilvl="0">
      <w:startOverride w:val="1"/>
    </w:lvlOverride>
  </w:num>
  <w:num w:numId="4" w16cid:durableId="1093893569">
    <w:abstractNumId w:val="6"/>
    <w:lvlOverride w:ilvl="0">
      <w:startOverride w:val="1"/>
    </w:lvlOverride>
  </w:num>
  <w:num w:numId="5" w16cid:durableId="1665204472">
    <w:abstractNumId w:val="0"/>
    <w:lvlOverride w:ilvl="0">
      <w:startOverride w:val="1"/>
    </w:lvlOverride>
  </w:num>
  <w:num w:numId="6" w16cid:durableId="19318093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592"/>
    <w:rsid w:val="00277592"/>
    <w:rsid w:val="007245FE"/>
    <w:rsid w:val="00A7709D"/>
    <w:rsid w:val="00E12B9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BE3F0B1"/>
  <w15:docId w15:val="{57AF62DA-E6A5-FB43-BEAA-9B3D5C5E4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4E79"/>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1527</Words>
  <Characters>10786</Characters>
  <Application>Microsoft Office Word</Application>
  <DocSecurity>0</DocSecurity>
  <Lines>264</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Lecoultre</dc:creator>
  <cp:keywords/>
  <dc:description/>
  <cp:lastModifiedBy>Lecoultre, Marc</cp:lastModifiedBy>
  <cp:revision>2</cp:revision>
  <dcterms:created xsi:type="dcterms:W3CDTF">2025-11-27T13:46:00Z</dcterms:created>
  <dcterms:modified xsi:type="dcterms:W3CDTF">2025-11-27T14:01:00Z</dcterms:modified>
  <cp:category/>
</cp:coreProperties>
</file>