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249B3" w14:textId="77777777" w:rsidR="00C522BA" w:rsidRDefault="00317ECA">
      <w:pPr>
        <w:pStyle w:val="Ttulo10"/>
        <w:jc w:val="center"/>
      </w:pPr>
      <w:r>
        <w:t xml:space="preserve">Gosling - </w:t>
      </w:r>
      <w:proofErr w:type="spellStart"/>
      <w:r>
        <w:t>VolunJá</w:t>
      </w:r>
      <w:proofErr w:type="spellEnd"/>
    </w:p>
    <w:p w14:paraId="74D244AC" w14:textId="77777777" w:rsidR="00C522BA" w:rsidRDefault="00C522BA">
      <w:pPr>
        <w:pStyle w:val="Ttulo10"/>
      </w:pPr>
    </w:p>
    <w:p w14:paraId="41A162DC" w14:textId="77777777" w:rsidR="00C522BA" w:rsidRDefault="00317ECA">
      <w:pPr>
        <w:pStyle w:val="Ttulo10"/>
        <w:spacing w:before="120"/>
        <w:jc w:val="center"/>
        <w:rPr>
          <w:b/>
        </w:rPr>
      </w:pPr>
      <w:r>
        <w:rPr>
          <w:b/>
        </w:rPr>
        <w:t>DOCUMENTO DE ARQUITETURA</w:t>
      </w:r>
    </w:p>
    <w:p w14:paraId="675A6CCF" w14:textId="77777777" w:rsidR="00C522BA" w:rsidRDefault="00C522BA">
      <w:pPr>
        <w:pStyle w:val="Ttulo10"/>
      </w:pPr>
    </w:p>
    <w:p w14:paraId="130D27B4" w14:textId="77777777" w:rsidR="00C522BA" w:rsidRDefault="00317ECA">
      <w:pPr>
        <w:pStyle w:val="Ttulo10"/>
        <w:spacing w:before="120"/>
        <w:jc w:val="center"/>
      </w:pPr>
      <w:r>
        <w:t>Versão 0.2</w:t>
      </w:r>
    </w:p>
    <w:p w14:paraId="7AB8EA72" w14:textId="77777777" w:rsidR="00C522BA" w:rsidRDefault="00C522BA">
      <w:pPr>
        <w:jc w:val="both"/>
        <w:rPr>
          <w:sz w:val="22"/>
          <w:szCs w:val="22"/>
        </w:rPr>
      </w:pPr>
    </w:p>
    <w:p w14:paraId="23071140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1 – </w:t>
      </w:r>
      <w:r>
        <w:rPr>
          <w:sz w:val="20"/>
          <w:szCs w:val="20"/>
        </w:rPr>
        <w:t>Integrantes do Grupo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500"/>
        <w:gridCol w:w="3351"/>
        <w:gridCol w:w="2474"/>
        <w:gridCol w:w="1700"/>
      </w:tblGrid>
      <w:tr w:rsidR="00C522BA" w14:paraId="2EF651F8" w14:textId="77777777">
        <w:trPr>
          <w:cantSplit/>
          <w:tblHeader/>
        </w:trPr>
        <w:tc>
          <w:tcPr>
            <w:tcW w:w="1500" w:type="dxa"/>
            <w:tcBorders>
              <w:top w:val="single" w:sz="8" w:space="0" w:color="000000"/>
              <w:left w:val="nil"/>
              <w:bottom w:val="single" w:sz="4" w:space="0" w:color="000000"/>
              <w:right w:val="single" w:sz="2" w:space="0" w:color="A6A6A6"/>
            </w:tcBorders>
            <w:shd w:val="clear" w:color="auto" w:fill="D9E2F3"/>
            <w:vAlign w:val="center"/>
          </w:tcPr>
          <w:p w14:paraId="612D8536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Mat.</w:t>
            </w:r>
          </w:p>
        </w:tc>
        <w:tc>
          <w:tcPr>
            <w:tcW w:w="3351" w:type="dxa"/>
            <w:tcBorders>
              <w:top w:val="single" w:sz="8" w:space="0" w:color="000000"/>
              <w:left w:val="single" w:sz="2" w:space="0" w:color="A6A6A6"/>
              <w:bottom w:val="single" w:sz="4" w:space="0" w:color="000000"/>
              <w:right w:val="single" w:sz="2" w:space="0" w:color="A6A6A6"/>
            </w:tcBorders>
            <w:shd w:val="clear" w:color="auto" w:fill="D9E2F3"/>
            <w:vAlign w:val="center"/>
          </w:tcPr>
          <w:p w14:paraId="2A5C54F7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2474" w:type="dxa"/>
            <w:tcBorders>
              <w:top w:val="single" w:sz="8" w:space="0" w:color="000000"/>
              <w:left w:val="single" w:sz="2" w:space="0" w:color="A6A6A6"/>
              <w:bottom w:val="single" w:sz="4" w:space="0" w:color="000000"/>
              <w:right w:val="single" w:sz="2" w:space="0" w:color="A6A6A6"/>
            </w:tcBorders>
            <w:shd w:val="clear" w:color="auto" w:fill="D9E2F3"/>
            <w:vAlign w:val="center"/>
          </w:tcPr>
          <w:p w14:paraId="3334543C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Função (responsabilidade)</w:t>
            </w:r>
          </w:p>
        </w:tc>
        <w:tc>
          <w:tcPr>
            <w:tcW w:w="1700" w:type="dxa"/>
            <w:tcBorders>
              <w:top w:val="single" w:sz="8" w:space="0" w:color="000000"/>
              <w:left w:val="single" w:sz="2" w:space="0" w:color="A6A6A6"/>
              <w:bottom w:val="single" w:sz="4" w:space="0" w:color="000000"/>
              <w:right w:val="nil"/>
            </w:tcBorders>
            <w:shd w:val="clear" w:color="auto" w:fill="D9E2F3"/>
            <w:vAlign w:val="center"/>
          </w:tcPr>
          <w:p w14:paraId="799046BA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Pontos de participação na elaboração</w:t>
            </w:r>
          </w:p>
        </w:tc>
      </w:tr>
      <w:tr w:rsidR="00C522BA" w14:paraId="3812D771" w14:textId="77777777">
        <w:trPr>
          <w:cantSplit/>
        </w:trPr>
        <w:tc>
          <w:tcPr>
            <w:tcW w:w="1500" w:type="dxa"/>
            <w:tcBorders>
              <w:top w:val="single" w:sz="2" w:space="0" w:color="A6A6A6"/>
              <w:left w:val="nil"/>
              <w:bottom w:val="single" w:sz="2" w:space="0" w:color="A6A6A6"/>
              <w:right w:val="single" w:sz="2" w:space="0" w:color="A6A6A6"/>
            </w:tcBorders>
          </w:tcPr>
          <w:p w14:paraId="3AB36F6F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231026661</w:t>
            </w:r>
          </w:p>
        </w:tc>
        <w:tc>
          <w:tcPr>
            <w:tcW w:w="3351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10C6D516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  <w:tc>
          <w:tcPr>
            <w:tcW w:w="2474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36E965B7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nil"/>
            </w:tcBorders>
          </w:tcPr>
          <w:p w14:paraId="32EFE437" w14:textId="77777777" w:rsidR="00C522BA" w:rsidRDefault="00317ECA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C522BA" w14:paraId="5A2367F1" w14:textId="77777777">
        <w:trPr>
          <w:cantSplit/>
        </w:trPr>
        <w:tc>
          <w:tcPr>
            <w:tcW w:w="1500" w:type="dxa"/>
            <w:tcBorders>
              <w:top w:val="single" w:sz="2" w:space="0" w:color="A6A6A6"/>
              <w:left w:val="nil"/>
              <w:bottom w:val="single" w:sz="2" w:space="0" w:color="A6A6A6"/>
              <w:right w:val="single" w:sz="2" w:space="0" w:color="A6A6A6"/>
            </w:tcBorders>
          </w:tcPr>
          <w:p w14:paraId="45DFCC23" w14:textId="77777777" w:rsidR="00C522BA" w:rsidRDefault="00317ECA">
            <w:pPr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232027529</w:t>
            </w:r>
          </w:p>
        </w:tc>
        <w:tc>
          <w:tcPr>
            <w:tcW w:w="3351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35A73C7F" w14:textId="77777777" w:rsidR="00C522BA" w:rsidRDefault="00317ECA">
            <w:pPr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Juan Yuri Gabriel Brito Silva</w:t>
            </w:r>
          </w:p>
        </w:tc>
        <w:tc>
          <w:tcPr>
            <w:tcW w:w="2474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6BC8AF8C" w14:textId="77777777" w:rsidR="00C522BA" w:rsidRDefault="00317ECA">
            <w:pPr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Scrum Master</w:t>
            </w:r>
          </w:p>
        </w:tc>
        <w:tc>
          <w:tcPr>
            <w:tcW w:w="1700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nil"/>
            </w:tcBorders>
          </w:tcPr>
          <w:p w14:paraId="0D037EC8" w14:textId="77777777" w:rsidR="00C522BA" w:rsidRDefault="00317ECA">
            <w:pPr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C522BA" w14:paraId="16C62236" w14:textId="77777777">
        <w:trPr>
          <w:cantSplit/>
        </w:trPr>
        <w:tc>
          <w:tcPr>
            <w:tcW w:w="1500" w:type="dxa"/>
            <w:tcBorders>
              <w:top w:val="single" w:sz="2" w:space="0" w:color="A6A6A6"/>
              <w:left w:val="nil"/>
              <w:bottom w:val="single" w:sz="2" w:space="0" w:color="A6A6A6"/>
              <w:right w:val="single" w:sz="2" w:space="0" w:color="A6A6A6"/>
            </w:tcBorders>
          </w:tcPr>
          <w:p w14:paraId="1B57659D" w14:textId="77777777" w:rsidR="00C522BA" w:rsidRDefault="00317ECA">
            <w:pPr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232005432</w:t>
            </w:r>
          </w:p>
        </w:tc>
        <w:tc>
          <w:tcPr>
            <w:tcW w:w="3351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02E20271" w14:textId="77777777" w:rsidR="00C522BA" w:rsidRDefault="00317ECA">
            <w:pPr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Miguel Tobias de Lima Galvão</w:t>
            </w:r>
          </w:p>
        </w:tc>
        <w:tc>
          <w:tcPr>
            <w:tcW w:w="2474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33846AB0" w14:textId="77777777" w:rsidR="00C522BA" w:rsidRDefault="00317ECA">
            <w:pPr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nil"/>
            </w:tcBorders>
          </w:tcPr>
          <w:p w14:paraId="79FDC045" w14:textId="77777777" w:rsidR="00C522BA" w:rsidRDefault="00317ECA">
            <w:pPr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C522BA" w14:paraId="12AF2B99" w14:textId="77777777">
        <w:trPr>
          <w:cantSplit/>
        </w:trPr>
        <w:tc>
          <w:tcPr>
            <w:tcW w:w="1500" w:type="dxa"/>
            <w:tcBorders>
              <w:top w:val="single" w:sz="2" w:space="0" w:color="A6A6A6"/>
              <w:left w:val="nil"/>
              <w:bottom w:val="single" w:sz="2" w:space="0" w:color="A6A6A6"/>
              <w:right w:val="single" w:sz="2" w:space="0" w:color="A6A6A6"/>
            </w:tcBorders>
          </w:tcPr>
          <w:p w14:paraId="4A1B30EE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222026528</w:t>
            </w:r>
          </w:p>
        </w:tc>
        <w:tc>
          <w:tcPr>
            <w:tcW w:w="3351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103106F6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Rafael Rodrigues Alencar</w:t>
            </w:r>
          </w:p>
        </w:tc>
        <w:tc>
          <w:tcPr>
            <w:tcW w:w="2474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43E4BF71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Dev</w:t>
            </w:r>
            <w:proofErr w:type="spellEnd"/>
            <w:r>
              <w:rPr>
                <w:sz w:val="22"/>
                <w:szCs w:val="22"/>
              </w:rPr>
              <w:t xml:space="preserve"> </w:t>
            </w:r>
            <w:proofErr w:type="spellStart"/>
            <w:r>
              <w:rPr>
                <w:sz w:val="22"/>
                <w:szCs w:val="22"/>
              </w:rPr>
              <w:t>Frontend</w:t>
            </w:r>
            <w:proofErr w:type="spellEnd"/>
            <w:r>
              <w:rPr>
                <w:sz w:val="22"/>
                <w:szCs w:val="22"/>
              </w:rPr>
              <w:t>/</w:t>
            </w:r>
            <w:proofErr w:type="spellStart"/>
            <w:r>
              <w:rPr>
                <w:sz w:val="22"/>
                <w:szCs w:val="22"/>
              </w:rPr>
              <w:t>Backend</w:t>
            </w:r>
            <w:proofErr w:type="spellEnd"/>
          </w:p>
        </w:tc>
        <w:tc>
          <w:tcPr>
            <w:tcW w:w="1700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nil"/>
            </w:tcBorders>
          </w:tcPr>
          <w:p w14:paraId="3991351B" w14:textId="77777777" w:rsidR="00C522BA" w:rsidRDefault="00317ECA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</w:tr>
      <w:tr w:rsidR="00C522BA" w14:paraId="06495A3B" w14:textId="77777777">
        <w:trPr>
          <w:cantSplit/>
        </w:trPr>
        <w:tc>
          <w:tcPr>
            <w:tcW w:w="7325" w:type="dxa"/>
            <w:gridSpan w:val="3"/>
            <w:tcBorders>
              <w:top w:val="single" w:sz="2" w:space="0" w:color="A6A6A6"/>
              <w:left w:val="nil"/>
              <w:bottom w:val="single" w:sz="8" w:space="0" w:color="000000"/>
              <w:right w:val="single" w:sz="2" w:space="0" w:color="A6A6A6"/>
            </w:tcBorders>
          </w:tcPr>
          <w:p w14:paraId="65283770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Total de pontos</w:t>
            </w:r>
            <w:r>
              <w:rPr>
                <w:sz w:val="22"/>
                <w:szCs w:val="22"/>
              </w:rPr>
              <w:t xml:space="preserve"> (devem fechar 100 pontos para toda a equipe)</w:t>
            </w:r>
          </w:p>
        </w:tc>
        <w:tc>
          <w:tcPr>
            <w:tcW w:w="1700" w:type="dxa"/>
            <w:tcBorders>
              <w:top w:val="single" w:sz="2" w:space="0" w:color="A6A6A6"/>
              <w:left w:val="single" w:sz="2" w:space="0" w:color="A6A6A6"/>
              <w:bottom w:val="single" w:sz="8" w:space="0" w:color="000000"/>
              <w:right w:val="nil"/>
            </w:tcBorders>
          </w:tcPr>
          <w:p w14:paraId="52E3BFFE" w14:textId="77777777" w:rsidR="00C522BA" w:rsidRDefault="00317ECA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100</w:t>
            </w:r>
          </w:p>
        </w:tc>
      </w:tr>
    </w:tbl>
    <w:p w14:paraId="47172C93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F15E482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Tabela 2 – </w:t>
      </w:r>
      <w:r>
        <w:rPr>
          <w:sz w:val="20"/>
          <w:szCs w:val="20"/>
        </w:rPr>
        <w:t>Histórico de Revisões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299"/>
        <w:gridCol w:w="901"/>
        <w:gridCol w:w="4526"/>
        <w:gridCol w:w="2299"/>
      </w:tblGrid>
      <w:tr w:rsidR="00C522BA" w14:paraId="7FF6A953" w14:textId="77777777">
        <w:trPr>
          <w:cantSplit/>
          <w:tblHeader/>
        </w:trPr>
        <w:tc>
          <w:tcPr>
            <w:tcW w:w="1299" w:type="dxa"/>
            <w:tcBorders>
              <w:top w:val="single" w:sz="8" w:space="0" w:color="000000"/>
              <w:left w:val="nil"/>
              <w:bottom w:val="single" w:sz="4" w:space="0" w:color="000000"/>
              <w:right w:val="single" w:sz="2" w:space="0" w:color="A6A6A6"/>
            </w:tcBorders>
            <w:shd w:val="clear" w:color="auto" w:fill="D9E2F3"/>
            <w:vAlign w:val="center"/>
          </w:tcPr>
          <w:p w14:paraId="65EC38A6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901" w:type="dxa"/>
            <w:tcBorders>
              <w:top w:val="single" w:sz="8" w:space="0" w:color="000000"/>
              <w:left w:val="single" w:sz="2" w:space="0" w:color="A6A6A6"/>
              <w:bottom w:val="single" w:sz="4" w:space="0" w:color="000000"/>
              <w:right w:val="single" w:sz="2" w:space="0" w:color="A6A6A6"/>
            </w:tcBorders>
            <w:shd w:val="clear" w:color="auto" w:fill="D9E2F3"/>
            <w:vAlign w:val="center"/>
          </w:tcPr>
          <w:p w14:paraId="324627F3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Versão</w:t>
            </w:r>
          </w:p>
        </w:tc>
        <w:tc>
          <w:tcPr>
            <w:tcW w:w="4526" w:type="dxa"/>
            <w:tcBorders>
              <w:top w:val="single" w:sz="8" w:space="0" w:color="000000"/>
              <w:left w:val="single" w:sz="2" w:space="0" w:color="A6A6A6"/>
              <w:bottom w:val="single" w:sz="4" w:space="0" w:color="000000"/>
              <w:right w:val="single" w:sz="2" w:space="0" w:color="A6A6A6"/>
            </w:tcBorders>
            <w:shd w:val="clear" w:color="auto" w:fill="D9E2F3"/>
            <w:vAlign w:val="center"/>
          </w:tcPr>
          <w:p w14:paraId="4877617B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2299" w:type="dxa"/>
            <w:tcBorders>
              <w:top w:val="single" w:sz="8" w:space="0" w:color="000000"/>
              <w:left w:val="single" w:sz="2" w:space="0" w:color="A6A6A6"/>
              <w:bottom w:val="single" w:sz="4" w:space="0" w:color="000000"/>
              <w:right w:val="nil"/>
            </w:tcBorders>
            <w:shd w:val="clear" w:color="auto" w:fill="D9E2F3"/>
            <w:vAlign w:val="center"/>
          </w:tcPr>
          <w:p w14:paraId="26E37B1C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Autor(es)</w:t>
            </w:r>
          </w:p>
        </w:tc>
      </w:tr>
      <w:tr w:rsidR="00C522BA" w14:paraId="2D7A3D45" w14:textId="77777777">
        <w:trPr>
          <w:cantSplit/>
        </w:trPr>
        <w:tc>
          <w:tcPr>
            <w:tcW w:w="1299" w:type="dxa"/>
            <w:tcBorders>
              <w:top w:val="single" w:sz="2" w:space="0" w:color="A6A6A6"/>
              <w:left w:val="nil"/>
              <w:bottom w:val="single" w:sz="2" w:space="0" w:color="A6A6A6"/>
              <w:right w:val="single" w:sz="2" w:space="0" w:color="A6A6A6"/>
            </w:tcBorders>
          </w:tcPr>
          <w:p w14:paraId="34CAD249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17/09/2026</w:t>
            </w:r>
          </w:p>
        </w:tc>
        <w:tc>
          <w:tcPr>
            <w:tcW w:w="901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63F1FB2E" w14:textId="77777777" w:rsidR="00C522BA" w:rsidRDefault="00317ECA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0.0</w:t>
            </w:r>
          </w:p>
        </w:tc>
        <w:tc>
          <w:tcPr>
            <w:tcW w:w="4526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single" w:sz="2" w:space="0" w:color="A6A6A6"/>
            </w:tcBorders>
          </w:tcPr>
          <w:p w14:paraId="553E0A8C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Criação da estrutura inicial dos documentos de visão e arquitetura</w:t>
            </w:r>
          </w:p>
        </w:tc>
        <w:tc>
          <w:tcPr>
            <w:tcW w:w="2299" w:type="dxa"/>
            <w:tcBorders>
              <w:top w:val="single" w:sz="2" w:space="0" w:color="A6A6A6"/>
              <w:left w:val="single" w:sz="2" w:space="0" w:color="A6A6A6"/>
              <w:bottom w:val="single" w:sz="2" w:space="0" w:color="A6A6A6"/>
              <w:right w:val="nil"/>
            </w:tcBorders>
          </w:tcPr>
          <w:p w14:paraId="482779D8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Cauã Henrique Moura Rodrigues</w:t>
            </w:r>
          </w:p>
        </w:tc>
      </w:tr>
      <w:tr w:rsidR="00C522BA" w14:paraId="48859637" w14:textId="77777777">
        <w:trPr>
          <w:cantSplit/>
        </w:trPr>
        <w:tc>
          <w:tcPr>
            <w:tcW w:w="1299" w:type="dxa"/>
            <w:tcBorders>
              <w:top w:val="single" w:sz="2" w:space="0" w:color="A6A6A6"/>
              <w:left w:val="nil"/>
              <w:bottom w:val="single" w:sz="8" w:space="0" w:color="000000"/>
              <w:right w:val="single" w:sz="2" w:space="0" w:color="A6A6A6"/>
            </w:tcBorders>
          </w:tcPr>
          <w:p w14:paraId="458D45D3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05/10/2026</w:t>
            </w:r>
          </w:p>
        </w:tc>
        <w:tc>
          <w:tcPr>
            <w:tcW w:w="901" w:type="dxa"/>
            <w:tcBorders>
              <w:top w:val="single" w:sz="2" w:space="0" w:color="A6A6A6"/>
              <w:left w:val="single" w:sz="2" w:space="0" w:color="A6A6A6"/>
              <w:bottom w:val="single" w:sz="8" w:space="0" w:color="000000"/>
              <w:right w:val="single" w:sz="2" w:space="0" w:color="A6A6A6"/>
            </w:tcBorders>
          </w:tcPr>
          <w:p w14:paraId="57BC8D9C" w14:textId="77777777" w:rsidR="00C522BA" w:rsidRDefault="00317ECA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0.1</w:t>
            </w:r>
          </w:p>
        </w:tc>
        <w:tc>
          <w:tcPr>
            <w:tcW w:w="4526" w:type="dxa"/>
            <w:tcBorders>
              <w:top w:val="single" w:sz="2" w:space="0" w:color="A6A6A6"/>
              <w:left w:val="single" w:sz="2" w:space="0" w:color="A6A6A6"/>
              <w:bottom w:val="single" w:sz="8" w:space="0" w:color="000000"/>
              <w:right w:val="single" w:sz="2" w:space="0" w:color="A6A6A6"/>
            </w:tcBorders>
          </w:tcPr>
          <w:p w14:paraId="77919154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Elaboração do documento conforme o </w:t>
            </w:r>
            <w:proofErr w:type="spellStart"/>
            <w:r>
              <w:rPr>
                <w:i/>
                <w:iCs/>
                <w:sz w:val="22"/>
                <w:szCs w:val="22"/>
              </w:rPr>
              <w:t>template</w:t>
            </w:r>
            <w:proofErr w:type="spellEnd"/>
            <w:r>
              <w:rPr>
                <w:sz w:val="22"/>
                <w:szCs w:val="22"/>
              </w:rPr>
              <w:t xml:space="preserve"> da disciplina: representação arquitetural, metas e restrições, visões de uso, lógica, estrutural e de implantação, restrições adicionais, referências e padrões de codificação (Apêndice A)</w:t>
            </w:r>
          </w:p>
        </w:tc>
        <w:tc>
          <w:tcPr>
            <w:tcW w:w="2299" w:type="dxa"/>
            <w:tcBorders>
              <w:top w:val="single" w:sz="2" w:space="0" w:color="A6A6A6"/>
              <w:left w:val="single" w:sz="2" w:space="0" w:color="A6A6A6"/>
              <w:bottom w:val="single" w:sz="8" w:space="0" w:color="000000"/>
              <w:right w:val="nil"/>
            </w:tcBorders>
          </w:tcPr>
          <w:p w14:paraId="268146CB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  <w:tr w:rsidR="00C522BA" w14:paraId="3248B381" w14:textId="77777777">
        <w:trPr>
          <w:cantSplit/>
        </w:trPr>
        <w:tc>
          <w:tcPr>
            <w:tcW w:w="1299" w:type="dxa"/>
            <w:tcBorders>
              <w:top w:val="single" w:sz="2" w:space="0" w:color="A6A6A6"/>
              <w:left w:val="nil"/>
              <w:bottom w:val="single" w:sz="8" w:space="0" w:color="000000"/>
              <w:right w:val="single" w:sz="2" w:space="0" w:color="A6A6A6"/>
            </w:tcBorders>
          </w:tcPr>
          <w:p w14:paraId="2988246A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06/10/2026</w:t>
            </w:r>
          </w:p>
        </w:tc>
        <w:tc>
          <w:tcPr>
            <w:tcW w:w="901" w:type="dxa"/>
            <w:tcBorders>
              <w:top w:val="single" w:sz="2" w:space="0" w:color="A6A6A6"/>
              <w:left w:val="single" w:sz="2" w:space="0" w:color="A6A6A6"/>
              <w:bottom w:val="single" w:sz="8" w:space="0" w:color="000000"/>
              <w:right w:val="single" w:sz="2" w:space="0" w:color="A6A6A6"/>
            </w:tcBorders>
          </w:tcPr>
          <w:p w14:paraId="4DFE0069" w14:textId="77777777" w:rsidR="00C522BA" w:rsidRDefault="00317ECA">
            <w:pPr>
              <w:keepNext/>
              <w:spacing w:before="20" w:after="2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0.2</w:t>
            </w:r>
          </w:p>
        </w:tc>
        <w:tc>
          <w:tcPr>
            <w:tcW w:w="4526" w:type="dxa"/>
            <w:tcBorders>
              <w:top w:val="single" w:sz="2" w:space="0" w:color="A6A6A6"/>
              <w:left w:val="single" w:sz="2" w:space="0" w:color="A6A6A6"/>
              <w:bottom w:val="single" w:sz="8" w:space="0" w:color="000000"/>
              <w:right w:val="single" w:sz="2" w:space="0" w:color="A6A6A6"/>
            </w:tcBorders>
          </w:tcPr>
          <w:p w14:paraId="2F1AC144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Reestruturação conforme o </w:t>
            </w:r>
            <w:proofErr w:type="spellStart"/>
            <w:r>
              <w:rPr>
                <w:i/>
                <w:iCs/>
                <w:sz w:val="22"/>
                <w:szCs w:val="22"/>
              </w:rPr>
              <w:t>template</w:t>
            </w:r>
            <w:proofErr w:type="spellEnd"/>
            <w:r>
              <w:rPr>
                <w:sz w:val="22"/>
                <w:szCs w:val="22"/>
              </w:rPr>
              <w:t xml:space="preserve"> da disciplina: implantação simplificada em contêineres Docker, publicada por túnel da </w:t>
            </w:r>
            <w:proofErr w:type="spellStart"/>
            <w:r>
              <w:rPr>
                <w:sz w:val="22"/>
                <w:szCs w:val="22"/>
              </w:rPr>
              <w:t>Cloudflare</w:t>
            </w:r>
            <w:proofErr w:type="spellEnd"/>
            <w:r>
              <w:rPr>
                <w:sz w:val="22"/>
                <w:szCs w:val="22"/>
              </w:rPr>
              <w:t xml:space="preserve">; síntese das tecnologias e dos recursos da API; remoção do glossário, das enumerações e do quadro de ambientes; figuras refeitas no </w:t>
            </w:r>
            <w:proofErr w:type="spellStart"/>
            <w:r>
              <w:rPr>
                <w:sz w:val="22"/>
                <w:szCs w:val="22"/>
              </w:rPr>
              <w:t>Figma</w:t>
            </w:r>
            <w:proofErr w:type="spellEnd"/>
          </w:p>
        </w:tc>
        <w:tc>
          <w:tcPr>
            <w:tcW w:w="2299" w:type="dxa"/>
            <w:tcBorders>
              <w:top w:val="single" w:sz="2" w:space="0" w:color="A6A6A6"/>
              <w:left w:val="single" w:sz="2" w:space="0" w:color="A6A6A6"/>
              <w:bottom w:val="single" w:sz="8" w:space="0" w:color="000000"/>
              <w:right w:val="nil"/>
            </w:tcBorders>
          </w:tcPr>
          <w:p w14:paraId="78F437B8" w14:textId="77777777" w:rsidR="00C522BA" w:rsidRDefault="00317ECA">
            <w:pPr>
              <w:keepNext/>
              <w:spacing w:before="20" w:after="2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Equipe Gosling</w:t>
            </w:r>
          </w:p>
        </w:tc>
      </w:tr>
    </w:tbl>
    <w:p w14:paraId="47E085DC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0B7C2683" w14:textId="77777777" w:rsidR="00C522BA" w:rsidRDefault="00317ECA">
      <w:pPr>
        <w:jc w:val="both"/>
      </w:pPr>
      <w:r>
        <w:br w:type="page"/>
      </w:r>
    </w:p>
    <w:p w14:paraId="34DE1E0C" w14:textId="77777777" w:rsidR="00C522BA" w:rsidRDefault="00317ECA">
      <w:pPr>
        <w:pStyle w:val="Ttulo10"/>
        <w:spacing w:before="0" w:after="360"/>
        <w:jc w:val="center"/>
        <w:rPr>
          <w:b/>
        </w:rPr>
      </w:pPr>
      <w:r>
        <w:rPr>
          <w:b/>
        </w:rPr>
        <w:lastRenderedPageBreak/>
        <w:t>SUMÁRIO</w:t>
      </w:r>
    </w:p>
    <w:sdt>
      <w:sdtPr>
        <w:id w:val="1715087046"/>
        <w:docPartObj>
          <w:docPartGallery w:val="Table of Contents"/>
          <w:docPartUnique/>
        </w:docPartObj>
      </w:sdtPr>
      <w:sdtContent>
        <w:p w14:paraId="104AD142" w14:textId="5F580FAC" w:rsidR="00821B95" w:rsidRDefault="00317ECA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142613" w:history="1">
            <w:r w:rsidR="00821B95" w:rsidRPr="00E54CEF">
              <w:rPr>
                <w:rStyle w:val="Hyperlink"/>
                <w:noProof/>
              </w:rPr>
              <w:t>1 INTRODUÇÃO</w:t>
            </w:r>
            <w:r w:rsidR="00821B95">
              <w:rPr>
                <w:noProof/>
                <w:webHidden/>
              </w:rPr>
              <w:tab/>
            </w:r>
            <w:r w:rsidR="00821B95">
              <w:rPr>
                <w:noProof/>
                <w:webHidden/>
              </w:rPr>
              <w:fldChar w:fldCharType="begin"/>
            </w:r>
            <w:r w:rsidR="00821B95">
              <w:rPr>
                <w:noProof/>
                <w:webHidden/>
              </w:rPr>
              <w:instrText xml:space="preserve"> PAGEREF _Toc242142613 \h </w:instrText>
            </w:r>
            <w:r w:rsidR="00821B95">
              <w:rPr>
                <w:noProof/>
                <w:webHidden/>
              </w:rPr>
            </w:r>
            <w:r w:rsidR="00821B95">
              <w:rPr>
                <w:noProof/>
                <w:webHidden/>
              </w:rPr>
              <w:fldChar w:fldCharType="separate"/>
            </w:r>
            <w:r w:rsidR="00821B95">
              <w:rPr>
                <w:noProof/>
                <w:webHidden/>
              </w:rPr>
              <w:t>3</w:t>
            </w:r>
            <w:r w:rsidR="00821B95">
              <w:rPr>
                <w:noProof/>
                <w:webHidden/>
              </w:rPr>
              <w:fldChar w:fldCharType="end"/>
            </w:r>
          </w:hyperlink>
        </w:p>
        <w:p w14:paraId="214A9AB5" w14:textId="4884B5DF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14" w:history="1">
            <w:r w:rsidRPr="00E54CEF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DE167" w14:textId="4BF8E41C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15" w:history="1">
            <w:r w:rsidRPr="00E54CEF">
              <w:rPr>
                <w:rStyle w:val="Hyperlink"/>
                <w:noProof/>
              </w:rPr>
              <w:t>1.2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D097C" w14:textId="7D71C5FB" w:rsidR="00821B95" w:rsidRDefault="00821B9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16" w:history="1">
            <w:r w:rsidRPr="00E54CEF">
              <w:rPr>
                <w:rStyle w:val="Hyperlink"/>
                <w:noProof/>
              </w:rPr>
              <w:t>2 REPRESENTAÇÃO ARQUITETURAL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7E17" w14:textId="743E83FD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17" w:history="1">
            <w:r w:rsidRPr="00E54CEF">
              <w:rPr>
                <w:rStyle w:val="Hyperlink"/>
                <w:noProof/>
              </w:rPr>
              <w:t>2.1 Definições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EF9FF" w14:textId="33E7298E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18" w:history="1">
            <w:r w:rsidRPr="00E54CEF">
              <w:rPr>
                <w:rStyle w:val="Hyperlink"/>
                <w:noProof/>
              </w:rPr>
              <w:t>2.2 Justificativa da escolha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9639B" w14:textId="0932E981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19" w:history="1">
            <w:r w:rsidRPr="00E54CEF">
              <w:rPr>
                <w:rStyle w:val="Hyperlink"/>
                <w:noProof/>
              </w:rPr>
              <w:t>2.3 Detalhamento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F2574" w14:textId="5E24062E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0" w:history="1">
            <w:r w:rsidRPr="00E54CEF">
              <w:rPr>
                <w:rStyle w:val="Hyperlink"/>
                <w:noProof/>
              </w:rPr>
              <w:t>2.4 Metas e restrições arquiteturais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C7515" w14:textId="5DD3C7DD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1" w:history="1">
            <w:r w:rsidRPr="00E54CEF">
              <w:rPr>
                <w:rStyle w:val="Hyperlink"/>
                <w:noProof/>
              </w:rPr>
              <w:t>2.5 Visões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48B56" w14:textId="4E2E189F" w:rsidR="00821B95" w:rsidRDefault="00821B95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2" w:history="1">
            <w:r w:rsidRPr="00E54CEF">
              <w:rPr>
                <w:rStyle w:val="Hyperlink"/>
                <w:noProof/>
              </w:rPr>
              <w:t>2.5.1 Visão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23198" w14:textId="3B0D969E" w:rsidR="00821B95" w:rsidRDefault="00821B95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3" w:history="1">
            <w:r w:rsidRPr="00E54CEF">
              <w:rPr>
                <w:rStyle w:val="Hyperlink"/>
                <w:noProof/>
              </w:rPr>
              <w:t>2.5.2 Visão de organização lógica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55568" w14:textId="32BC879C" w:rsidR="00821B95" w:rsidRDefault="00821B95">
          <w:pPr>
            <w:pStyle w:val="Sumrio3"/>
            <w:rPr>
              <w:rFonts w:asciiTheme="minorHAnsi" w:eastAsiaTheme="minorEastAsia" w:hAnsiTheme="minorHAnsi" w:cstheme="minorBidi"/>
              <w:b w:val="0"/>
              <w:bC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4" w:history="1">
            <w:r w:rsidRPr="00E54CEF">
              <w:rPr>
                <w:rStyle w:val="Hyperlink"/>
                <w:noProof/>
              </w:rPr>
              <w:t>2.5.3 Visão estrutural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A51AB" w14:textId="147A1C94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5" w:history="1">
            <w:r w:rsidRPr="00E54CEF">
              <w:rPr>
                <w:rStyle w:val="Hyperlink"/>
                <w:noProof/>
              </w:rPr>
              <w:t>2.6 Visão de implantação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BF39F" w14:textId="43C2090A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6" w:history="1">
            <w:r w:rsidRPr="00E54CEF">
              <w:rPr>
                <w:rStyle w:val="Hyperlink"/>
                <w:noProof/>
              </w:rPr>
              <w:t>2.7 Restrições adicionais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E072F" w14:textId="3AE860DF" w:rsidR="00821B95" w:rsidRDefault="00821B9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7" w:history="1">
            <w:r w:rsidRPr="00E54CEF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6699F" w14:textId="486D509C" w:rsidR="00821B95" w:rsidRDefault="00821B9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8" w:history="1">
            <w:r w:rsidRPr="00E54CEF">
              <w:rPr>
                <w:rStyle w:val="Hyperlink"/>
                <w:noProof/>
              </w:rPr>
              <w:t>APÊNDICE A – PADRÕES DE CODIFICAÇÃO E DE VERSIONAMENTO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EC08B" w14:textId="187BE444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29" w:history="1">
            <w:r w:rsidRPr="00E54CEF">
              <w:rPr>
                <w:rStyle w:val="Hyperlink"/>
                <w:noProof/>
              </w:rPr>
              <w:t xml:space="preserve">A.1 </w:t>
            </w:r>
            <w:r w:rsidRPr="00E54CEF">
              <w:rPr>
                <w:rStyle w:val="Hyperlink"/>
                <w:i/>
                <w:iCs/>
                <w:noProof/>
              </w:rPr>
              <w:t>Back-end</w:t>
            </w:r>
            <w:r w:rsidRPr="00E54CEF">
              <w:rPr>
                <w:rStyle w:val="Hyperlink"/>
                <w:noProof/>
              </w:rPr>
              <w:t xml:space="preserve"> (Python)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7D6EC9" w14:textId="276BB0A4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30" w:history="1">
            <w:r w:rsidRPr="00E54CEF">
              <w:rPr>
                <w:rStyle w:val="Hyperlink"/>
                <w:noProof/>
              </w:rPr>
              <w:t xml:space="preserve">A.2 </w:t>
            </w:r>
            <w:r w:rsidRPr="00E54CEF">
              <w:rPr>
                <w:rStyle w:val="Hyperlink"/>
                <w:i/>
                <w:iCs/>
                <w:noProof/>
              </w:rPr>
              <w:t>Front-end</w:t>
            </w:r>
            <w:r w:rsidRPr="00E54CEF">
              <w:rPr>
                <w:rStyle w:val="Hyperlink"/>
                <w:noProof/>
              </w:rPr>
              <w:t xml:space="preserve"> (JavaScript e 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FEA24" w14:textId="463ED323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31" w:history="1">
            <w:r w:rsidRPr="00E54CEF">
              <w:rPr>
                <w:rStyle w:val="Hyperlink"/>
                <w:noProof/>
              </w:rPr>
              <w:t>A.3 API REST e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627BD" w14:textId="139C5C13" w:rsidR="00821B95" w:rsidRDefault="00821B95">
          <w:pPr>
            <w:pStyle w:val="Sumrio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lang w:eastAsia="pt-BR"/>
              <w14:ligatures w14:val="standardContextual"/>
            </w:rPr>
          </w:pPr>
          <w:hyperlink w:anchor="_Toc242142632" w:history="1">
            <w:r w:rsidRPr="00E54CEF">
              <w:rPr>
                <w:rStyle w:val="Hyperlink"/>
                <w:noProof/>
              </w:rPr>
              <w:t>A.4 Versionamento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_Toc242142632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37D83" w14:textId="357F747F" w:rsidR="00C522BA" w:rsidRDefault="00317ECA">
          <w:pPr>
            <w:pStyle w:val="Sumrio1"/>
          </w:pPr>
          <w:r>
            <w:fldChar w:fldCharType="end"/>
          </w:r>
        </w:p>
      </w:sdtContent>
    </w:sdt>
    <w:p w14:paraId="7A62EB8B" w14:textId="77777777" w:rsidR="00C522BA" w:rsidRDefault="00C522BA">
      <w:pPr>
        <w:sectPr w:rsidR="00C522BA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701" w:right="1134" w:bottom="1134" w:left="1701" w:header="1134" w:footer="567" w:gutter="0"/>
          <w:cols w:space="720"/>
          <w:formProt w:val="0"/>
          <w:docGrid w:linePitch="326"/>
        </w:sectPr>
      </w:pPr>
    </w:p>
    <w:p w14:paraId="3FF33559" w14:textId="77777777" w:rsidR="00C522BA" w:rsidRDefault="00317ECA">
      <w:pPr>
        <w:pStyle w:val="Ttulo1"/>
        <w:spacing w:after="0"/>
      </w:pPr>
      <w:bookmarkStart w:id="0" w:name="_Toc242142613"/>
      <w:r>
        <w:lastRenderedPageBreak/>
        <w:t>INTRODUÇÃO</w:t>
      </w:r>
      <w:bookmarkEnd w:id="0"/>
    </w:p>
    <w:p w14:paraId="705268ED" w14:textId="77777777" w:rsidR="00C522BA" w:rsidRDefault="00317ECA">
      <w:pPr>
        <w:pStyle w:val="Ttulo2"/>
      </w:pPr>
      <w:bookmarkStart w:id="1" w:name="_Toc242142614"/>
      <w:r>
        <w:t>Propósito</w:t>
      </w:r>
      <w:bookmarkEnd w:id="1"/>
    </w:p>
    <w:p w14:paraId="249044E2" w14:textId="77777777" w:rsidR="00C522BA" w:rsidRDefault="00317ECA">
      <w:pPr>
        <w:pStyle w:val="Corpodetexto"/>
      </w:pPr>
      <w:r>
        <w:t xml:space="preserve">Este documento descreve a arquitetura do sistema </w:t>
      </w:r>
      <w:proofErr w:type="spellStart"/>
      <w:r>
        <w:rPr>
          <w:b/>
          <w:bCs/>
        </w:rPr>
        <w:t>VolunJá</w:t>
      </w:r>
      <w:proofErr w:type="spellEnd"/>
      <w:r>
        <w:t>, desenvolvido pelo grupo Gosling na disciplina de Métodos de Desenvolvimento de Software (MDS), edição do segundo semestre de 2026, a fim de fornecer uma visão abrangente do sistema para desenvolvedores, testadores e demais interessados em aspectos relacionados às tecnologias a serem usadas no desenvolvimento.</w:t>
      </w:r>
    </w:p>
    <w:p w14:paraId="4DAF6472" w14:textId="77777777" w:rsidR="00C522BA" w:rsidRDefault="00317ECA">
      <w:pPr>
        <w:pStyle w:val="Corpodetexto"/>
      </w:pPr>
      <w:r>
        <w:t xml:space="preserve">O documento registra as decisões arquiteturais da equipe e as justifica a partir do Documento de Visão do Produto e do Projeto. A arquitetura é apresentada por meio de visões complementares — de uso, de organização lógica, estrutural e de implantação —, inspiradas no modelo de visões arquiteturais proposto por </w:t>
      </w:r>
      <w:proofErr w:type="spellStart"/>
      <w:r>
        <w:t>Kruchten</w:t>
      </w:r>
      <w:proofErr w:type="spellEnd"/>
      <w:r>
        <w:t xml:space="preserve"> (1995) e representadas com a Linguagem de Modelagem Unificada — UML (</w:t>
      </w:r>
      <w:proofErr w:type="spellStart"/>
      <w:r>
        <w:t>Object</w:t>
      </w:r>
      <w:proofErr w:type="spellEnd"/>
      <w:r>
        <w:t xml:space="preserve"> Management </w:t>
      </w:r>
      <w:proofErr w:type="spellStart"/>
      <w:r>
        <w:t>Group</w:t>
      </w:r>
      <w:proofErr w:type="spellEnd"/>
      <w:r>
        <w:t>, 2017).</w:t>
      </w:r>
    </w:p>
    <w:p w14:paraId="5CAD5B27" w14:textId="77777777" w:rsidR="00C522BA" w:rsidRDefault="00317ECA">
      <w:pPr>
        <w:pStyle w:val="Corpodetexto"/>
      </w:pPr>
      <w:r>
        <w:t>Trata-se de um artefato vivo: ele é atualizado sempre que uma decisão arquitetural for revista ao longo das sprints, e cada revisão é registrada no Histórico de Revisões (Tabela 2). Na apresentação do documento, nas referências e nas citações, seguem-se as normas da Associação Brasileira de Normas Técnicas (2011, 2018, 2023): NBR 14724, NBR 6023 e NBR 10520, respectivamente.</w:t>
      </w:r>
    </w:p>
    <w:p w14:paraId="018EDD09" w14:textId="77777777" w:rsidR="00C522BA" w:rsidRDefault="00317ECA">
      <w:pPr>
        <w:pStyle w:val="Ttulo2"/>
      </w:pPr>
      <w:bookmarkStart w:id="2" w:name="_Toc242142615"/>
      <w:r>
        <w:t>Escopo</w:t>
      </w:r>
      <w:bookmarkEnd w:id="2"/>
    </w:p>
    <w:p w14:paraId="60C24B07" w14:textId="77777777" w:rsidR="00C522BA" w:rsidRDefault="00317ECA">
      <w:pPr>
        <w:pStyle w:val="Corpodetexto"/>
        <w:keepNext/>
      </w:pPr>
      <w:r>
        <w:t xml:space="preserve">O detalhamento do escopo se encontra na Declaração de Escopo do Projeto (seção 4) do Documento de Visão do Produto e do Projeto (Grupo Gosling, 2026), doravante denominado </w:t>
      </w:r>
      <w:r>
        <w:rPr>
          <w:b/>
          <w:bCs/>
        </w:rPr>
        <w:t>DV</w:t>
      </w:r>
      <w:r>
        <w:t>, que contém os perfis de acesso (Tabela 4), os cenários funcionais (Tabela 5) e o backlog do produto (Tabela 6). Porém, em linhas gerais, o escopo do produto compreende uma aplicação web que conecta voluntários e organizações do terceiro setor, na qual:</w:t>
      </w:r>
    </w:p>
    <w:p w14:paraId="18C5448E" w14:textId="77777777" w:rsidR="00C522BA" w:rsidRDefault="00317ECA">
      <w:pPr>
        <w:pStyle w:val="Corpodetexto"/>
        <w:numPr>
          <w:ilvl w:val="0"/>
          <w:numId w:val="15"/>
        </w:numPr>
      </w:pPr>
      <w:r>
        <w:t>organizações não governamentais (ONGs) e responsáveis por projetos sociais se cadastram e publicam vagas de voluntariado com campos padronizados: descrição, atividades, área de atuação/causa, modalidade, local, carga horária, período e número de vagas;</w:t>
      </w:r>
    </w:p>
    <w:p w14:paraId="62E3C7F0" w14:textId="77777777" w:rsidR="00C522BA" w:rsidRDefault="00317ECA">
      <w:pPr>
        <w:pStyle w:val="Corpodetexto"/>
        <w:numPr>
          <w:ilvl w:val="0"/>
          <w:numId w:val="15"/>
        </w:numPr>
      </w:pPr>
      <w:r>
        <w:t>voluntários se cadastram, mantêm um perfil com interesses e disponibilidade e buscam vagas por filtros sobre esses mesmos campos;</w:t>
      </w:r>
    </w:p>
    <w:p w14:paraId="577A1F8C" w14:textId="77777777" w:rsidR="00C522BA" w:rsidRDefault="00317ECA">
      <w:pPr>
        <w:pStyle w:val="Corpodetexto"/>
        <w:numPr>
          <w:ilvl w:val="0"/>
          <w:numId w:val="15"/>
        </w:numPr>
      </w:pPr>
      <w:r>
        <w:lastRenderedPageBreak/>
        <w:t>o voluntário se candidata a uma vaga, envia a documentação exigida e recebe um comprovante;</w:t>
      </w:r>
    </w:p>
    <w:p w14:paraId="03192424" w14:textId="77777777" w:rsidR="00C522BA" w:rsidRDefault="00317ECA">
      <w:pPr>
        <w:pStyle w:val="Corpodetexto"/>
        <w:numPr>
          <w:ilvl w:val="0"/>
          <w:numId w:val="15"/>
        </w:numPr>
      </w:pPr>
      <w:r>
        <w:t>a organização faz a triagem das candidaturas e, após o aceite, o sistema libera o contato entre o responsável pela vaga e o voluntário;</w:t>
      </w:r>
    </w:p>
    <w:p w14:paraId="768C2A3A" w14:textId="77777777" w:rsidR="00C522BA" w:rsidRDefault="00317ECA">
      <w:pPr>
        <w:pStyle w:val="Corpodetexto"/>
        <w:numPr>
          <w:ilvl w:val="0"/>
          <w:numId w:val="15"/>
        </w:numPr>
      </w:pPr>
      <w:r>
        <w:t>um administrador homologa as organizações e modera vagas e usuários.</w:t>
      </w:r>
    </w:p>
    <w:p w14:paraId="7A3CF944" w14:textId="77777777" w:rsidR="00C522BA" w:rsidRDefault="00317ECA">
      <w:pPr>
        <w:pStyle w:val="Corpodetexto"/>
      </w:pPr>
      <w:r>
        <w:t>Ao longo deste documento, as partes do DV usadas nas decisões arquiteturais são referenciadas de forma explícita (por exemplo, “DV, Quadro 5”), e os requisitos são identificados pelos códigos da Tabela 6 do DV (RF01 a RF25 e RNF01 a RNF07).</w:t>
      </w:r>
    </w:p>
    <w:p w14:paraId="1033A2C3" w14:textId="77777777" w:rsidR="00C522BA" w:rsidRDefault="00317ECA">
      <w:pPr>
        <w:pStyle w:val="Corpodetexto"/>
      </w:pPr>
      <w:r>
        <w:t>O documento está organizado em duas seções. Após esta introdução, a seção 2 apresenta a representação arquitetural: as definições, a justificativa da escolha, o detalhamento do estilo, as metas e restrições, as visões de uso, de organização lógica, estrutural e de implantação e as restrições adicionais. Ao final, encontram-se as referências e o Apêndice A, com os padrões de codificação e de versionamento.</w:t>
      </w:r>
    </w:p>
    <w:p w14:paraId="27F7CC76" w14:textId="77777777" w:rsidR="00C522BA" w:rsidRDefault="00317ECA">
      <w:pPr>
        <w:pStyle w:val="Ttulo1"/>
        <w:spacing w:after="0"/>
      </w:pPr>
      <w:bookmarkStart w:id="3" w:name="_Toc242142616"/>
      <w:r>
        <w:lastRenderedPageBreak/>
        <w:t>REPRESENTAÇÃO ARQUITETURAL</w:t>
      </w:r>
      <w:bookmarkEnd w:id="3"/>
    </w:p>
    <w:p w14:paraId="686B987E" w14:textId="77777777" w:rsidR="00C522BA" w:rsidRDefault="00317ECA">
      <w:pPr>
        <w:pStyle w:val="Ttulo2"/>
      </w:pPr>
      <w:bookmarkStart w:id="4" w:name="_Toc242142617"/>
      <w:r>
        <w:t>Definições</w:t>
      </w:r>
      <w:bookmarkEnd w:id="4"/>
    </w:p>
    <w:p w14:paraId="02C5FA83" w14:textId="77777777" w:rsidR="00C522BA" w:rsidRDefault="00317ECA">
      <w:pPr>
        <w:pStyle w:val="Corpodetexto"/>
      </w:pPr>
      <w:r>
        <w:t xml:space="preserve">Um estilo arquitetural define os tipos de componentes e de conectores de um sistema e as restrições sobre como eles podem ser combinados (Bass; Clements; </w:t>
      </w:r>
      <w:proofErr w:type="spellStart"/>
      <w:r>
        <w:t>Kazman</w:t>
      </w:r>
      <w:proofErr w:type="spellEnd"/>
      <w:r>
        <w:t xml:space="preserve">, 2021). O sistema seguirá uma </w:t>
      </w:r>
      <w:r>
        <w:rPr>
          <w:b/>
          <w:bCs/>
        </w:rPr>
        <w:t>arquitetura cliente-servidor em camadas</w:t>
      </w:r>
      <w:r>
        <w:t xml:space="preserve">, composta por um </w:t>
      </w:r>
      <w:r>
        <w:rPr>
          <w:i/>
          <w:iCs/>
        </w:rPr>
        <w:t>front-</w:t>
      </w:r>
      <w:proofErr w:type="spellStart"/>
      <w:r>
        <w:rPr>
          <w:i/>
          <w:iCs/>
        </w:rPr>
        <w:t>end</w:t>
      </w:r>
      <w:proofErr w:type="spellEnd"/>
      <w:r>
        <w:t xml:space="preserve"> do tipo SPA (</w:t>
      </w:r>
      <w:r>
        <w:rPr>
          <w:i/>
          <w:iCs/>
        </w:rPr>
        <w:t xml:space="preserve">Single Page </w:t>
      </w:r>
      <w:proofErr w:type="spellStart"/>
      <w:r>
        <w:rPr>
          <w:i/>
          <w:iCs/>
        </w:rPr>
        <w:t>Application</w:t>
      </w:r>
      <w:proofErr w:type="spellEnd"/>
      <w:r>
        <w:t xml:space="preserve">), desenvolvido em </w:t>
      </w:r>
      <w:proofErr w:type="spellStart"/>
      <w:r>
        <w:t>JavaScript</w:t>
      </w:r>
      <w:proofErr w:type="spellEnd"/>
      <w:r>
        <w:t xml:space="preserve"> com a biblioteca </w:t>
      </w:r>
      <w:proofErr w:type="spellStart"/>
      <w:r>
        <w:t>React</w:t>
      </w:r>
      <w:proofErr w:type="spellEnd"/>
      <w:r>
        <w:t xml:space="preserve">, e por um </w:t>
      </w:r>
      <w:proofErr w:type="spellStart"/>
      <w:r>
        <w:rPr>
          <w:i/>
          <w:iCs/>
        </w:rPr>
        <w:t>back-end</w:t>
      </w:r>
      <w:proofErr w:type="spellEnd"/>
      <w:r>
        <w:t xml:space="preserve"> que expõe uma API (</w:t>
      </w:r>
      <w:proofErr w:type="spellStart"/>
      <w:r>
        <w:rPr>
          <w:i/>
          <w:iCs/>
        </w:rPr>
        <w:t>Application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Programming</w:t>
      </w:r>
      <w:proofErr w:type="spellEnd"/>
      <w:r>
        <w:rPr>
          <w:i/>
          <w:iCs/>
        </w:rPr>
        <w:t xml:space="preserve"> Interface</w:t>
      </w:r>
      <w:r>
        <w:t xml:space="preserve">) no estilo REST (Fielding, 2000), desenvolvido em Python com o </w:t>
      </w:r>
      <w:r>
        <w:rPr>
          <w:i/>
          <w:iCs/>
        </w:rPr>
        <w:t>framework</w:t>
      </w:r>
      <w:r>
        <w:t xml:space="preserve"> </w:t>
      </w:r>
      <w:proofErr w:type="spellStart"/>
      <w:r>
        <w:t>FastAPI</w:t>
      </w:r>
      <w:proofErr w:type="spellEnd"/>
      <w:r>
        <w:t>. Os dados são armazenados em um banco de dados relacional MySQL.</w:t>
      </w:r>
    </w:p>
    <w:p w14:paraId="002813D0" w14:textId="77777777" w:rsidR="00C522BA" w:rsidRDefault="00317ECA">
      <w:pPr>
        <w:pStyle w:val="Corpodetexto"/>
      </w:pPr>
      <w:r>
        <w:t>Na organização em camadas, cada camada oferece serviços à camada superior e depende apenas da camada inferior, o que isola o impacto das mudanças e facilita os testes (</w:t>
      </w:r>
      <w:proofErr w:type="spellStart"/>
      <w:r>
        <w:t>Sommerville</w:t>
      </w:r>
      <w:proofErr w:type="spellEnd"/>
      <w:r>
        <w:t xml:space="preserve">, 2018). O </w:t>
      </w:r>
      <w:proofErr w:type="spellStart"/>
      <w:r>
        <w:rPr>
          <w:i/>
          <w:iCs/>
        </w:rPr>
        <w:t>back-end</w:t>
      </w:r>
      <w:proofErr w:type="spellEnd"/>
      <w:r>
        <w:t xml:space="preserve"> é estruturado como um </w:t>
      </w:r>
      <w:r>
        <w:rPr>
          <w:b/>
          <w:bCs/>
        </w:rPr>
        <w:t>monólito modular</w:t>
      </w:r>
      <w:r>
        <w:t>: uma única aplicação implantável, dividida internamente em módulos de domínio — autenticação, usuários, vagas, candidaturas, documentos, comprovantes, notificações e moderação —, cada um organizado nas camadas de API, de negócio e de persistência.</w:t>
      </w:r>
    </w:p>
    <w:p w14:paraId="6D08FA28" w14:textId="77777777" w:rsidR="00C522BA" w:rsidRDefault="00317ECA">
      <w:pPr>
        <w:pStyle w:val="Ttulo2"/>
      </w:pPr>
      <w:bookmarkStart w:id="5" w:name="_Toc242142618"/>
      <w:r>
        <w:t>Justificativa da escolha</w:t>
      </w:r>
      <w:bookmarkEnd w:id="5"/>
    </w:p>
    <w:p w14:paraId="0C71BB62" w14:textId="77777777" w:rsidR="00C522BA" w:rsidRDefault="00317ECA">
      <w:pPr>
        <w:pStyle w:val="Corpodetexto"/>
        <w:keepNext/>
      </w:pPr>
      <w:r>
        <w:t>Como recomendam Pressman e Maxim (2016), a escolha do estilo arquitetural partiu da análise de alternativas à luz dos requisitos e das restrições do projeto. Os elementos do DV listados a seguir funcionam como condicionantes da arquitetura:</w:t>
      </w:r>
    </w:p>
    <w:p w14:paraId="022E52FB" w14:textId="77777777" w:rsidR="00C522BA" w:rsidRDefault="00317ECA">
      <w:pPr>
        <w:pStyle w:val="Corpodetexto"/>
        <w:numPr>
          <w:ilvl w:val="0"/>
          <w:numId w:val="16"/>
        </w:numPr>
      </w:pPr>
      <w:r>
        <w:rPr>
          <w:b/>
          <w:bCs/>
        </w:rPr>
        <w:t>natureza do produto</w:t>
      </w:r>
      <w:r>
        <w:t xml:space="preserve"> (DV, seção 1.1.3 e Quadro 2): o </w:t>
      </w:r>
      <w:proofErr w:type="spellStart"/>
      <w:r>
        <w:t>VolunJá</w:t>
      </w:r>
      <w:proofErr w:type="spellEnd"/>
      <w:r>
        <w:t xml:space="preserve"> é uma aplicação web usada por perfis distintos — voluntários, organizações e administradores — que compartilham um catálogo único de vagas. Centralizar os dados e as regras em um servidor, acessado por clientes leves no navegador, é a forma natural de atender a esse cenário;</w:t>
      </w:r>
    </w:p>
    <w:p w14:paraId="46321963" w14:textId="77777777" w:rsidR="00C522BA" w:rsidRDefault="00317ECA">
      <w:pPr>
        <w:pStyle w:val="Corpodetexto"/>
        <w:numPr>
          <w:ilvl w:val="0"/>
          <w:numId w:val="16"/>
        </w:numPr>
      </w:pPr>
      <w:r>
        <w:rPr>
          <w:b/>
          <w:bCs/>
        </w:rPr>
        <w:t>foco na experiência do usuário (UX)</w:t>
      </w:r>
      <w:r>
        <w:t xml:space="preserve"> (DV, Quadro 1, objetivo específico 6 e requisitos RNF01 a RNF03): uma SPA em </w:t>
      </w:r>
      <w:proofErr w:type="spellStart"/>
      <w:r>
        <w:t>React</w:t>
      </w:r>
      <w:proofErr w:type="spellEnd"/>
      <w:r>
        <w:t xml:space="preserve"> oferece navegação fluida, retorno imediato nos filtros de busca e componentes de interface reutilizáveis, o que favorece a consistência e a acessibilidade. Como o </w:t>
      </w:r>
      <w:r>
        <w:rPr>
          <w:i/>
          <w:iCs/>
        </w:rPr>
        <w:t>front-</w:t>
      </w:r>
      <w:proofErr w:type="spellStart"/>
      <w:r>
        <w:rPr>
          <w:i/>
          <w:iCs/>
        </w:rPr>
        <w:t>end</w:t>
      </w:r>
      <w:proofErr w:type="spellEnd"/>
      <w:r>
        <w:t xml:space="preserve"> é desacoplado, ele pode ser ajustado após cada teste de usabilidade (métrica M6) sem alterar o </w:t>
      </w:r>
      <w:proofErr w:type="spellStart"/>
      <w:r>
        <w:rPr>
          <w:i/>
          <w:iCs/>
        </w:rPr>
        <w:t>back-end</w:t>
      </w:r>
      <w:proofErr w:type="spellEnd"/>
      <w:r>
        <w:t>;</w:t>
      </w:r>
    </w:p>
    <w:p w14:paraId="0B04B945" w14:textId="77777777" w:rsidR="00C522BA" w:rsidRDefault="00317ECA">
      <w:pPr>
        <w:pStyle w:val="Corpodetexto"/>
        <w:numPr>
          <w:ilvl w:val="0"/>
          <w:numId w:val="16"/>
        </w:numPr>
      </w:pPr>
      <w:r>
        <w:rPr>
          <w:b/>
          <w:bCs/>
        </w:rPr>
        <w:lastRenderedPageBreak/>
        <w:t>tecnologias definidas pela equipe</w:t>
      </w:r>
      <w:r>
        <w:t xml:space="preserve"> (DV, Quadro 5): </w:t>
      </w:r>
      <w:proofErr w:type="spellStart"/>
      <w:r>
        <w:t>JavaScript</w:t>
      </w:r>
      <w:proofErr w:type="spellEnd"/>
      <w:r>
        <w:t xml:space="preserve"> com </w:t>
      </w:r>
      <w:proofErr w:type="spellStart"/>
      <w:r>
        <w:t>React</w:t>
      </w:r>
      <w:proofErr w:type="spellEnd"/>
      <w:r>
        <w:t xml:space="preserve"> no </w:t>
      </w:r>
      <w:r>
        <w:rPr>
          <w:i/>
          <w:iCs/>
        </w:rPr>
        <w:t>front-</w:t>
      </w:r>
      <w:proofErr w:type="spellStart"/>
      <w:r>
        <w:rPr>
          <w:i/>
          <w:iCs/>
        </w:rPr>
        <w:t>end</w:t>
      </w:r>
      <w:proofErr w:type="spellEnd"/>
      <w:r>
        <w:t xml:space="preserve">, Python no </w:t>
      </w:r>
      <w:proofErr w:type="spellStart"/>
      <w:r>
        <w:rPr>
          <w:i/>
          <w:iCs/>
        </w:rPr>
        <w:t>back-end</w:t>
      </w:r>
      <w:proofErr w:type="spellEnd"/>
      <w:r>
        <w:t xml:space="preserve"> e MySQL como banco de dados. Entre os </w:t>
      </w:r>
      <w:r>
        <w:rPr>
          <w:i/>
          <w:iCs/>
        </w:rPr>
        <w:t>frameworks</w:t>
      </w:r>
      <w:r>
        <w:t xml:space="preserve"> Python, o </w:t>
      </w:r>
      <w:proofErr w:type="spellStart"/>
      <w:r>
        <w:t>FastAPI</w:t>
      </w:r>
      <w:proofErr w:type="spellEnd"/>
      <w:r>
        <w:t xml:space="preserve"> foi escolhido por gerar automaticamente a documentação no padrão </w:t>
      </w:r>
      <w:proofErr w:type="spellStart"/>
      <w:r>
        <w:t>OpenAPI</w:t>
      </w:r>
      <w:proofErr w:type="spellEnd"/>
      <w:r>
        <w:t xml:space="preserve"> (</w:t>
      </w:r>
      <w:proofErr w:type="spellStart"/>
      <w:r>
        <w:t>OpenAPI</w:t>
      </w:r>
      <w:proofErr w:type="spellEnd"/>
      <w:r>
        <w:t xml:space="preserve"> </w:t>
      </w:r>
      <w:proofErr w:type="spellStart"/>
      <w:r>
        <w:t>Initiative</w:t>
      </w:r>
      <w:proofErr w:type="spellEnd"/>
      <w:r>
        <w:t xml:space="preserve">, 2021), que serve de contrato entre </w:t>
      </w:r>
      <w:r>
        <w:rPr>
          <w:i/>
          <w:iCs/>
        </w:rPr>
        <w:t>front-</w:t>
      </w:r>
      <w:proofErr w:type="spellStart"/>
      <w:r>
        <w:rPr>
          <w:i/>
          <w:iCs/>
        </w:rPr>
        <w:t>end</w:t>
      </w:r>
      <w:proofErr w:type="spellEnd"/>
      <w:r>
        <w:t xml:space="preserve"> e </w:t>
      </w:r>
      <w:proofErr w:type="spellStart"/>
      <w:r>
        <w:rPr>
          <w:i/>
          <w:iCs/>
        </w:rPr>
        <w:t>back-end</w:t>
      </w:r>
      <w:proofErr w:type="spellEnd"/>
      <w:r>
        <w:t xml:space="preserve">, por validar os dados de entrada com </w:t>
      </w:r>
      <w:proofErr w:type="spellStart"/>
      <w:r>
        <w:t>Pydantic</w:t>
      </w:r>
      <w:proofErr w:type="spellEnd"/>
      <w:r>
        <w:t>, por oferecer injeção de dependências para autenticação e testes e por apresentar curva de aprendizado reduzida;</w:t>
      </w:r>
    </w:p>
    <w:p w14:paraId="4F444F6D" w14:textId="77777777" w:rsidR="00C522BA" w:rsidRDefault="00317ECA">
      <w:pPr>
        <w:pStyle w:val="Corpodetexto"/>
        <w:numPr>
          <w:ilvl w:val="0"/>
          <w:numId w:val="16"/>
        </w:numPr>
      </w:pPr>
      <w:r>
        <w:rPr>
          <w:b/>
          <w:bCs/>
        </w:rPr>
        <w:t>equipe, prazo e riscos</w:t>
      </w:r>
      <w:r>
        <w:t xml:space="preserve"> (DV, seção 2.1, Tabela 3 e Quadro 8): quatro integrantes e seis sprints de desenvolvimento (Sprints 6 a 11). Um monólito evita a complexidade operacional de sistemas distribuídos, o que mitiga os riscos R2 (inexperiência com as tecnologias) e R3 (escopo grande demais), enquanto a divisão em módulos permite que os integrantes trabalhem em paralelo sobre cenários diferentes;</w:t>
      </w:r>
    </w:p>
    <w:p w14:paraId="0AA7EDC1" w14:textId="77777777" w:rsidR="00C522BA" w:rsidRDefault="00317ECA">
      <w:pPr>
        <w:pStyle w:val="Corpodetexto"/>
        <w:numPr>
          <w:ilvl w:val="0"/>
          <w:numId w:val="16"/>
        </w:numPr>
      </w:pPr>
      <w:r>
        <w:rPr>
          <w:b/>
          <w:bCs/>
        </w:rPr>
        <w:t>processo e qualidade</w:t>
      </w:r>
      <w:r>
        <w:t xml:space="preserve"> (DV, seções 3.2 e 3.3 e Quadro 11): as práticas do XP (</w:t>
      </w:r>
      <w:r>
        <w:rPr>
          <w:i/>
          <w:iCs/>
        </w:rPr>
        <w:t xml:space="preserve">Extreme </w:t>
      </w:r>
      <w:proofErr w:type="spellStart"/>
      <w:r>
        <w:rPr>
          <w:i/>
          <w:iCs/>
        </w:rPr>
        <w:t>Programming</w:t>
      </w:r>
      <w:proofErr w:type="spellEnd"/>
      <w:r>
        <w:t>) adotadas, como a integração contínua e os testes automatizados, e a meta de cobertura de testes da métrica M4 (no mínimo 80%) exigem código testável. A separação em camadas, com dependências injetadas, permite testar as regras de negócio isoladamente;</w:t>
      </w:r>
    </w:p>
    <w:p w14:paraId="6758C0D4" w14:textId="77777777" w:rsidR="00C522BA" w:rsidRDefault="00317ECA">
      <w:pPr>
        <w:pStyle w:val="Corpodetexto"/>
        <w:numPr>
          <w:ilvl w:val="0"/>
          <w:numId w:val="16"/>
        </w:numPr>
      </w:pPr>
      <w:r>
        <w:rPr>
          <w:b/>
          <w:bCs/>
        </w:rPr>
        <w:t>perfis e segurança</w:t>
      </w:r>
      <w:r>
        <w:t xml:space="preserve"> (DV, Tabela 4, e requisitos RNF04 e RNF05): o controle de acesso por perfil precisa ser garantido em um único ponto confiável. Na arquitetura cliente-servidor, toda verificação de permissão ocorre no </w:t>
      </w:r>
      <w:proofErr w:type="spellStart"/>
      <w:r>
        <w:rPr>
          <w:i/>
          <w:iCs/>
        </w:rPr>
        <w:t>back-end</w:t>
      </w:r>
      <w:proofErr w:type="spellEnd"/>
      <w:r>
        <w:t xml:space="preserve">, e o </w:t>
      </w:r>
      <w:r>
        <w:rPr>
          <w:i/>
          <w:iCs/>
        </w:rPr>
        <w:t>front-</w:t>
      </w:r>
      <w:proofErr w:type="spellStart"/>
      <w:r>
        <w:rPr>
          <w:i/>
          <w:iCs/>
        </w:rPr>
        <w:t>end</w:t>
      </w:r>
      <w:proofErr w:type="spellEnd"/>
      <w:r>
        <w:t xml:space="preserve"> apenas oculta as opções não permitidas.</w:t>
      </w:r>
    </w:p>
    <w:p w14:paraId="52EA7C4D" w14:textId="77777777" w:rsidR="00C522BA" w:rsidRDefault="00317ECA">
      <w:pPr>
        <w:pStyle w:val="Corpodetexto"/>
      </w:pPr>
      <w:r>
        <w:t>O Quadro 1 resume as alternativas de estilo arquitetural avaliadas pela equipe e o motivo da decisão.</w:t>
      </w:r>
    </w:p>
    <w:p w14:paraId="08AF7669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 – </w:t>
      </w:r>
      <w:r>
        <w:rPr>
          <w:sz w:val="20"/>
          <w:szCs w:val="20"/>
        </w:rPr>
        <w:t>Alternativas de estilo arquitetural avaliadas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300"/>
        <w:gridCol w:w="2050"/>
        <w:gridCol w:w="3375"/>
        <w:gridCol w:w="1300"/>
      </w:tblGrid>
      <w:tr w:rsidR="00C522BA" w14:paraId="706A3855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E5E44DA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Alternativa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1844D91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Vantagens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BA07C82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Desvantagens no contexto do </w:t>
            </w:r>
            <w:proofErr w:type="spellStart"/>
            <w:r>
              <w:rPr>
                <w:b/>
                <w:bCs/>
                <w:sz w:val="20"/>
                <w:szCs w:val="20"/>
              </w:rPr>
              <w:t>VolunJá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6D54FFB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Decisão</w:t>
            </w:r>
          </w:p>
        </w:tc>
      </w:tr>
      <w:tr w:rsidR="00C522BA" w14:paraId="116F2EA2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0014D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Monólito com renderização no servidor (padrão MVC, </w:t>
            </w:r>
            <w:r>
              <w:rPr>
                <w:b/>
                <w:bCs/>
                <w:i/>
                <w:iCs/>
                <w:sz w:val="20"/>
                <w:szCs w:val="20"/>
              </w:rPr>
              <w:t>Model-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View</w:t>
            </w:r>
            <w:proofErr w:type="spellEnd"/>
            <w:r>
              <w:rPr>
                <w:b/>
                <w:bCs/>
                <w:i/>
                <w:iCs/>
                <w:sz w:val="20"/>
                <w:szCs w:val="20"/>
              </w:rPr>
              <w:t>-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Controller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, com páginas geradas no 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back-end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EBA85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Um único projeto e implantação simples.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4819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Acopla interface e regras de negócio; limita a interatividade exigida pelo foco em UX; não aproveita o </w:t>
            </w:r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definido no DV (Quadro 5).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88C15F" w14:textId="77777777" w:rsidR="00C522BA" w:rsidRDefault="00317ECA">
            <w:pPr>
              <w:keepNext/>
              <w:spacing w:before="20" w:after="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Descartada</w:t>
            </w:r>
          </w:p>
        </w:tc>
      </w:tr>
      <w:tr w:rsidR="00C522BA" w14:paraId="7792F3FF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CBD83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Microsserviços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F416E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Escalabilidade e implantação independentes por serviço.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DCFBC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Complexidade de rede, implantação e monitoramento desproporcional a quatro integrantes e seis sprints; agrava os riscos R2 e R3.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730AC" w14:textId="77777777" w:rsidR="00C522BA" w:rsidRDefault="00317ECA">
            <w:pPr>
              <w:spacing w:before="20" w:after="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Descartada</w:t>
            </w:r>
          </w:p>
        </w:tc>
      </w:tr>
      <w:tr w:rsidR="00C522BA" w14:paraId="50D27A6F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782B6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lastRenderedPageBreak/>
              <w:t>Back-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end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como serviço (</w:t>
            </w:r>
            <w:proofErr w:type="spellStart"/>
            <w:r>
              <w:rPr>
                <w:b/>
                <w:bCs/>
                <w:sz w:val="20"/>
                <w:szCs w:val="20"/>
              </w:rPr>
              <w:t>BaaS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), por exemplo, </w:t>
            </w:r>
            <w:proofErr w:type="spellStart"/>
            <w:r>
              <w:rPr>
                <w:b/>
                <w:bCs/>
                <w:sz w:val="20"/>
                <w:szCs w:val="20"/>
              </w:rPr>
              <w:t>Firebase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E55E9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Infraestrutura gerenciada e autenticação pronta.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2A4AA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Regras de negócio e de autorização dispersas no cliente; dependência de fornecedor; não utiliza o Python definido no DV.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3B923" w14:textId="77777777" w:rsidR="00C522BA" w:rsidRDefault="00317ECA">
            <w:pPr>
              <w:keepNext/>
              <w:spacing w:before="20" w:after="2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Descartada</w:t>
            </w:r>
          </w:p>
        </w:tc>
      </w:tr>
      <w:tr w:rsidR="00C522BA" w14:paraId="5A0E4529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E4F1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Cliente-servidor em camadas: SPA em </w:t>
            </w:r>
            <w:proofErr w:type="spellStart"/>
            <w:r>
              <w:rPr>
                <w:b/>
                <w:bCs/>
                <w:sz w:val="20"/>
                <w:szCs w:val="20"/>
              </w:rPr>
              <w:t>React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e API REST em </w:t>
            </w:r>
            <w:proofErr w:type="spellStart"/>
            <w:r>
              <w:rPr>
                <w:b/>
                <w:bCs/>
                <w:sz w:val="20"/>
                <w:szCs w:val="20"/>
              </w:rPr>
              <w:t>FastAPI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(monólito modular)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CB9E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Separação de responsabilidades; trabalho paralelo entre </w:t>
            </w:r>
            <w:r>
              <w:rPr>
                <w:i/>
                <w:iCs/>
                <w:sz w:val="20"/>
                <w:szCs w:val="20"/>
              </w:rPr>
              <w:t>front-</w:t>
            </w:r>
            <w:proofErr w:type="spellStart"/>
            <w:r>
              <w:rPr>
                <w:i/>
                <w:iCs/>
                <w:sz w:val="20"/>
                <w:szCs w:val="20"/>
              </w:rPr>
              <w:t>end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i/>
                <w:iCs/>
                <w:sz w:val="20"/>
                <w:szCs w:val="20"/>
              </w:rPr>
              <w:t>back-end</w:t>
            </w:r>
            <w:proofErr w:type="spellEnd"/>
            <w:r>
              <w:rPr>
                <w:sz w:val="20"/>
                <w:szCs w:val="20"/>
              </w:rPr>
              <w:t xml:space="preserve">; contrato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>; testabilidade; implantação única.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62C9C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Duas bases de código (</w:t>
            </w:r>
            <w:r>
              <w:rPr>
                <w:i/>
                <w:iCs/>
                <w:sz w:val="20"/>
                <w:szCs w:val="20"/>
              </w:rPr>
              <w:t>front-</w:t>
            </w:r>
            <w:proofErr w:type="spellStart"/>
            <w:r>
              <w:rPr>
                <w:i/>
                <w:iCs/>
                <w:sz w:val="20"/>
                <w:szCs w:val="20"/>
              </w:rPr>
              <w:t>end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i/>
                <w:iCs/>
                <w:sz w:val="20"/>
                <w:szCs w:val="20"/>
              </w:rPr>
              <w:t>back-end</w:t>
            </w:r>
            <w:proofErr w:type="spellEnd"/>
            <w:r>
              <w:rPr>
                <w:sz w:val="20"/>
                <w:szCs w:val="20"/>
              </w:rPr>
              <w:t xml:space="preserve">) e necessidade de configurar o </w:t>
            </w:r>
            <w:r>
              <w:rPr>
                <w:i/>
                <w:iCs/>
                <w:sz w:val="20"/>
                <w:szCs w:val="20"/>
              </w:rPr>
              <w:t>proxy</w:t>
            </w:r>
            <w:r>
              <w:rPr>
                <w:sz w:val="20"/>
                <w:szCs w:val="20"/>
              </w:rPr>
              <w:t xml:space="preserve"> reverso.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A5011" w14:textId="77777777" w:rsidR="00C522BA" w:rsidRDefault="00317ECA">
            <w:pPr>
              <w:keepNext/>
              <w:spacing w:before="20" w:after="2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Adotada</w:t>
            </w:r>
          </w:p>
        </w:tc>
      </w:tr>
    </w:tbl>
    <w:p w14:paraId="70801D71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7DF6794C" w14:textId="77777777" w:rsidR="00C522BA" w:rsidRDefault="00317ECA">
      <w:pPr>
        <w:pStyle w:val="Ttulo2"/>
      </w:pPr>
      <w:bookmarkStart w:id="6" w:name="_Toc242142619"/>
      <w:r>
        <w:t>Detalhamento</w:t>
      </w:r>
      <w:bookmarkEnd w:id="6"/>
    </w:p>
    <w:p w14:paraId="7398658C" w14:textId="77777777" w:rsidR="00C522BA" w:rsidRDefault="00317ECA">
      <w:pPr>
        <w:pStyle w:val="Corpodetexto"/>
      </w:pPr>
      <w:r>
        <w:t>A Figura 1 representa o estilo arquitetural escolhido. Ela mostra as camadas da arquitetura, os seus componentes principais, as interfaces fornecidas e os conectores, com os respectivos protocolos de comunicação.</w:t>
      </w:r>
    </w:p>
    <w:p w14:paraId="387C9F53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Figura 1 – </w:t>
      </w:r>
      <w:r>
        <w:rPr>
          <w:sz w:val="20"/>
          <w:szCs w:val="20"/>
        </w:rPr>
        <w:t xml:space="preserve">Representação esquemática da arquitetura do </w:t>
      </w:r>
      <w:proofErr w:type="spellStart"/>
      <w:r>
        <w:rPr>
          <w:sz w:val="20"/>
          <w:szCs w:val="20"/>
        </w:rPr>
        <w:t>VolunJá</w:t>
      </w:r>
      <w:proofErr w:type="spellEnd"/>
    </w:p>
    <w:p w14:paraId="1FF9098C" w14:textId="77777777" w:rsidR="00C522BA" w:rsidRDefault="00317ECA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76C194CF" wp14:editId="7B76CC8C">
            <wp:extent cx="5760000" cy="7119000"/>
            <wp:effectExtent l="0" t="0" r="0" b="0"/>
            <wp:docPr id="101" name="Figura 1" descr="Camadas de apresentação, aplicação e dados do VolunJá, com componentes, interfaces e conec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quitetura_fig1.png" descr="Camadas de apresentação, aplicação e dados do VolunJá, com componentes, interfaces e conectores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711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003E5" w14:textId="14EA6B90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Elaborada pelos autores</w:t>
      </w:r>
      <w:r w:rsidR="0013623A">
        <w:rPr>
          <w:sz w:val="20"/>
          <w:szCs w:val="20"/>
        </w:rPr>
        <w:t>.</w:t>
      </w:r>
    </w:p>
    <w:p w14:paraId="25D23F56" w14:textId="77777777" w:rsidR="00C522BA" w:rsidRDefault="00317ECA">
      <w:pPr>
        <w:pStyle w:val="Corpodetexto"/>
      </w:pPr>
      <w:r>
        <w:t xml:space="preserve">A arquitetura é composta por cinco camadas — apresentação, API, negócio, persistência e dados —, agrupadas em três blocos na Figura 1. O cliente corresponde à </w:t>
      </w:r>
      <w:r>
        <w:rPr>
          <w:b/>
          <w:bCs/>
        </w:rPr>
        <w:t>camada de apresentação</w:t>
      </w:r>
      <w:r>
        <w:t xml:space="preserve">: a SPA, executada no navegador do usuário. O servidor reúne o </w:t>
      </w:r>
      <w:proofErr w:type="spellStart"/>
      <w:r>
        <w:t>Nginx</w:t>
      </w:r>
      <w:proofErr w:type="spellEnd"/>
      <w:r>
        <w:t xml:space="preserve">, ponto único de entrada, e a API, que contém as camadas de </w:t>
      </w:r>
      <w:r>
        <w:rPr>
          <w:b/>
          <w:bCs/>
        </w:rPr>
        <w:t>API</w:t>
      </w:r>
      <w:r>
        <w:t xml:space="preserve">, de </w:t>
      </w:r>
      <w:r>
        <w:rPr>
          <w:b/>
          <w:bCs/>
        </w:rPr>
        <w:t>negócio</w:t>
      </w:r>
      <w:r>
        <w:t xml:space="preserve"> e de </w:t>
      </w:r>
      <w:r>
        <w:rPr>
          <w:b/>
          <w:bCs/>
        </w:rPr>
        <w:t>persistência</w:t>
      </w:r>
      <w:r>
        <w:t xml:space="preserve">. A </w:t>
      </w:r>
      <w:r>
        <w:rPr>
          <w:b/>
          <w:bCs/>
        </w:rPr>
        <w:t>camada de dados</w:t>
      </w:r>
      <w:r>
        <w:t xml:space="preserve"> é formada pelo MySQL e pelo armazenamento de </w:t>
      </w:r>
      <w:r>
        <w:lastRenderedPageBreak/>
        <w:t xml:space="preserve">arquivos, e o servidor SMTP é um serviço externo, usado para o envio de e-mails. Os módulos de domínio atravessam verticalmente as três camadas internas da API: cada módulo possui os seus próprios </w:t>
      </w:r>
      <w:proofErr w:type="spellStart"/>
      <w:r>
        <w:rPr>
          <w:i/>
          <w:iCs/>
        </w:rPr>
        <w:t>routers</w:t>
      </w:r>
      <w:proofErr w:type="spellEnd"/>
      <w:r>
        <w:t xml:space="preserve">, </w:t>
      </w:r>
      <w:proofErr w:type="spellStart"/>
      <w:r>
        <w:rPr>
          <w:i/>
          <w:iCs/>
        </w:rPr>
        <w:t>services</w:t>
      </w:r>
      <w:proofErr w:type="spellEnd"/>
      <w:r>
        <w:t xml:space="preserve"> e </w:t>
      </w:r>
      <w:proofErr w:type="spellStart"/>
      <w:r>
        <w:rPr>
          <w:i/>
          <w:iCs/>
        </w:rPr>
        <w:t>repositories</w:t>
      </w:r>
      <w:proofErr w:type="spellEnd"/>
      <w:r>
        <w:t xml:space="preserve">, e o pacote core oferece serviços transversais a todos eles. Os </w:t>
      </w:r>
      <w:proofErr w:type="spellStart"/>
      <w:r>
        <w:rPr>
          <w:i/>
          <w:iCs/>
        </w:rPr>
        <w:t>services</w:t>
      </w:r>
      <w:proofErr w:type="spellEnd"/>
      <w:r>
        <w:t xml:space="preserve"> e os </w:t>
      </w:r>
      <w:proofErr w:type="spellStart"/>
      <w:r>
        <w:rPr>
          <w:i/>
          <w:iCs/>
        </w:rPr>
        <w:t>repositories</w:t>
      </w:r>
      <w:proofErr w:type="spellEnd"/>
      <w:r>
        <w:t xml:space="preserve"> seguem, respectivamente, os padrões </w:t>
      </w:r>
      <w:r>
        <w:rPr>
          <w:i/>
          <w:iCs/>
        </w:rPr>
        <w:t xml:space="preserve">Service </w:t>
      </w:r>
      <w:proofErr w:type="spellStart"/>
      <w:r>
        <w:rPr>
          <w:i/>
          <w:iCs/>
        </w:rPr>
        <w:t>Layer</w:t>
      </w:r>
      <w:proofErr w:type="spellEnd"/>
      <w:r>
        <w:t xml:space="preserve"> e </w:t>
      </w:r>
      <w:proofErr w:type="spellStart"/>
      <w:r>
        <w:rPr>
          <w:i/>
          <w:iCs/>
        </w:rPr>
        <w:t>Repository</w:t>
      </w:r>
      <w:proofErr w:type="spellEnd"/>
      <w:r>
        <w:t xml:space="preserve"> descritos por Fowler (2002).</w:t>
      </w:r>
    </w:p>
    <w:p w14:paraId="0DD4833D" w14:textId="77777777" w:rsidR="00C522BA" w:rsidRDefault="00317ECA">
      <w:pPr>
        <w:pStyle w:val="Corpodetexto"/>
      </w:pPr>
      <w:r>
        <w:t>Os elementos do estilo arquitetural são instanciados com as tecnologias do Quadro 2, selecionadas a partir das suas documentações oficiais (</w:t>
      </w:r>
      <w:proofErr w:type="spellStart"/>
      <w:r>
        <w:t>React</w:t>
      </w:r>
      <w:proofErr w:type="spellEnd"/>
      <w:r>
        <w:t xml:space="preserve">, 2026; </w:t>
      </w:r>
      <w:proofErr w:type="spellStart"/>
      <w:r>
        <w:t>FastAPI</w:t>
      </w:r>
      <w:proofErr w:type="spellEnd"/>
      <w:r>
        <w:t xml:space="preserve">, 2026; </w:t>
      </w:r>
      <w:proofErr w:type="spellStart"/>
      <w:r>
        <w:t>SQLAlchemy</w:t>
      </w:r>
      <w:proofErr w:type="spellEnd"/>
      <w:r>
        <w:t>, 2026; MySQL, 2026; Docker, 2026).</w:t>
      </w:r>
    </w:p>
    <w:p w14:paraId="2CBB6918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2 – </w:t>
      </w:r>
      <w:r>
        <w:rPr>
          <w:sz w:val="20"/>
          <w:szCs w:val="20"/>
        </w:rPr>
        <w:t>Tecnologias adotadas por elemento da arquitetura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150"/>
        <w:gridCol w:w="2600"/>
        <w:gridCol w:w="4275"/>
      </w:tblGrid>
      <w:tr w:rsidR="00C522BA" w14:paraId="123EF578" w14:textId="77777777">
        <w:trPr>
          <w:cantSplit/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CBB7E75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FEF25F2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Tecnologia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48F8DC8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Justificativa</w:t>
            </w:r>
          </w:p>
        </w:tc>
      </w:tr>
      <w:tr w:rsidR="00C522BA" w14:paraId="5E1573E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BBED5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SPA (apresentação)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4BABC" w14:textId="77777777" w:rsidR="00C522BA" w:rsidRPr="0013623A" w:rsidRDefault="00317ECA">
            <w:pPr>
              <w:keepNext/>
              <w:spacing w:before="20" w:after="20"/>
              <w:rPr>
                <w:sz w:val="20"/>
                <w:szCs w:val="20"/>
                <w:lang w:val="en-US"/>
              </w:rPr>
            </w:pPr>
            <w:r w:rsidRPr="0013623A">
              <w:rPr>
                <w:sz w:val="20"/>
                <w:szCs w:val="20"/>
                <w:lang w:val="en-US"/>
              </w:rPr>
              <w:t>JavaScript (ES2022+), React 19, Vite e React Router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C9178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definido no DV (Quadro 5); o Vite gera um </w:t>
            </w:r>
            <w:r>
              <w:rPr>
                <w:i/>
                <w:iCs/>
                <w:sz w:val="20"/>
                <w:szCs w:val="20"/>
              </w:rPr>
              <w:t>build</w:t>
            </w:r>
            <w:r>
              <w:rPr>
                <w:sz w:val="20"/>
                <w:szCs w:val="20"/>
              </w:rPr>
              <w:t xml:space="preserve"> otimizado e oferece recarga rápida no desenvolvimento; o </w:t>
            </w:r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Router</w:t>
            </w:r>
            <w:proofErr w:type="spellEnd"/>
            <w:r>
              <w:rPr>
                <w:sz w:val="20"/>
                <w:szCs w:val="20"/>
              </w:rPr>
              <w:t xml:space="preserve"> organiza as telas por rota e por perfil.</w:t>
            </w:r>
          </w:p>
        </w:tc>
      </w:tr>
      <w:tr w:rsidR="00C522BA" w14:paraId="077CD54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D5453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Servidor web e </w:t>
            </w:r>
            <w:r>
              <w:rPr>
                <w:b/>
                <w:bCs/>
                <w:i/>
                <w:iCs/>
                <w:sz w:val="20"/>
                <w:szCs w:val="20"/>
              </w:rPr>
              <w:t>proxy</w:t>
            </w:r>
            <w:r>
              <w:rPr>
                <w:b/>
                <w:bCs/>
                <w:sz w:val="20"/>
                <w:szCs w:val="20"/>
              </w:rPr>
              <w:t xml:space="preserve"> reverso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8A229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Nginx</w:t>
            </w:r>
            <w:proofErr w:type="spellEnd"/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1C69A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Entrega os arquivos estáticos com compressão e </w:t>
            </w:r>
            <w:r>
              <w:rPr>
                <w:i/>
                <w:iCs/>
                <w:sz w:val="20"/>
                <w:szCs w:val="20"/>
              </w:rPr>
              <w:t>cache</w:t>
            </w:r>
            <w:r>
              <w:rPr>
                <w:sz w:val="20"/>
                <w:szCs w:val="20"/>
              </w:rPr>
              <w:t xml:space="preserve"> e encaminha /api para a aplicação, o que mantém a SPA e a API na mesma origem e dispensa a configuração de compartilhamento de recursos entre origens (CORS).</w:t>
            </w:r>
          </w:p>
        </w:tc>
      </w:tr>
      <w:tr w:rsidR="00C522BA" w14:paraId="6EA86BB1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E6AF1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Camada de API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98634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 xml:space="preserve"> v2 e </w:t>
            </w:r>
            <w:proofErr w:type="spellStart"/>
            <w:r>
              <w:rPr>
                <w:sz w:val="20"/>
                <w:szCs w:val="20"/>
              </w:rPr>
              <w:t>Uvicorn</w:t>
            </w:r>
            <w:proofErr w:type="spellEnd"/>
            <w:r>
              <w:rPr>
                <w:sz w:val="20"/>
                <w:szCs w:val="20"/>
              </w:rPr>
              <w:t xml:space="preserve"> (ASGI)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E4CE2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Validação declarativa da entrada, documentação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 xml:space="preserve"> automática e injeção de dependências para autenticação e autorização.</w:t>
            </w:r>
          </w:p>
        </w:tc>
      </w:tr>
      <w:tr w:rsidR="00C522BA" w14:paraId="6397E75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4D3A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Camada de negócio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78183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Classes de serviço em Python 3.12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05775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Regras de negócio independentes do HTTP e do banco de dados, testáveis isoladamente.</w:t>
            </w:r>
          </w:p>
        </w:tc>
      </w:tr>
      <w:tr w:rsidR="00C522BA" w14:paraId="10A1350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1D0A9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Camada de persistência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ED31D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SQLAlchemy</w:t>
            </w:r>
            <w:proofErr w:type="spellEnd"/>
            <w:r>
              <w:rPr>
                <w:sz w:val="20"/>
                <w:szCs w:val="20"/>
              </w:rPr>
              <w:t xml:space="preserve"> 2.0, </w:t>
            </w:r>
            <w:proofErr w:type="spellStart"/>
            <w:r>
              <w:rPr>
                <w:sz w:val="20"/>
                <w:szCs w:val="20"/>
              </w:rPr>
              <w:t>Alembic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PyMySQL</w:t>
            </w:r>
            <w:proofErr w:type="spellEnd"/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5D2B5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Mapeamento objeto-relacional (ORM) maduro, com suporte ao MySQL; migrações do banco </w:t>
            </w:r>
            <w:proofErr w:type="spellStart"/>
            <w:r>
              <w:rPr>
                <w:sz w:val="20"/>
                <w:szCs w:val="20"/>
              </w:rPr>
              <w:t>versionadas</w:t>
            </w:r>
            <w:proofErr w:type="spellEnd"/>
            <w:r>
              <w:rPr>
                <w:sz w:val="20"/>
                <w:szCs w:val="20"/>
              </w:rPr>
              <w:t xml:space="preserve"> junto com o código.</w:t>
            </w:r>
          </w:p>
        </w:tc>
      </w:tr>
      <w:tr w:rsidR="00C522BA" w14:paraId="0F4B703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D48FC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Banco de dados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5986E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MySQL 8.4 (LTS)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95863B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Definido no DV (Quadro 5); relacional, adequado a entidades fortemente relacionadas que exigem integridade referencial e restrições de unicidade.</w:t>
            </w:r>
          </w:p>
        </w:tc>
      </w:tr>
      <w:tr w:rsidR="00C522BA" w14:paraId="693CB271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C74F3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Armazenamento de arquivos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63FF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Volume persistente no servidor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BFFAF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Solução simples para os documentos das candidaturas, acessada apenas pelo módulo de documentos e substituível por armazenamento de objetos sem impacto nas demais camadas.</w:t>
            </w:r>
          </w:p>
        </w:tc>
      </w:tr>
      <w:tr w:rsidR="00C522BA" w14:paraId="0B3D4AA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67908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E1BE6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JWT (</w:t>
            </w:r>
            <w:r>
              <w:rPr>
                <w:i/>
                <w:iCs/>
                <w:sz w:val="20"/>
                <w:szCs w:val="20"/>
              </w:rPr>
              <w:t>JSON Web Token</w:t>
            </w:r>
            <w:r>
              <w:rPr>
                <w:sz w:val="20"/>
                <w:szCs w:val="20"/>
              </w:rPr>
              <w:t xml:space="preserve">), com </w:t>
            </w:r>
            <w:proofErr w:type="spellStart"/>
            <w:r>
              <w:rPr>
                <w:sz w:val="20"/>
                <w:szCs w:val="20"/>
              </w:rPr>
              <w:t>PyJWT</w:t>
            </w:r>
            <w:proofErr w:type="spellEnd"/>
            <w:r>
              <w:rPr>
                <w:sz w:val="20"/>
                <w:szCs w:val="20"/>
              </w:rPr>
              <w:t xml:space="preserve">, e </w:t>
            </w:r>
            <w:proofErr w:type="spellStart"/>
            <w:r>
              <w:rPr>
                <w:i/>
                <w:iCs/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 xml:space="preserve"> de senhas com Argon2 (</w:t>
            </w:r>
            <w:proofErr w:type="spellStart"/>
            <w:r>
              <w:rPr>
                <w:sz w:val="20"/>
                <w:szCs w:val="20"/>
              </w:rPr>
              <w:t>pwdlib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100EC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Autenticação sem estado no servidor e armazenamento seguro das senhas (RNF04).</w:t>
            </w:r>
          </w:p>
        </w:tc>
      </w:tr>
      <w:tr w:rsidR="00C522BA" w14:paraId="1359FA3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6D33F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E-mail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2F028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SMTP e tarefas em segundo plano do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BackgroundTasks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3E0F5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Envio de e-mails sem aumentar o tempo de resposta das requisições (RF05 e RF20).</w:t>
            </w:r>
          </w:p>
        </w:tc>
      </w:tr>
      <w:tr w:rsidR="00C522BA" w14:paraId="561236D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A0C10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Contêineres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D810E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Docker e Docker </w:t>
            </w:r>
            <w:proofErr w:type="spellStart"/>
            <w:r>
              <w:rPr>
                <w:sz w:val="20"/>
                <w:szCs w:val="20"/>
              </w:rPr>
              <w:t>Compose</w:t>
            </w:r>
            <w:proofErr w:type="spellEnd"/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CB540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Mesma composição de serviços em qualquer máquina da equipe.</w:t>
            </w:r>
          </w:p>
        </w:tc>
      </w:tr>
      <w:tr w:rsidR="00C522BA" w14:paraId="1F67998C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BF5B0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Integração contínua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D2280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GitHub </w:t>
            </w:r>
            <w:proofErr w:type="spellStart"/>
            <w:r>
              <w:rPr>
                <w:sz w:val="20"/>
                <w:szCs w:val="20"/>
              </w:rPr>
              <w:t>Actions</w:t>
            </w:r>
            <w:proofErr w:type="spellEnd"/>
          </w:p>
        </w:tc>
        <w:tc>
          <w:tcPr>
            <w:tcW w:w="4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15FDE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Já utilizado na publicação da documentação (DV, Quadro 5); executa </w:t>
            </w:r>
            <w:proofErr w:type="spellStart"/>
            <w:r>
              <w:rPr>
                <w:i/>
                <w:iCs/>
                <w:sz w:val="20"/>
                <w:szCs w:val="20"/>
              </w:rPr>
              <w:t>lint</w:t>
            </w:r>
            <w:proofErr w:type="spellEnd"/>
            <w:r>
              <w:rPr>
                <w:sz w:val="20"/>
                <w:szCs w:val="20"/>
              </w:rPr>
              <w:t xml:space="preserve"> e testes a cada </w:t>
            </w:r>
            <w:proofErr w:type="spellStart"/>
            <w:r>
              <w:rPr>
                <w:i/>
                <w:iCs/>
                <w:sz w:val="20"/>
                <w:szCs w:val="20"/>
              </w:rPr>
              <w:t>pull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request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47A57CA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398D107B" w14:textId="77777777" w:rsidR="00C522BA" w:rsidRDefault="00317ECA">
      <w:pPr>
        <w:pStyle w:val="Corpodetexto"/>
      </w:pPr>
      <w:r>
        <w:lastRenderedPageBreak/>
        <w:t xml:space="preserve">Completam a pilha as bibliotecas de apoio — </w:t>
      </w:r>
      <w:proofErr w:type="spellStart"/>
      <w:r>
        <w:t>Axios</w:t>
      </w:r>
      <w:proofErr w:type="spellEnd"/>
      <w:r>
        <w:t xml:space="preserve">, no cliente HTTP; CSS Modules, na estilização; e </w:t>
      </w:r>
      <w:proofErr w:type="spellStart"/>
      <w:r>
        <w:t>ReportLab</w:t>
      </w:r>
      <w:proofErr w:type="spellEnd"/>
      <w:r>
        <w:t>, na geração do comprovante em PDF (RF22) — e as ferramentas de qualidade e testes previstas no DV (seção 6.1).</w:t>
      </w:r>
    </w:p>
    <w:p w14:paraId="4486C89C" w14:textId="77777777" w:rsidR="00C522BA" w:rsidRDefault="00317ECA">
      <w:pPr>
        <w:pStyle w:val="Corpodetexto"/>
      </w:pPr>
      <w:r>
        <w:t>A Figura 2 mostra os elementos da Figura 1 em funcionamento, por meio do diagrama de sequência da candidatura a uma vaga (RF16 e RF17). A requisição percorre as camadas de cima para baixo, e a resposta retorna no sentido inverso; o e-mail de aviso à organização é enviado em segundo plano, depois que a resposta já foi devolvida ao voluntário.</w:t>
      </w:r>
    </w:p>
    <w:p w14:paraId="01CAD58D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2 – </w:t>
      </w:r>
      <w:r>
        <w:rPr>
          <w:sz w:val="20"/>
          <w:szCs w:val="20"/>
        </w:rPr>
        <w:t>Interação entre as camadas na candidatura a uma vaga (diagrama de sequência)</w:t>
      </w:r>
    </w:p>
    <w:p w14:paraId="5D6F43A2" w14:textId="77777777" w:rsidR="00C522BA" w:rsidRDefault="00317ECA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179200BC" wp14:editId="5732F919">
            <wp:extent cx="5400000" cy="4944747"/>
            <wp:effectExtent l="0" t="0" r="0" b="0"/>
            <wp:docPr id="102" name="Figura 2" descr="Diagrama de sequência da candidatura: SPA, router, services, repository e MySQ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arquitetura_fig2.png" descr="Diagrama de sequência da candidatura: SPA, router, services, repository e MySQL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4944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28DA6" w14:textId="0A6591B5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Elaborada pelos autores</w:t>
      </w:r>
      <w:r w:rsidR="0013623A">
        <w:rPr>
          <w:sz w:val="20"/>
          <w:szCs w:val="20"/>
        </w:rPr>
        <w:t>.</w:t>
      </w:r>
    </w:p>
    <w:p w14:paraId="7B80E414" w14:textId="77777777" w:rsidR="00C522BA" w:rsidRDefault="00317ECA">
      <w:pPr>
        <w:pStyle w:val="Corpodetexto"/>
      </w:pPr>
      <w:r>
        <w:t>O Quadro 3 explica a responsabilidade de cada elemento da arquitetura e as suas regras de uso, isto é, as entradas esperadas, as saídas produzidas e as condições para que a interface funcione adequadamente.</w:t>
      </w:r>
    </w:p>
    <w:p w14:paraId="1ABADE1C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3 – </w:t>
      </w:r>
      <w:r>
        <w:rPr>
          <w:sz w:val="20"/>
          <w:szCs w:val="20"/>
        </w:rPr>
        <w:t>Responsabilidades e regras de uso dos elementos da arquitetura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650"/>
        <w:gridCol w:w="2525"/>
        <w:gridCol w:w="1950"/>
        <w:gridCol w:w="2900"/>
      </w:tblGrid>
      <w:tr w:rsidR="00C522BA" w14:paraId="3287CF55" w14:textId="77777777">
        <w:trPr>
          <w:cantSplit/>
          <w:tblHeader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DE7A1FB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Elemento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A3DCA71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Responsabilidade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F8C03A0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Entradas esperadas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9740244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Saídas e regras de uso</w:t>
            </w:r>
          </w:p>
        </w:tc>
      </w:tr>
      <w:tr w:rsidR="00C522BA" w14:paraId="7462A036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9C78C" w14:textId="77777777" w:rsidR="00C522BA" w:rsidRDefault="00317ECA">
            <w:pPr>
              <w:keepNext/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SPA (</w:t>
            </w:r>
            <w:proofErr w:type="spellStart"/>
            <w:r>
              <w:rPr>
                <w:b/>
                <w:bCs/>
                <w:sz w:val="18"/>
                <w:szCs w:val="18"/>
              </w:rPr>
              <w:t>React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90D45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Exibir a interface, coletar e validar previamente os dados e controlar a navegação por perfil.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EC783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Ações do usuário; respostas JSON da API.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8D651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Requisições HTTP com JSON ou arquivos (</w:t>
            </w:r>
            <w:proofErr w:type="spellStart"/>
            <w:r>
              <w:rPr>
                <w:i/>
                <w:iCs/>
                <w:sz w:val="18"/>
                <w:szCs w:val="18"/>
              </w:rPr>
              <w:t>multipart</w:t>
            </w:r>
            <w:proofErr w:type="spellEnd"/>
            <w:r>
              <w:rPr>
                <w:i/>
                <w:iCs/>
                <w:sz w:val="18"/>
                <w:szCs w:val="18"/>
              </w:rPr>
              <w:t>/</w:t>
            </w:r>
            <w:proofErr w:type="spellStart"/>
            <w:r>
              <w:rPr>
                <w:i/>
                <w:iCs/>
                <w:sz w:val="18"/>
                <w:szCs w:val="18"/>
              </w:rPr>
              <w:t>form-data</w:t>
            </w:r>
            <w:proofErr w:type="spellEnd"/>
            <w:r>
              <w:rPr>
                <w:sz w:val="18"/>
                <w:szCs w:val="18"/>
              </w:rPr>
              <w:t xml:space="preserve">) e </w:t>
            </w:r>
            <w:r>
              <w:rPr>
                <w:i/>
                <w:iCs/>
                <w:sz w:val="18"/>
                <w:szCs w:val="18"/>
              </w:rPr>
              <w:t>token</w:t>
            </w:r>
            <w:r>
              <w:rPr>
                <w:sz w:val="18"/>
                <w:szCs w:val="18"/>
              </w:rPr>
              <w:t xml:space="preserve"> JWT. Não contém regras de negócio: a validação no cliente serve apenas para dar retorno imediato ao usuário.</w:t>
            </w:r>
          </w:p>
        </w:tc>
      </w:tr>
      <w:tr w:rsidR="00C522BA" w14:paraId="159939F0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94011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Serviços de API (</w:t>
            </w:r>
            <w:r>
              <w:rPr>
                <w:b/>
                <w:bCs/>
                <w:i/>
                <w:iCs/>
                <w:sz w:val="18"/>
                <w:szCs w:val="18"/>
              </w:rPr>
              <w:t>front-</w:t>
            </w: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end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B76D0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Centralizar o acesso à API REST.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9CA9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Parâmetros vindos das telas.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E42E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Chamadas HTTP com o cabeçalho </w:t>
            </w:r>
            <w:proofErr w:type="spellStart"/>
            <w:r>
              <w:rPr>
                <w:sz w:val="18"/>
                <w:szCs w:val="18"/>
              </w:rPr>
              <w:t>Authorization</w:t>
            </w:r>
            <w:proofErr w:type="spellEnd"/>
            <w:r>
              <w:rPr>
                <w:sz w:val="18"/>
                <w:szCs w:val="18"/>
              </w:rPr>
              <w:t xml:space="preserve">; diante da resposta 401, encerram a sessão e direcionam ao </w:t>
            </w:r>
            <w:r>
              <w:rPr>
                <w:i/>
                <w:iCs/>
                <w:sz w:val="18"/>
                <w:szCs w:val="18"/>
              </w:rPr>
              <w:t>login</w:t>
            </w:r>
            <w:r>
              <w:rPr>
                <w:sz w:val="18"/>
                <w:szCs w:val="18"/>
              </w:rPr>
              <w:t>.</w:t>
            </w:r>
          </w:p>
        </w:tc>
      </w:tr>
      <w:tr w:rsidR="00C522BA" w14:paraId="6E38084E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0717F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EEFA6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Ser o ponto único de entrada da aplicação.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C9D5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Requisições HTTP na porta 80.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C7A2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Arquivos estáticos da SPA; encaminhamento de /api ao </w:t>
            </w:r>
            <w:proofErr w:type="spellStart"/>
            <w:r>
              <w:rPr>
                <w:sz w:val="18"/>
                <w:szCs w:val="18"/>
              </w:rPr>
              <w:t>Uvicorn</w:t>
            </w:r>
            <w:proofErr w:type="spellEnd"/>
            <w:r>
              <w:rPr>
                <w:sz w:val="18"/>
                <w:szCs w:val="18"/>
              </w:rPr>
              <w:t xml:space="preserve"> (porta 8000); cabeçalhos de segurança e limite de tentativas de </w:t>
            </w:r>
            <w:r>
              <w:rPr>
                <w:i/>
                <w:iCs/>
                <w:sz w:val="18"/>
                <w:szCs w:val="18"/>
              </w:rPr>
              <w:t>login</w:t>
            </w:r>
            <w:r>
              <w:rPr>
                <w:sz w:val="18"/>
                <w:szCs w:val="18"/>
              </w:rPr>
              <w:t>.</w:t>
            </w:r>
          </w:p>
        </w:tc>
      </w:tr>
      <w:tr w:rsidR="00C522BA" w14:paraId="7C868529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39131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Routers</w:t>
            </w:r>
            <w:proofErr w:type="spellEnd"/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6048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Expor os </w:t>
            </w:r>
            <w:proofErr w:type="spellStart"/>
            <w:r>
              <w:rPr>
                <w:i/>
                <w:iCs/>
                <w:sz w:val="18"/>
                <w:szCs w:val="18"/>
              </w:rPr>
              <w:t>endpoints</w:t>
            </w:r>
            <w:proofErr w:type="spellEnd"/>
            <w:r>
              <w:rPr>
                <w:sz w:val="18"/>
                <w:szCs w:val="18"/>
              </w:rPr>
              <w:t xml:space="preserve"> REST </w:t>
            </w:r>
            <w:proofErr w:type="spellStart"/>
            <w:r>
              <w:rPr>
                <w:sz w:val="18"/>
                <w:szCs w:val="18"/>
              </w:rPr>
              <w:t>versionados</w:t>
            </w:r>
            <w:proofErr w:type="spellEnd"/>
            <w:r>
              <w:rPr>
                <w:sz w:val="18"/>
                <w:szCs w:val="18"/>
              </w:rPr>
              <w:t xml:space="preserve"> (/api/v1) e traduzir o HTTP em chamadas de serviço.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989E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Requisições validadas pelos </w:t>
            </w:r>
            <w:proofErr w:type="spellStart"/>
            <w:r>
              <w:rPr>
                <w:i/>
                <w:iCs/>
                <w:sz w:val="18"/>
                <w:szCs w:val="18"/>
              </w:rPr>
              <w:t>schemas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B9C42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Respostas JSON com códigos HTTP padronizados (200, 201, 204, 400, 401, 403, 404, 409 e 422). Não acessam o banco de dados diretamente.</w:t>
            </w:r>
          </w:p>
        </w:tc>
      </w:tr>
      <w:tr w:rsidR="00C522BA" w14:paraId="15A91CA0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F7965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Schemas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</w:t>
            </w:r>
            <w:proofErr w:type="spellStart"/>
            <w:r>
              <w:rPr>
                <w:b/>
                <w:bCs/>
                <w:sz w:val="18"/>
                <w:szCs w:val="18"/>
              </w:rPr>
              <w:t>Pydantic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0E92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Definir os contratos de entrada e de saída (</w:t>
            </w:r>
            <w:proofErr w:type="spellStart"/>
            <w:r>
              <w:rPr>
                <w:sz w:val="18"/>
                <w:szCs w:val="18"/>
              </w:rPr>
              <w:t>DTOs</w:t>
            </w:r>
            <w:proofErr w:type="spellEnd"/>
            <w:r>
              <w:rPr>
                <w:sz w:val="18"/>
                <w:szCs w:val="18"/>
              </w:rPr>
              <w:t>, objetos de transferência de dados).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CCE8F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Dados brutos da requisição.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D44E6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Objetos validados ou erro 422. Nunca expõem campos sensíveis, como o </w:t>
            </w:r>
            <w:proofErr w:type="spellStart"/>
            <w:r>
              <w:rPr>
                <w:i/>
                <w:iCs/>
                <w:sz w:val="18"/>
                <w:szCs w:val="18"/>
              </w:rPr>
              <w:t>hash</w:t>
            </w:r>
            <w:proofErr w:type="spellEnd"/>
            <w:r>
              <w:rPr>
                <w:sz w:val="18"/>
                <w:szCs w:val="18"/>
              </w:rPr>
              <w:t xml:space="preserve"> da senha.</w:t>
            </w:r>
          </w:p>
        </w:tc>
      </w:tr>
      <w:tr w:rsidR="00C522BA" w14:paraId="0CE7FBE1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BDD5A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Dependências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77427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Autenticar o usuário, verificar o perfil e abrir a sessão de banco de dados por requisição.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FC752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Token</w:t>
            </w:r>
            <w:r>
              <w:rPr>
                <w:sz w:val="18"/>
                <w:szCs w:val="18"/>
              </w:rPr>
              <w:t xml:space="preserve"> JWT; perfis exigidos pelo </w:t>
            </w:r>
            <w:proofErr w:type="spellStart"/>
            <w:r>
              <w:rPr>
                <w:i/>
                <w:iCs/>
                <w:sz w:val="18"/>
                <w:szCs w:val="18"/>
              </w:rPr>
              <w:t>endpoint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E75BF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Usuário autenticado ou erro 401/403; sessão de banco de dados encerrada ao fim da requisição.</w:t>
            </w:r>
          </w:p>
        </w:tc>
      </w:tr>
      <w:tr w:rsidR="00C522BA" w14:paraId="3216F4A5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691E6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</w:rPr>
              <w:t>Services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7F003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Aplicar as regras de negócio, controlar as transações e orquestrar os módulos.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F5332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Objetos validados e usuário atual.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7702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Entidades e resultados, ou exceções de negócio convertidas em respostas HTTP por um tratador central. Não dependem do HTTP.</w:t>
            </w:r>
          </w:p>
        </w:tc>
      </w:tr>
      <w:tr w:rsidR="00C522BA" w14:paraId="4127A0C3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41B4F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Repositories</w:t>
            </w:r>
            <w:proofErr w:type="spellEnd"/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7678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Encapsular as consultas e a persistência.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5D27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Critérios de consulta e entidades.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7857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Entidades do ORM. São os únicos elementos que usam a sessão do </w:t>
            </w:r>
            <w:proofErr w:type="spellStart"/>
            <w:r>
              <w:rPr>
                <w:sz w:val="18"/>
                <w:szCs w:val="18"/>
              </w:rPr>
              <w:t>SQLAlchemy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C522BA" w14:paraId="7190CCAC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F28B7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</w:rPr>
              <w:t>Models</w:t>
            </w:r>
            <w:r>
              <w:rPr>
                <w:b/>
                <w:bCs/>
                <w:sz w:val="18"/>
                <w:szCs w:val="18"/>
              </w:rPr>
              <w:t xml:space="preserve"> (ORM)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C01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Mapear tabelas e relacionamentos e implementar regras de estado simples, como aceitar uma candidatura.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ACA08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Dados persistidos.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57E08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Objetos de domínio usados pelos </w:t>
            </w:r>
            <w:proofErr w:type="spellStart"/>
            <w:r>
              <w:rPr>
                <w:i/>
                <w:iCs/>
                <w:sz w:val="18"/>
                <w:szCs w:val="18"/>
              </w:rPr>
              <w:t>services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C522BA" w14:paraId="32F6789C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8E588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Core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A86C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Fornecer configuração, segurança, sessão de banco de dados, tratamento de erros e logs.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10C7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Variáveis de ambiente.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D7AA3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Configurações </w:t>
            </w:r>
            <w:proofErr w:type="spellStart"/>
            <w:r>
              <w:rPr>
                <w:sz w:val="18"/>
                <w:szCs w:val="18"/>
              </w:rPr>
              <w:t>tipadas</w:t>
            </w:r>
            <w:proofErr w:type="spellEnd"/>
            <w:r>
              <w:rPr>
                <w:sz w:val="18"/>
                <w:szCs w:val="18"/>
              </w:rPr>
              <w:t xml:space="preserve"> e funções utilitárias usadas por todos os módulos.</w:t>
            </w:r>
          </w:p>
        </w:tc>
      </w:tr>
      <w:tr w:rsidR="00C522BA" w14:paraId="449AC47A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D7C2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MySQL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F43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Persistir os dados estruturados com integridade referencial.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7811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Comandos SQL gerados pelo </w:t>
            </w:r>
            <w:proofErr w:type="spellStart"/>
            <w:r>
              <w:rPr>
                <w:sz w:val="18"/>
                <w:szCs w:val="18"/>
              </w:rPr>
              <w:t>SQLAlchemy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F9E5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Resultados das consultas; chaves estrangeiras e restrições de unicidade garantem a consistência, como uma única candidatura por voluntário e vaga.</w:t>
            </w:r>
          </w:p>
        </w:tc>
      </w:tr>
      <w:tr w:rsidR="00C522BA" w14:paraId="6D417C00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057BD" w14:textId="77777777" w:rsidR="00C522BA" w:rsidRDefault="00317ECA">
            <w:pPr>
              <w:keepNext/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Armazenamento de arquivos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291D9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Guardar os documentos das candidaturas.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227C5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Arquivos já validados (PDF, JPG ou PNG, até 5 MB).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C9233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Caminho interno do arquivo; acesso somente pela API, após a verificação de permissão (RNF04).</w:t>
            </w:r>
          </w:p>
        </w:tc>
      </w:tr>
      <w:tr w:rsidR="00C522BA" w14:paraId="0A737823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F052A" w14:textId="77777777" w:rsidR="00C522BA" w:rsidRDefault="00317ECA">
            <w:pPr>
              <w:keepNext/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Servidor SMTP</w:t>
            </w:r>
          </w:p>
        </w:tc>
        <w:tc>
          <w:tcPr>
            <w:tcW w:w="2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5C4CC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Entregar os e-mails do sistema.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B83D9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Mensagens do módulo de notificações.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E0F72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E-mails de recuperação de senha (RF05) e de resultado da candidatura (RF20).</w:t>
            </w:r>
          </w:p>
        </w:tc>
      </w:tr>
    </w:tbl>
    <w:p w14:paraId="0AD48387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15C676FC" w14:textId="77777777" w:rsidR="00C522BA" w:rsidRDefault="00317ECA">
      <w:pPr>
        <w:pStyle w:val="Corpodetexto"/>
        <w:keepNext/>
      </w:pPr>
      <w:r>
        <w:lastRenderedPageBreak/>
        <w:t>Além das responsabilidades, quatro regras de dependência garantem a integridade do estilo:</w:t>
      </w:r>
    </w:p>
    <w:p w14:paraId="79CF6A13" w14:textId="77777777" w:rsidR="00C522BA" w:rsidRDefault="00317ECA">
      <w:pPr>
        <w:pStyle w:val="Corpodetexto"/>
        <w:numPr>
          <w:ilvl w:val="0"/>
          <w:numId w:val="17"/>
        </w:numPr>
      </w:pPr>
      <w:r>
        <w:t>cada camada depende apenas da camada imediatamente inferior (</w:t>
      </w:r>
      <w:proofErr w:type="spellStart"/>
      <w:r>
        <w:rPr>
          <w:i/>
          <w:iCs/>
        </w:rPr>
        <w:t>router</w:t>
      </w:r>
      <w:proofErr w:type="spellEnd"/>
      <w:r>
        <w:t xml:space="preserve">, </w:t>
      </w:r>
      <w:proofErr w:type="spellStart"/>
      <w:r>
        <w:rPr>
          <w:i/>
          <w:iCs/>
        </w:rPr>
        <w:t>service</w:t>
      </w:r>
      <w:proofErr w:type="spellEnd"/>
      <w:r>
        <w:t xml:space="preserve">, </w:t>
      </w:r>
      <w:proofErr w:type="spellStart"/>
      <w:r>
        <w:rPr>
          <w:i/>
          <w:iCs/>
        </w:rPr>
        <w:t>repository</w:t>
      </w:r>
      <w:proofErr w:type="spellEnd"/>
      <w:r>
        <w:t xml:space="preserve"> e model), nunca no sentido inverso;</w:t>
      </w:r>
    </w:p>
    <w:p w14:paraId="25255483" w14:textId="77777777" w:rsidR="00C522BA" w:rsidRDefault="00317ECA">
      <w:pPr>
        <w:pStyle w:val="Corpodetexto"/>
        <w:numPr>
          <w:ilvl w:val="0"/>
          <w:numId w:val="17"/>
        </w:numPr>
      </w:pPr>
      <w:r>
        <w:t xml:space="preserve">um módulo acessa outro somente por meio do </w:t>
      </w:r>
      <w:proofErr w:type="spellStart"/>
      <w:r>
        <w:rPr>
          <w:i/>
          <w:iCs/>
        </w:rPr>
        <w:t>service</w:t>
      </w:r>
      <w:proofErr w:type="spellEnd"/>
      <w:r>
        <w:t xml:space="preserve"> desse módulo, e nunca diretamente pelo </w:t>
      </w:r>
      <w:proofErr w:type="spellStart"/>
      <w:r>
        <w:rPr>
          <w:i/>
          <w:iCs/>
        </w:rPr>
        <w:t>repository</w:t>
      </w:r>
      <w:proofErr w:type="spellEnd"/>
      <w:r>
        <w:t xml:space="preserve"> ou pelos </w:t>
      </w:r>
      <w:r>
        <w:rPr>
          <w:i/>
          <w:iCs/>
        </w:rPr>
        <w:t>models</w:t>
      </w:r>
      <w:r>
        <w:t>;</w:t>
      </w:r>
    </w:p>
    <w:p w14:paraId="2427F7F0" w14:textId="77777777" w:rsidR="00C522BA" w:rsidRDefault="00317ECA">
      <w:pPr>
        <w:pStyle w:val="Corpodetexto"/>
        <w:numPr>
          <w:ilvl w:val="0"/>
          <w:numId w:val="17"/>
        </w:numPr>
      </w:pPr>
      <w:r>
        <w:t xml:space="preserve">o </w:t>
      </w:r>
      <w:r>
        <w:rPr>
          <w:i/>
          <w:iCs/>
        </w:rPr>
        <w:t>front-</w:t>
      </w:r>
      <w:proofErr w:type="spellStart"/>
      <w:r>
        <w:rPr>
          <w:i/>
          <w:iCs/>
        </w:rPr>
        <w:t>end</w:t>
      </w:r>
      <w:proofErr w:type="spellEnd"/>
      <w:r>
        <w:t xml:space="preserve"> comunica-se com o </w:t>
      </w:r>
      <w:proofErr w:type="spellStart"/>
      <w:r>
        <w:rPr>
          <w:i/>
          <w:iCs/>
        </w:rPr>
        <w:t>back-end</w:t>
      </w:r>
      <w:proofErr w:type="spellEnd"/>
      <w:r>
        <w:t xml:space="preserve"> exclusivamente pela API REST documentada em </w:t>
      </w:r>
      <w:proofErr w:type="spellStart"/>
      <w:r>
        <w:t>OpenAPI</w:t>
      </w:r>
      <w:proofErr w:type="spellEnd"/>
      <w:r>
        <w:t>;</w:t>
      </w:r>
    </w:p>
    <w:p w14:paraId="2C5F7D91" w14:textId="77777777" w:rsidR="00C522BA" w:rsidRDefault="00317ECA">
      <w:pPr>
        <w:pStyle w:val="Corpodetexto"/>
        <w:numPr>
          <w:ilvl w:val="0"/>
          <w:numId w:val="17"/>
        </w:numPr>
      </w:pPr>
      <w:r>
        <w:t xml:space="preserve">toda regra de negócio e toda verificação de permissão ficam no </w:t>
      </w:r>
      <w:proofErr w:type="spellStart"/>
      <w:r>
        <w:rPr>
          <w:i/>
          <w:iCs/>
        </w:rPr>
        <w:t>back</w:t>
      </w:r>
      <w:proofErr w:type="spellEnd"/>
      <w:r>
        <w:rPr>
          <w:i/>
          <w:iCs/>
        </w:rPr>
        <w:t>-end</w:t>
      </w:r>
      <w:r>
        <w:t>.</w:t>
      </w:r>
    </w:p>
    <w:p w14:paraId="6660F32C" w14:textId="77777777" w:rsidR="00C522BA" w:rsidRDefault="00317ECA">
      <w:pPr>
        <w:pStyle w:val="Ttulo2"/>
      </w:pPr>
      <w:bookmarkStart w:id="7" w:name="_Toc242142620"/>
      <w:r>
        <w:t>Metas e restrições arquiteturais</w:t>
      </w:r>
      <w:bookmarkEnd w:id="7"/>
    </w:p>
    <w:p w14:paraId="305DD479" w14:textId="77777777" w:rsidR="00C522BA" w:rsidRDefault="00317ECA">
      <w:pPr>
        <w:pStyle w:val="Corpodetexto"/>
      </w:pPr>
      <w:r>
        <w:t>O Quadro 4 apresenta as metas e as restrições de funcionamento que orientam o projeto e a implementação. Cada item recebe um identificador (MR) para que possa ser rastreado nos critérios de aceitação e nos testes (DV, seção 6).</w:t>
      </w:r>
    </w:p>
    <w:p w14:paraId="1AACF89B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4 – </w:t>
      </w:r>
      <w:r>
        <w:rPr>
          <w:sz w:val="20"/>
          <w:szCs w:val="20"/>
        </w:rPr>
        <w:t>Metas e restrições arquiteturais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750"/>
        <w:gridCol w:w="3000"/>
        <w:gridCol w:w="2900"/>
        <w:gridCol w:w="2375"/>
      </w:tblGrid>
      <w:tr w:rsidR="00C522BA" w14:paraId="0BF6C79C" w14:textId="77777777">
        <w:trPr>
          <w:cantSplit/>
          <w:tblHeader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8CA1331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B4F4A8A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Meta ou restrição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2BEB8732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Justificativa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5AE54C5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Verificação</w:t>
            </w:r>
          </w:p>
        </w:tc>
      </w:tr>
      <w:tr w:rsidR="00C522BA" w14:paraId="4C69E5FF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46E70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MR01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D6C18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 </w:t>
            </w:r>
            <w:proofErr w:type="spellStart"/>
            <w:r>
              <w:rPr>
                <w:i/>
                <w:iCs/>
                <w:sz w:val="18"/>
                <w:szCs w:val="18"/>
              </w:rPr>
              <w:t>back-end</w:t>
            </w:r>
            <w:proofErr w:type="spellEnd"/>
            <w:r>
              <w:rPr>
                <w:sz w:val="18"/>
                <w:szCs w:val="18"/>
              </w:rPr>
              <w:t xml:space="preserve"> deve ser desenvolvido em Python 3.12 ou superior com </w:t>
            </w:r>
            <w:proofErr w:type="spellStart"/>
            <w:r>
              <w:rPr>
                <w:sz w:val="18"/>
                <w:szCs w:val="18"/>
              </w:rPr>
              <w:t>FastAPI</w:t>
            </w:r>
            <w:proofErr w:type="spellEnd"/>
            <w:r>
              <w:rPr>
                <w:sz w:val="18"/>
                <w:szCs w:val="18"/>
              </w:rPr>
              <w:t xml:space="preserve">; o </w:t>
            </w:r>
            <w:r>
              <w:rPr>
                <w:i/>
                <w:iCs/>
                <w:sz w:val="18"/>
                <w:szCs w:val="18"/>
              </w:rPr>
              <w:t>front-</w:t>
            </w:r>
            <w:proofErr w:type="spellStart"/>
            <w:r>
              <w:rPr>
                <w:i/>
                <w:iCs/>
                <w:sz w:val="18"/>
                <w:szCs w:val="18"/>
              </w:rPr>
              <w:t>end</w:t>
            </w:r>
            <w:proofErr w:type="spellEnd"/>
            <w:r>
              <w:rPr>
                <w:sz w:val="18"/>
                <w:szCs w:val="18"/>
              </w:rPr>
              <w:t xml:space="preserve">, em </w:t>
            </w:r>
            <w:proofErr w:type="spellStart"/>
            <w:r>
              <w:rPr>
                <w:sz w:val="18"/>
                <w:szCs w:val="18"/>
              </w:rPr>
              <w:t>JavaScript</w:t>
            </w:r>
            <w:proofErr w:type="spellEnd"/>
            <w:r>
              <w:rPr>
                <w:sz w:val="18"/>
                <w:szCs w:val="18"/>
              </w:rPr>
              <w:t xml:space="preserve"> com </w:t>
            </w:r>
            <w:proofErr w:type="spellStart"/>
            <w:r>
              <w:rPr>
                <w:sz w:val="18"/>
                <w:szCs w:val="18"/>
              </w:rPr>
              <w:t>React</w:t>
            </w:r>
            <w:proofErr w:type="spellEnd"/>
            <w:r>
              <w:rPr>
                <w:sz w:val="18"/>
                <w:szCs w:val="18"/>
              </w:rPr>
              <w:t>; e o banco de dados deve ser o MySQL 8.4.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8B167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Tecnologias definidas pela equipe (DV, Quadro 5) e conhecidas pelos integrantes, em coerência com a mitigação do risco R2 (DV, Quadro 8).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AB0B6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Revisão de código; dependências declaradas nos arquivos do projeto.</w:t>
            </w:r>
          </w:p>
        </w:tc>
      </w:tr>
      <w:tr w:rsidR="00C522BA" w14:paraId="26547226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9441A" w14:textId="77777777" w:rsidR="00C522BA" w:rsidRDefault="00317ECA">
            <w:pPr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MR02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A660DB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 API deve seguir o estilo REST, com JSON, prefixo de versão /api/v1 e documentação </w:t>
            </w:r>
            <w:proofErr w:type="spellStart"/>
            <w:r>
              <w:rPr>
                <w:sz w:val="18"/>
                <w:szCs w:val="18"/>
              </w:rPr>
              <w:t>OpenAPI</w:t>
            </w:r>
            <w:proofErr w:type="spellEnd"/>
            <w:r>
              <w:rPr>
                <w:sz w:val="18"/>
                <w:szCs w:val="18"/>
              </w:rPr>
              <w:t xml:space="preserve"> gerada automaticamente.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E6902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Contrato único entre </w:t>
            </w:r>
            <w:r>
              <w:rPr>
                <w:i/>
                <w:iCs/>
                <w:sz w:val="18"/>
                <w:szCs w:val="18"/>
              </w:rPr>
              <w:t>front-</w:t>
            </w:r>
            <w:proofErr w:type="spellStart"/>
            <w:r>
              <w:rPr>
                <w:i/>
                <w:iCs/>
                <w:sz w:val="18"/>
                <w:szCs w:val="18"/>
              </w:rPr>
              <w:t>end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i/>
                <w:iCs/>
                <w:sz w:val="18"/>
                <w:szCs w:val="18"/>
              </w:rPr>
              <w:t>back-end</w:t>
            </w:r>
            <w:proofErr w:type="spellEnd"/>
            <w:r>
              <w:rPr>
                <w:sz w:val="18"/>
                <w:szCs w:val="18"/>
              </w:rPr>
              <w:t>, que permite desenvolvê-los em paralelo.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F3516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Documentação disponível em /</w:t>
            </w:r>
            <w:proofErr w:type="spellStart"/>
            <w:r>
              <w:rPr>
                <w:sz w:val="18"/>
                <w:szCs w:val="18"/>
              </w:rPr>
              <w:t>docs</w:t>
            </w:r>
            <w:proofErr w:type="spellEnd"/>
            <w:r>
              <w:rPr>
                <w:sz w:val="18"/>
                <w:szCs w:val="18"/>
              </w:rPr>
              <w:t>; testes de integração.</w:t>
            </w:r>
          </w:p>
        </w:tc>
      </w:tr>
      <w:tr w:rsidR="00C522BA" w14:paraId="031B0B13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BD787" w14:textId="77777777" w:rsidR="00C522BA" w:rsidRDefault="00317ECA">
            <w:pPr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MR03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8009B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95% das buscas de vagas com filtros (RF13) devem responder em até 2 segundos, com até 10.000 vagas cadastradas; as listagens são paginadas (20 itens por página).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BF461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Desempenho da busca (RNF06): a busca é a principal tarefa do voluntário (métrica M6).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AFE51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Tempo de resposta registrado pela API em testes de sistema com massa de dados.</w:t>
            </w:r>
          </w:p>
        </w:tc>
      </w:tr>
      <w:tr w:rsidR="00C522BA" w14:paraId="6210238F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47A5F" w14:textId="77777777" w:rsidR="00C522BA" w:rsidRDefault="00317ECA">
            <w:pPr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MR04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7574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 código deve seguir os padrões de codificação do Apêndice A.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BCADC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Manutenibilidade (RNF07): o DV remete os padrões de código a este documento.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216C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Lint</w:t>
            </w:r>
            <w:r>
              <w:rPr>
                <w:sz w:val="18"/>
                <w:szCs w:val="18"/>
              </w:rPr>
              <w:t xml:space="preserve"> automático na integração contínua;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 xml:space="preserve"> bloqueado em caso de falha.</w:t>
            </w:r>
          </w:p>
        </w:tc>
      </w:tr>
      <w:tr w:rsidR="00C522BA" w14:paraId="3B690A97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1144C" w14:textId="77777777" w:rsidR="00C522BA" w:rsidRDefault="00317ECA">
            <w:pPr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MR05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7F1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 cobertura de testes do </w:t>
            </w:r>
            <w:proofErr w:type="spellStart"/>
            <w:r>
              <w:rPr>
                <w:i/>
                <w:iCs/>
                <w:sz w:val="18"/>
                <w:szCs w:val="18"/>
              </w:rPr>
              <w:t>back-end</w:t>
            </w:r>
            <w:proofErr w:type="spellEnd"/>
            <w:r>
              <w:rPr>
                <w:sz w:val="18"/>
                <w:szCs w:val="18"/>
              </w:rPr>
              <w:t xml:space="preserve"> deve ser de, no mínimo, 80%.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E7218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Métrica M4 (DV, Quadro 11) e conceito de pronto (DV, seção 3.3).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BEFB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Relatório do </w:t>
            </w:r>
            <w:proofErr w:type="spellStart"/>
            <w:r>
              <w:rPr>
                <w:sz w:val="18"/>
                <w:szCs w:val="18"/>
              </w:rPr>
              <w:t>pytest-cov</w:t>
            </w:r>
            <w:proofErr w:type="spellEnd"/>
            <w:r>
              <w:rPr>
                <w:sz w:val="18"/>
                <w:szCs w:val="18"/>
              </w:rPr>
              <w:t xml:space="preserve"> a cada </w:t>
            </w:r>
            <w:proofErr w:type="spellStart"/>
            <w:r>
              <w:rPr>
                <w:i/>
                <w:iCs/>
                <w:sz w:val="18"/>
                <w:szCs w:val="18"/>
              </w:rPr>
              <w:t>pull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</w:t>
            </w:r>
            <w:proofErr w:type="spellStart"/>
            <w:r>
              <w:rPr>
                <w:i/>
                <w:iCs/>
                <w:sz w:val="18"/>
                <w:szCs w:val="18"/>
              </w:rPr>
              <w:t>request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C522BA" w14:paraId="7D512CA8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81008" w14:textId="77777777" w:rsidR="00C522BA" w:rsidRDefault="00317ECA">
            <w:pPr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MR06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BE031" w14:textId="6D3CF9D0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Toda operação que altera dados ou acessa dados pessoais </w:t>
            </w:r>
            <w:r w:rsidR="00275603">
              <w:rPr>
                <w:sz w:val="18"/>
                <w:szCs w:val="18"/>
              </w:rPr>
              <w:t xml:space="preserve">de usuário logado </w:t>
            </w:r>
            <w:r>
              <w:rPr>
                <w:sz w:val="18"/>
                <w:szCs w:val="18"/>
              </w:rPr>
              <w:t>deve exigir autenticação por JWT e autorização por perfil e por propriedade do recurso.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4971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Segurança dos dados e controle de acesso por perfil (RNF04 e RNF05; DV, Tabela 4).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5E8CF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Caso de teste CT06 (DV, Tabela 7) e testes de integração por perfil.</w:t>
            </w:r>
          </w:p>
        </w:tc>
      </w:tr>
      <w:tr w:rsidR="00C522BA" w14:paraId="46365B73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B129B" w14:textId="77777777" w:rsidR="00C522BA" w:rsidRDefault="00317ECA">
            <w:pPr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MR07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59B9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 interface deve ser responsiva a partir de 360 </w:t>
            </w:r>
            <w:proofErr w:type="spellStart"/>
            <w:r>
              <w:rPr>
                <w:sz w:val="18"/>
                <w:szCs w:val="18"/>
              </w:rPr>
              <w:t>px</w:t>
            </w:r>
            <w:proofErr w:type="spellEnd"/>
            <w:r>
              <w:rPr>
                <w:sz w:val="18"/>
                <w:szCs w:val="18"/>
              </w:rPr>
              <w:t xml:space="preserve"> de largura e atender às diretrizes WCAG 2.1 no nível AA.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2DE0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Responsividade e acessibilidade (RNF02 e RNF03) e foco em UX (DV, Quadro 1).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FB66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Testes com </w:t>
            </w:r>
            <w:proofErr w:type="spellStart"/>
            <w:r>
              <w:rPr>
                <w:sz w:val="18"/>
                <w:szCs w:val="18"/>
              </w:rPr>
              <w:t>Playwright</w:t>
            </w:r>
            <w:proofErr w:type="spellEnd"/>
            <w:r>
              <w:rPr>
                <w:sz w:val="18"/>
                <w:szCs w:val="18"/>
              </w:rPr>
              <w:t xml:space="preserve"> em telas de celular, tablet e desktop; verificação com </w:t>
            </w:r>
            <w:proofErr w:type="spellStart"/>
            <w:r>
              <w:rPr>
                <w:sz w:val="18"/>
                <w:szCs w:val="18"/>
              </w:rPr>
              <w:t>axe</w:t>
            </w:r>
            <w:proofErr w:type="spellEnd"/>
            <w:r>
              <w:rPr>
                <w:sz w:val="18"/>
                <w:szCs w:val="18"/>
              </w:rPr>
              <w:t>-core sem violações graves.</w:t>
            </w:r>
          </w:p>
        </w:tc>
      </w:tr>
      <w:tr w:rsidR="00C522BA" w14:paraId="3352C533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F1B2D" w14:textId="77777777" w:rsidR="00C522BA" w:rsidRDefault="00317ECA">
            <w:pPr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MR08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635E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 aplicação deve ser executável em contêineres Docker, com a mesma composição em qualquer máquina da equipe.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AD4B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Evita diferenças de configuração entre as máquinas dos integrantes e simplifica a preparação do ambiente na Sprint 5 (DV, Tabela 3).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E92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 comando </w:t>
            </w:r>
            <w:proofErr w:type="spellStart"/>
            <w:r>
              <w:rPr>
                <w:sz w:val="18"/>
                <w:szCs w:val="18"/>
              </w:rPr>
              <w:t>docker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compose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</w:t>
            </w:r>
            <w:proofErr w:type="spellEnd"/>
            <w:r>
              <w:rPr>
                <w:sz w:val="18"/>
                <w:szCs w:val="18"/>
              </w:rPr>
              <w:t xml:space="preserve"> inicia o sistema completo.</w:t>
            </w:r>
          </w:p>
        </w:tc>
      </w:tr>
      <w:tr w:rsidR="00C522BA" w14:paraId="20464AB5" w14:textId="77777777">
        <w:trPr>
          <w:cantSplit/>
        </w:trPr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F57ADF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MR09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77237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Os documentos das candidaturas devem ser arquivos PDF, JPG ou PNG de até 5 MB cada.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55A1B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Segurança dos dados (RNF04): reduz o risco de arquivos maliciosos e o uso excessivo de disco.</w:t>
            </w:r>
          </w:p>
        </w:tc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EAB82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Testes de envio com tipos e tamanhos inválidos.</w:t>
            </w:r>
          </w:p>
        </w:tc>
      </w:tr>
    </w:tbl>
    <w:p w14:paraId="43ACC93C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6B0E793" w14:textId="77777777" w:rsidR="00C522BA" w:rsidRDefault="00317ECA">
      <w:pPr>
        <w:pStyle w:val="Corpodetexto"/>
      </w:pPr>
      <w:r>
        <w:t xml:space="preserve">Também são de interesse dos desenvolvedores a política de </w:t>
      </w:r>
      <w:proofErr w:type="spellStart"/>
      <w:r>
        <w:rPr>
          <w:i/>
          <w:iCs/>
        </w:rPr>
        <w:t>branches</w:t>
      </w:r>
      <w:proofErr w:type="spellEnd"/>
      <w:r>
        <w:t xml:space="preserve">, a convenção de mensagens de </w:t>
      </w:r>
      <w:proofErr w:type="spellStart"/>
      <w:r>
        <w:rPr>
          <w:i/>
          <w:iCs/>
        </w:rPr>
        <w:t>commit</w:t>
      </w:r>
      <w:proofErr w:type="spellEnd"/>
      <w:r>
        <w:t xml:space="preserve"> e as regras de revisão de código, descritas no Apêndice A, junto com os padrões de codificação.</w:t>
      </w:r>
    </w:p>
    <w:p w14:paraId="5BB0D801" w14:textId="77777777" w:rsidR="00C522BA" w:rsidRDefault="00317ECA">
      <w:pPr>
        <w:pStyle w:val="Ttulo2"/>
      </w:pPr>
      <w:bookmarkStart w:id="8" w:name="_Toc242142621"/>
      <w:r>
        <w:t>Visões</w:t>
      </w:r>
      <w:bookmarkEnd w:id="8"/>
    </w:p>
    <w:p w14:paraId="2A5B83E5" w14:textId="77777777" w:rsidR="00C522BA" w:rsidRDefault="00317ECA">
      <w:pPr>
        <w:pStyle w:val="Corpodetexto"/>
        <w:keepNext/>
      </w:pPr>
      <w:r>
        <w:t>A arquitetura é comunicada por quatro visões complementares:</w:t>
      </w:r>
    </w:p>
    <w:p w14:paraId="13DFA064" w14:textId="77777777" w:rsidR="00C522BA" w:rsidRDefault="00317ECA">
      <w:pPr>
        <w:pStyle w:val="Corpodetexto"/>
        <w:numPr>
          <w:ilvl w:val="0"/>
          <w:numId w:val="18"/>
        </w:numPr>
      </w:pPr>
      <w:r>
        <w:rPr>
          <w:b/>
          <w:bCs/>
        </w:rPr>
        <w:t>visão de uso</w:t>
      </w:r>
      <w:r>
        <w:t xml:space="preserve"> (seção 2.5.1): o escopo do sistema, por meio dos casos de uso e da funcionalidade mais complexa;</w:t>
      </w:r>
    </w:p>
    <w:p w14:paraId="0518D8A6" w14:textId="77777777" w:rsidR="00C522BA" w:rsidRDefault="00317ECA">
      <w:pPr>
        <w:pStyle w:val="Corpodetexto"/>
        <w:numPr>
          <w:ilvl w:val="0"/>
          <w:numId w:val="18"/>
        </w:numPr>
      </w:pPr>
      <w:r>
        <w:rPr>
          <w:b/>
          <w:bCs/>
        </w:rPr>
        <w:t>visão de organização lógica</w:t>
      </w:r>
      <w:r>
        <w:t xml:space="preserve"> (seção 2.5.2): os módulos, as camadas e as formas de comunicação entre eles;</w:t>
      </w:r>
    </w:p>
    <w:p w14:paraId="253C1440" w14:textId="77777777" w:rsidR="00C522BA" w:rsidRDefault="00317ECA">
      <w:pPr>
        <w:pStyle w:val="Corpodetexto"/>
        <w:numPr>
          <w:ilvl w:val="0"/>
          <w:numId w:val="18"/>
        </w:numPr>
      </w:pPr>
      <w:r>
        <w:rPr>
          <w:b/>
          <w:bCs/>
        </w:rPr>
        <w:t>visão estrutural</w:t>
      </w:r>
      <w:r>
        <w:t xml:space="preserve"> (seção 2.5.3): a composição do sistema em classes e componentes e as relações entre as suas partes;</w:t>
      </w:r>
    </w:p>
    <w:p w14:paraId="0CE19AB8" w14:textId="77777777" w:rsidR="00C522BA" w:rsidRDefault="00317ECA">
      <w:pPr>
        <w:pStyle w:val="Corpodetexto"/>
        <w:numPr>
          <w:ilvl w:val="0"/>
          <w:numId w:val="18"/>
        </w:numPr>
      </w:pPr>
      <w:r>
        <w:rPr>
          <w:b/>
          <w:bCs/>
        </w:rPr>
        <w:t>visão de implantação</w:t>
      </w:r>
      <w:r>
        <w:t xml:space="preserve"> (seção 2.6): o ambiente em que o sistema será executado.</w:t>
      </w:r>
    </w:p>
    <w:p w14:paraId="45F9328D" w14:textId="77777777" w:rsidR="00C522BA" w:rsidRDefault="00317ECA">
      <w:pPr>
        <w:pStyle w:val="Ttulo3"/>
      </w:pPr>
      <w:bookmarkStart w:id="9" w:name="_Toc242142622"/>
      <w:r>
        <w:t>Visão de uso</w:t>
      </w:r>
      <w:bookmarkEnd w:id="9"/>
    </w:p>
    <w:p w14:paraId="04151D6C" w14:textId="77777777" w:rsidR="00C522BA" w:rsidRDefault="00317ECA">
      <w:pPr>
        <w:pStyle w:val="Corpodetexto"/>
      </w:pPr>
      <w:r>
        <w:t xml:space="preserve">Em poucas palavras, o </w:t>
      </w:r>
      <w:proofErr w:type="spellStart"/>
      <w:r>
        <w:t>VolunJá</w:t>
      </w:r>
      <w:proofErr w:type="spellEnd"/>
      <w:r>
        <w:t xml:space="preserve"> permite que organizações publiquem vagas de voluntariado padronizadas e que voluntários as encontrem por compatibilidade, candidatem-se com a documentação exigida, recebam um comprovante e sejam conectados ao responsável pela vaga após o aceite. A Figura 3 apresenta o diagrama de casos de uso: os atores correspondem aos perfis da Tabela 4 do DV, cada caso de uso indica os requisitos da Tabela 6 do DV que realiza, e as cores indicam a prioridade </w:t>
      </w:r>
      <w:proofErr w:type="spellStart"/>
      <w:r>
        <w:t>MoSCoW</w:t>
      </w:r>
      <w:proofErr w:type="spellEnd"/>
      <w:r>
        <w:t>.</w:t>
      </w:r>
    </w:p>
    <w:p w14:paraId="391675AD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Figura 3 – </w:t>
      </w:r>
      <w:r>
        <w:rPr>
          <w:sz w:val="20"/>
          <w:szCs w:val="20"/>
        </w:rPr>
        <w:t xml:space="preserve">Diagrama de casos de uso do </w:t>
      </w:r>
      <w:proofErr w:type="spellStart"/>
      <w:r>
        <w:rPr>
          <w:sz w:val="20"/>
          <w:szCs w:val="20"/>
        </w:rPr>
        <w:t>VolunJá</w:t>
      </w:r>
      <w:proofErr w:type="spellEnd"/>
    </w:p>
    <w:p w14:paraId="2DAD4597" w14:textId="77777777" w:rsidR="00C522BA" w:rsidRDefault="00317ECA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598B14E3" wp14:editId="47AD3C61">
            <wp:extent cx="5760000" cy="7109148"/>
            <wp:effectExtent l="0" t="0" r="0" b="0"/>
            <wp:docPr id="103" name="Figura 3" descr="Diagrama de casos de uso com os atores Visitante, Voluntário, Organização e Administr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arquitetura_fig3.png" descr="Diagrama de casos de uso com os atores Visitante, Voluntário, Organização e Administrador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710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803A" w14:textId="2C71A6C8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Elaborada pelos autores</w:t>
      </w:r>
      <w:r w:rsidR="0013623A">
        <w:rPr>
          <w:sz w:val="20"/>
          <w:szCs w:val="20"/>
        </w:rPr>
        <w:t>.</w:t>
      </w:r>
    </w:p>
    <w:p w14:paraId="7D6B311F" w14:textId="77777777" w:rsidR="00C522BA" w:rsidRDefault="00317ECA">
      <w:pPr>
        <w:pStyle w:val="Corpodetexto"/>
      </w:pPr>
      <w:r>
        <w:t>O Voluntário herda os casos de uso do Visitante, pois a Tabela 4 do DV atribui a ele todas as permissões desse perfil. Os casos de uso compartilhados por voluntários e organizações — manter perfil, visualizar contato, denunciar e autenticar-se — ficam no centro do diagrama. As relações «</w:t>
      </w:r>
      <w:proofErr w:type="spellStart"/>
      <w:r>
        <w:t>extend</w:t>
      </w:r>
      <w:proofErr w:type="spellEnd"/>
      <w:r>
        <w:t xml:space="preserve">» representam comportamentos opcionais, como o envio de </w:t>
      </w:r>
      <w:r>
        <w:lastRenderedPageBreak/>
        <w:t>documentação, que ocorre apenas quando a vaga a exige, e as relações «include» representam comportamentos sempre executados, como a emissão do comprovante em toda candidatura.</w:t>
      </w:r>
    </w:p>
    <w:p w14:paraId="14485C70" w14:textId="77777777" w:rsidR="00C522BA" w:rsidRDefault="00317ECA">
      <w:pPr>
        <w:pStyle w:val="Corpodetexto"/>
      </w:pPr>
      <w:r>
        <w:t>Alguns requisitos do DV contribuíram diretamente para a escolha do estilo arquitetural e para a organização interna do sistema, conforme o Quadro 5.</w:t>
      </w:r>
    </w:p>
    <w:p w14:paraId="370EF700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5 – </w:t>
      </w:r>
      <w:r>
        <w:rPr>
          <w:sz w:val="20"/>
          <w:szCs w:val="20"/>
        </w:rPr>
        <w:t>Requisitos com impacto na arquitetura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3100"/>
        <w:gridCol w:w="5925"/>
      </w:tblGrid>
      <w:tr w:rsidR="00C522BA" w14:paraId="6E7C9C91" w14:textId="77777777">
        <w:trPr>
          <w:cantSplit/>
          <w:tblHeader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4268B52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Requisitos (DV, Tabela 6)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5BBBE33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Impacto na arquitetura</w:t>
            </w:r>
          </w:p>
        </w:tc>
      </w:tr>
      <w:tr w:rsidR="00C522BA" w14:paraId="70CB52CC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F520C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RNF04 e RNF05 (segurança dos dados e controle de acesso por perfil)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B7B70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Autorização centralizada no </w:t>
            </w:r>
            <w:proofErr w:type="spellStart"/>
            <w:r>
              <w:rPr>
                <w:i/>
                <w:iCs/>
                <w:sz w:val="20"/>
                <w:szCs w:val="20"/>
              </w:rPr>
              <w:t>back-end</w:t>
            </w:r>
            <w:proofErr w:type="spellEnd"/>
            <w:r>
              <w:rPr>
                <w:sz w:val="20"/>
                <w:szCs w:val="20"/>
              </w:rPr>
              <w:t xml:space="preserve">, por meio de dependências do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, e verificação de propriedade nos </w:t>
            </w:r>
            <w:proofErr w:type="spellStart"/>
            <w:r>
              <w:rPr>
                <w:i/>
                <w:iCs/>
                <w:sz w:val="20"/>
                <w:szCs w:val="20"/>
              </w:rPr>
              <w:t>services</w:t>
            </w:r>
            <w:proofErr w:type="spellEnd"/>
            <w:r>
              <w:rPr>
                <w:sz w:val="20"/>
                <w:szCs w:val="20"/>
              </w:rPr>
              <w:t>; documentos entregues apenas pela API, nunca como arquivos públicos.</w:t>
            </w:r>
          </w:p>
        </w:tc>
      </w:tr>
      <w:tr w:rsidR="00C522BA" w14:paraId="20307E8F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45784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RNF01, RNF02 e RNF03 (usabilidade, responsividade e acessibilidade)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E4316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Front-</w:t>
            </w:r>
            <w:proofErr w:type="spellStart"/>
            <w:r>
              <w:rPr>
                <w:i/>
                <w:iCs/>
                <w:sz w:val="20"/>
                <w:szCs w:val="20"/>
              </w:rPr>
              <w:t>end</w:t>
            </w:r>
            <w:proofErr w:type="spellEnd"/>
            <w:r>
              <w:rPr>
                <w:sz w:val="20"/>
                <w:szCs w:val="20"/>
              </w:rPr>
              <w:t xml:space="preserve"> desacoplado (SPA), com componentes reutilizáveis e acessíveis, que evolui a cada teste de usabilidade sem alterar o </w:t>
            </w:r>
            <w:proofErr w:type="spellStart"/>
            <w:r>
              <w:rPr>
                <w:i/>
                <w:iCs/>
                <w:sz w:val="20"/>
                <w:szCs w:val="20"/>
              </w:rPr>
              <w:t>back</w:t>
            </w:r>
            <w:proofErr w:type="spellEnd"/>
            <w:r>
              <w:rPr>
                <w:i/>
                <w:iCs/>
                <w:sz w:val="20"/>
                <w:szCs w:val="20"/>
              </w:rPr>
              <w:t>-end</w:t>
            </w:r>
            <w:r>
              <w:rPr>
                <w:sz w:val="20"/>
                <w:szCs w:val="20"/>
              </w:rPr>
              <w:t>.</w:t>
            </w:r>
          </w:p>
        </w:tc>
      </w:tr>
      <w:tr w:rsidR="00C522BA" w14:paraId="0410486E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3E613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RF13 e RNF06 (busca por filtros e desempenho)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E549A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Campos de filtro armazenados como colunas indexadas no MySQL; consultas paginadas montadas no </w:t>
            </w:r>
            <w:proofErr w:type="spellStart"/>
            <w:r>
              <w:rPr>
                <w:i/>
                <w:iCs/>
                <w:sz w:val="20"/>
                <w:szCs w:val="20"/>
              </w:rPr>
              <w:t>repository</w:t>
            </w:r>
            <w:proofErr w:type="spellEnd"/>
            <w:r>
              <w:rPr>
                <w:sz w:val="20"/>
                <w:szCs w:val="20"/>
              </w:rPr>
              <w:t xml:space="preserve"> de vagas.</w:t>
            </w:r>
          </w:p>
        </w:tc>
      </w:tr>
      <w:tr w:rsidR="00C522BA" w14:paraId="5B828CAC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74513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RF17 e RF22 (documentação e comprovante)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1F50C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Módulos próprios de documentos e de comprovantes; arquivos guardados fora do banco de dados, em volume persistente.</w:t>
            </w:r>
          </w:p>
        </w:tc>
      </w:tr>
      <w:tr w:rsidR="00C522BA" w14:paraId="55DC6FD1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B8EFB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RF05 e RF20 (e-mails)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90D9F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Envio assíncrono pelo módulo de notificações, para não aumentar o tempo de resposta das requisições.</w:t>
            </w:r>
          </w:p>
        </w:tc>
      </w:tr>
      <w:tr w:rsidR="00C522BA" w14:paraId="123C158D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A83B7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RF24 e RF25 (homologação e moderação)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BAE58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Módulo de moderação isolado, acessível apenas ao perfil Administrador.</w:t>
            </w:r>
          </w:p>
        </w:tc>
      </w:tr>
      <w:tr w:rsidR="00C522BA" w14:paraId="4E22F894" w14:textId="77777777">
        <w:trPr>
          <w:cantSplit/>
        </w:trPr>
        <w:tc>
          <w:tcPr>
            <w:tcW w:w="3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382D1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RNF07 (manutenibilidade)</w:t>
            </w:r>
          </w:p>
        </w:tc>
        <w:tc>
          <w:tcPr>
            <w:tcW w:w="5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E4612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Monólito modular em camadas e padrões de codificação definidos no Apêndice A.</w:t>
            </w:r>
          </w:p>
        </w:tc>
      </w:tr>
    </w:tbl>
    <w:p w14:paraId="2EA73004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5EE9D2A8" w14:textId="77777777" w:rsidR="00C522BA" w:rsidRDefault="00317ECA">
      <w:pPr>
        <w:pStyle w:val="Corpodetexto"/>
      </w:pPr>
      <w:r>
        <w:t xml:space="preserve">Além dos requisitos, pesaram na escolha a decisão da equipe de adotar tecnologias já conhecidas pelos integrantes — Python, </w:t>
      </w:r>
      <w:proofErr w:type="spellStart"/>
      <w:r>
        <w:t>JavaScript</w:t>
      </w:r>
      <w:proofErr w:type="spellEnd"/>
      <w:r>
        <w:t xml:space="preserve"> e </w:t>
      </w:r>
      <w:proofErr w:type="spellStart"/>
      <w:r>
        <w:t>React</w:t>
      </w:r>
      <w:proofErr w:type="spellEnd"/>
      <w:r>
        <w:t xml:space="preserve"> —, registrada como mitigação do risco R2 (DV, Quadro 8); a documentação extensa do </w:t>
      </w:r>
      <w:proofErr w:type="spellStart"/>
      <w:r>
        <w:t>FastAPI</w:t>
      </w:r>
      <w:proofErr w:type="spellEnd"/>
      <w:r>
        <w:t xml:space="preserve"> e do </w:t>
      </w:r>
      <w:proofErr w:type="spellStart"/>
      <w:r>
        <w:t>React</w:t>
      </w:r>
      <w:proofErr w:type="spellEnd"/>
      <w:r>
        <w:t>, que reduz o tempo de aprendizado; e o prazo de seis sprints de desenvolvimento (DV, Tabela 3), que desaconselha estilos distribuídos.</w:t>
      </w:r>
    </w:p>
    <w:p w14:paraId="4B4362A1" w14:textId="77777777" w:rsidR="00C522BA" w:rsidRDefault="00317ECA">
      <w:pPr>
        <w:pStyle w:val="Corpodetexto"/>
      </w:pPr>
      <w:r>
        <w:t xml:space="preserve">A funcionalidade mais complexa é a </w:t>
      </w:r>
      <w:r>
        <w:rPr>
          <w:b/>
          <w:bCs/>
        </w:rPr>
        <w:t>candidatura a uma vaga</w:t>
      </w:r>
      <w:r>
        <w:t xml:space="preserve"> (cenário CN06), com o seu desdobramento na triagem e na conexão entre as partes (CN07 e CN08). Ela envolve três participantes, envio e validação de arquivos, regras de estado da candidatura, emissão de comprovante, notificações e liberação controlada de dados de contato. A Figura 4 apresenta o seu diagrama de atividades.</w:t>
      </w:r>
    </w:p>
    <w:p w14:paraId="732B8E08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Figura 4 – </w:t>
      </w:r>
      <w:r>
        <w:rPr>
          <w:sz w:val="20"/>
          <w:szCs w:val="20"/>
        </w:rPr>
        <w:t>Diagrama de atividades da candidatura a uma vaga</w:t>
      </w:r>
    </w:p>
    <w:p w14:paraId="68F4B70C" w14:textId="77777777" w:rsidR="00C522BA" w:rsidRDefault="00317ECA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5BF22F00" wp14:editId="75020410">
            <wp:extent cx="5501375" cy="7560000"/>
            <wp:effectExtent l="0" t="0" r="0" b="0"/>
            <wp:docPr id="104" name="Figura 4" descr="Diagrama de atividades com raias para Voluntário, Sistema VolunJá e Organiz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arquitetura_fig4.png" descr="Diagrama de atividades com raias para Voluntário, Sistema VolunJá e Organização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1375" cy="75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F482A" w14:textId="7A5BC88C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Elaborada pelos autores</w:t>
      </w:r>
      <w:r w:rsidR="0013623A">
        <w:rPr>
          <w:sz w:val="20"/>
          <w:szCs w:val="20"/>
        </w:rPr>
        <w:t>.</w:t>
      </w:r>
    </w:p>
    <w:p w14:paraId="3E202FF3" w14:textId="77777777" w:rsidR="00C522BA" w:rsidRDefault="00317ECA">
      <w:pPr>
        <w:pStyle w:val="Corpodetexto"/>
      </w:pPr>
      <w:r>
        <w:t xml:space="preserve">O fluxo da Figura 4 evidencia as regras que a camada de negócio deve garantir: somente voluntários autenticados podem se candidatar; a vaga precisa estar aberta; cada voluntário pode ter apenas uma candidatura por vaga; os arquivos são validados antes do </w:t>
      </w:r>
      <w:r>
        <w:lastRenderedPageBreak/>
        <w:t>registro; e os contatos só são liberados após o aceite. Enquanto a candidatura estiver pendente, o voluntário pode cancelá-la (RF18).</w:t>
      </w:r>
    </w:p>
    <w:p w14:paraId="73DC5C0F" w14:textId="77777777" w:rsidR="00C522BA" w:rsidRDefault="00317ECA">
      <w:pPr>
        <w:pStyle w:val="Ttulo3"/>
      </w:pPr>
      <w:bookmarkStart w:id="10" w:name="_Toc242142623"/>
      <w:r>
        <w:t>Visão de organização lógica</w:t>
      </w:r>
      <w:bookmarkEnd w:id="10"/>
    </w:p>
    <w:p w14:paraId="67C4A308" w14:textId="77777777" w:rsidR="00C522BA" w:rsidRDefault="00317ECA">
      <w:pPr>
        <w:pStyle w:val="Corpodetexto"/>
      </w:pPr>
      <w:r>
        <w:t xml:space="preserve">O sistema é subdividido em dois subsistemas — o </w:t>
      </w:r>
      <w:r>
        <w:rPr>
          <w:i/>
          <w:iCs/>
        </w:rPr>
        <w:t>front-</w:t>
      </w:r>
      <w:proofErr w:type="spellStart"/>
      <w:r>
        <w:rPr>
          <w:i/>
          <w:iCs/>
        </w:rPr>
        <w:t>end</w:t>
      </w:r>
      <w:proofErr w:type="spellEnd"/>
      <w:r>
        <w:t xml:space="preserve"> (SPA) e o </w:t>
      </w:r>
      <w:proofErr w:type="spellStart"/>
      <w:r>
        <w:rPr>
          <w:i/>
          <w:iCs/>
        </w:rPr>
        <w:t>back-end</w:t>
      </w:r>
      <w:proofErr w:type="spellEnd"/>
      <w:r>
        <w:t xml:space="preserve"> (API) — e cada um deles, em módulos com responsabilidades próprias. O Quadro 6 lista os módulos, a razão lógica de cada um, os requisitos que atendem e as suas dependências.</w:t>
      </w:r>
    </w:p>
    <w:p w14:paraId="7DAF6635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6 – </w:t>
      </w:r>
      <w:r>
        <w:rPr>
          <w:sz w:val="20"/>
          <w:szCs w:val="20"/>
        </w:rPr>
        <w:t>Módulos do sistema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650"/>
        <w:gridCol w:w="3675"/>
        <w:gridCol w:w="1600"/>
        <w:gridCol w:w="2100"/>
      </w:tblGrid>
      <w:tr w:rsidR="00C522BA" w14:paraId="1788CA46" w14:textId="77777777">
        <w:trPr>
          <w:cantSplit/>
          <w:tblHeader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CF10C91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567C06B1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Razão lógica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F19A358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Requisitos (DV)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59C4827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Depende de</w:t>
            </w:r>
          </w:p>
        </w:tc>
      </w:tr>
      <w:tr w:rsidR="00C522BA" w:rsidRPr="00275603" w14:paraId="14F65568" w14:textId="77777777">
        <w:trPr>
          <w:cantSplit/>
        </w:trPr>
        <w:tc>
          <w:tcPr>
            <w:tcW w:w="90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75C4AB8E" w14:textId="77777777" w:rsidR="00C522BA" w:rsidRPr="0013623A" w:rsidRDefault="00317ECA">
            <w:pPr>
              <w:keepNext/>
              <w:spacing w:before="20" w:after="20"/>
              <w:rPr>
                <w:b/>
                <w:bCs/>
                <w:sz w:val="18"/>
                <w:szCs w:val="18"/>
                <w:lang w:val="en-US"/>
              </w:rPr>
            </w:pPr>
            <w:r w:rsidRPr="0013623A">
              <w:rPr>
                <w:b/>
                <w:bCs/>
                <w:i/>
                <w:iCs/>
                <w:sz w:val="18"/>
                <w:szCs w:val="18"/>
                <w:lang w:val="en-US"/>
              </w:rPr>
              <w:t>Front-end</w:t>
            </w:r>
            <w:r w:rsidRPr="0013623A">
              <w:rPr>
                <w:b/>
                <w:bCs/>
                <w:sz w:val="18"/>
                <w:szCs w:val="18"/>
                <w:lang w:val="en-US"/>
              </w:rPr>
              <w:t xml:space="preserve"> (SPA </w:t>
            </w:r>
            <w:proofErr w:type="spellStart"/>
            <w:r w:rsidRPr="0013623A">
              <w:rPr>
                <w:b/>
                <w:bCs/>
                <w:sz w:val="18"/>
                <w:szCs w:val="18"/>
                <w:lang w:val="en-US"/>
              </w:rPr>
              <w:t>em</w:t>
            </w:r>
            <w:proofErr w:type="spellEnd"/>
            <w:r w:rsidRPr="0013623A">
              <w:rPr>
                <w:b/>
                <w:bCs/>
                <w:sz w:val="18"/>
                <w:szCs w:val="18"/>
                <w:lang w:val="en-US"/>
              </w:rPr>
              <w:t xml:space="preserve"> React)</w:t>
            </w:r>
          </w:p>
        </w:tc>
      </w:tr>
      <w:tr w:rsidR="00C522BA" w14:paraId="4A35AB16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74322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app</w:t>
            </w:r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74CB6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Ponto de entrada: rotas, layout e provedores de contexto; restringe as rotas de acordo com o perfil.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6C86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RF04, RNF05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2A236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pages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contexts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i/>
                <w:iCs/>
                <w:sz w:val="18"/>
                <w:szCs w:val="18"/>
              </w:rPr>
              <w:t>hooks</w:t>
            </w:r>
            <w:proofErr w:type="spellEnd"/>
          </w:p>
        </w:tc>
      </w:tr>
      <w:tr w:rsidR="00C522BA" w14:paraId="648854D0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1510C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pages</w:t>
            </w:r>
            <w:proofErr w:type="spellEnd"/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EFBF8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Telas agrupadas por perfil: públicas, voluntário, organização e administrador.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5454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RF01 a RF25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D00CD0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components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contexts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i/>
                <w:iCs/>
                <w:sz w:val="18"/>
                <w:szCs w:val="18"/>
              </w:rPr>
              <w:t>hooks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i/>
                <w:iCs/>
                <w:sz w:val="18"/>
                <w:szCs w:val="18"/>
              </w:rPr>
              <w:t>services</w:t>
            </w:r>
            <w:proofErr w:type="spellEnd"/>
          </w:p>
        </w:tc>
      </w:tr>
      <w:tr w:rsidR="00C522BA" w14:paraId="6F0BDD13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A93D1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components</w:t>
            </w:r>
            <w:proofErr w:type="spellEnd"/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5941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Componentes de interface reutilizáveis e acessíveis, como formulários, cartões de vaga, filtros e janelas modais.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FF88C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RNF01 a RNF03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EEECC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utils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styles</w:t>
            </w:r>
            <w:proofErr w:type="spellEnd"/>
          </w:p>
        </w:tc>
      </w:tr>
      <w:tr w:rsidR="00C522BA" w14:paraId="4CC9EA41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D215B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contexts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e </w:t>
            </w: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hooks</w:t>
            </w:r>
            <w:proofErr w:type="spellEnd"/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578D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Estado compartilhado (sessão e perfil) e lógica reutilizável entre as telas.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A000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4045F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i/>
                <w:iCs/>
                <w:sz w:val="18"/>
                <w:szCs w:val="18"/>
              </w:rPr>
              <w:t>services</w:t>
            </w:r>
            <w:proofErr w:type="spellEnd"/>
          </w:p>
        </w:tc>
      </w:tr>
      <w:tr w:rsidR="00C522BA" w14:paraId="3197ECE8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C964D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services</w:t>
            </w:r>
            <w:proofErr w:type="spellEnd"/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F0E3F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Acesso à API REST, com um serviço por recurso e um cliente HTTP configurado.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4D8C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Todos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5B259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API REST (</w:t>
            </w:r>
            <w:proofErr w:type="spellStart"/>
            <w:r>
              <w:rPr>
                <w:i/>
                <w:iCs/>
                <w:sz w:val="18"/>
                <w:szCs w:val="18"/>
              </w:rPr>
              <w:t>back-end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C522BA" w14:paraId="7B8F6DDD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3B67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utils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e </w:t>
            </w:r>
            <w:proofErr w:type="spellStart"/>
            <w:r>
              <w:rPr>
                <w:b/>
                <w:bCs/>
                <w:sz w:val="18"/>
                <w:szCs w:val="18"/>
              </w:rPr>
              <w:t>styles</w:t>
            </w:r>
            <w:proofErr w:type="spellEnd"/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B9DF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Validações (CPF e CNPJ), formatação de dados e tema visual.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79B0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RNF02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3C313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0EA919E1" w14:textId="77777777">
        <w:trPr>
          <w:cantSplit/>
        </w:trPr>
        <w:tc>
          <w:tcPr>
            <w:tcW w:w="90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14:paraId="4876BFCE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i/>
                <w:iCs/>
                <w:sz w:val="18"/>
                <w:szCs w:val="18"/>
              </w:rPr>
              <w:t>Back-</w:t>
            </w:r>
            <w:proofErr w:type="spellStart"/>
            <w:r>
              <w:rPr>
                <w:b/>
                <w:bCs/>
                <w:i/>
                <w:iCs/>
                <w:sz w:val="18"/>
                <w:szCs w:val="18"/>
              </w:rPr>
              <w:t>end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(API em </w:t>
            </w:r>
            <w:proofErr w:type="spellStart"/>
            <w:r>
              <w:rPr>
                <w:b/>
                <w:bCs/>
                <w:sz w:val="18"/>
                <w:szCs w:val="18"/>
              </w:rPr>
              <w:t>FastAPI</w:t>
            </w:r>
            <w:proofErr w:type="spellEnd"/>
            <w:r>
              <w:rPr>
                <w:b/>
                <w:bCs/>
                <w:sz w:val="18"/>
                <w:szCs w:val="18"/>
              </w:rPr>
              <w:t>)</w:t>
            </w:r>
          </w:p>
        </w:tc>
      </w:tr>
      <w:tr w:rsidR="00C522BA" w14:paraId="133D5A6A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290A1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core</w:t>
            </w:r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3135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Configuração, segurança (</w:t>
            </w:r>
            <w:proofErr w:type="spellStart"/>
            <w:r>
              <w:rPr>
                <w:i/>
                <w:iCs/>
                <w:sz w:val="18"/>
                <w:szCs w:val="18"/>
              </w:rPr>
              <w:t>hash</w:t>
            </w:r>
            <w:proofErr w:type="spellEnd"/>
            <w:r>
              <w:rPr>
                <w:sz w:val="18"/>
                <w:szCs w:val="18"/>
              </w:rPr>
              <w:t xml:space="preserve"> e JWT), sessão de banco de dados, erros e logs.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9691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RNF04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2511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522C83A5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2486F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auth</w:t>
            </w:r>
            <w:proofErr w:type="spellEnd"/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19F71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i/>
                <w:iCs/>
                <w:sz w:val="18"/>
                <w:szCs w:val="18"/>
              </w:rPr>
              <w:t>Login</w:t>
            </w:r>
            <w:r>
              <w:rPr>
                <w:sz w:val="18"/>
                <w:szCs w:val="18"/>
              </w:rPr>
              <w:t xml:space="preserve">, emissão de </w:t>
            </w:r>
            <w:r>
              <w:rPr>
                <w:i/>
                <w:iCs/>
                <w:sz w:val="18"/>
                <w:szCs w:val="18"/>
              </w:rPr>
              <w:t>token</w:t>
            </w:r>
            <w:r>
              <w:rPr>
                <w:sz w:val="18"/>
                <w:szCs w:val="18"/>
              </w:rPr>
              <w:t xml:space="preserve"> e recuperação de senha.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991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RF04, RF05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364B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notificacoes</w:t>
            </w:r>
            <w:proofErr w:type="spellEnd"/>
          </w:p>
        </w:tc>
      </w:tr>
      <w:tr w:rsidR="00C522BA" w14:paraId="56B3E593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33ABE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usuarios</w:t>
            </w:r>
            <w:proofErr w:type="spellEnd"/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150C8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Contas, voluntários, organizações e perfis.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4E69E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RF01 a RF03, RF06, RF07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00CB3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094A1999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7B1B3B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vagas</w:t>
            </w:r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096A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Publicação, edição, encerramento, busca, recomendação e documentos exigidos.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1486F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RF08 a RF15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B49F26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</w:p>
        </w:tc>
      </w:tr>
      <w:tr w:rsidR="00C522BA" w14:paraId="7E89F64B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4BD2D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candidaturas</w:t>
            </w:r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A59D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Candidatura, acompanhamento, cancelamento, triagem e liberação de contato.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4F9B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RF16, RF18, RF19, RF21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C202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vagas; documentos; comprovantes; </w:t>
            </w:r>
            <w:proofErr w:type="spellStart"/>
            <w:r>
              <w:rPr>
                <w:sz w:val="18"/>
                <w:szCs w:val="18"/>
              </w:rPr>
              <w:t>notificacoes</w:t>
            </w:r>
            <w:proofErr w:type="spellEnd"/>
          </w:p>
        </w:tc>
      </w:tr>
      <w:tr w:rsidR="00C522BA" w14:paraId="34A813C7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A86B2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documentos</w:t>
            </w:r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E206C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Recebimento, validação, armazenamento e acesso controlado aos arquivos.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EAD32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RF17, RNF04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2876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71A1EFAE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B9C20" w14:textId="77777777" w:rsidR="00C522BA" w:rsidRDefault="00317ECA">
            <w:pPr>
              <w:spacing w:before="20" w:after="2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comprovantes</w:t>
            </w:r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14181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Emissão do comprovante em PDF e histórico de voluntariado.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ACF72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RF22, RF23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543AC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44E0A247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4CA03" w14:textId="77777777" w:rsidR="00C522BA" w:rsidRDefault="00317ECA">
            <w:pPr>
              <w:keepNext/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notificacoes</w:t>
            </w:r>
            <w:proofErr w:type="spellEnd"/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6D331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Notificações internas e envio de e-mails em segundo plano.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0F39E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RF05, RF20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EAEB1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7EFE2510" w14:textId="77777777">
        <w:trPr>
          <w:cantSplit/>
        </w:trPr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E5FCC" w14:textId="77777777" w:rsidR="00C522BA" w:rsidRDefault="00317ECA">
            <w:pPr>
              <w:keepNext/>
              <w:spacing w:before="20" w:after="20"/>
              <w:rPr>
                <w:b/>
                <w:bCs/>
                <w:sz w:val="18"/>
                <w:szCs w:val="18"/>
              </w:rPr>
            </w:pPr>
            <w:proofErr w:type="spellStart"/>
            <w:r>
              <w:rPr>
                <w:b/>
                <w:bCs/>
                <w:sz w:val="18"/>
                <w:szCs w:val="18"/>
              </w:rPr>
              <w:t>moderacao</w:t>
            </w:r>
            <w:proofErr w:type="spellEnd"/>
          </w:p>
        </w:tc>
        <w:tc>
          <w:tcPr>
            <w:tcW w:w="36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E056D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Homologação de organizações, denúncias e suspensão de contas.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30B3A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RF24, RF25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287BD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  <w:r>
              <w:rPr>
                <w:sz w:val="18"/>
                <w:szCs w:val="18"/>
              </w:rPr>
              <w:t xml:space="preserve">; vagas; </w:t>
            </w:r>
            <w:proofErr w:type="spellStart"/>
            <w:r>
              <w:rPr>
                <w:sz w:val="18"/>
                <w:szCs w:val="18"/>
              </w:rPr>
              <w:t>notificacoes</w:t>
            </w:r>
            <w:proofErr w:type="spellEnd"/>
          </w:p>
        </w:tc>
      </w:tr>
    </w:tbl>
    <w:p w14:paraId="76E0DAFC" w14:textId="77777777" w:rsidR="00C522BA" w:rsidRDefault="00317ECA">
      <w:pPr>
        <w:keepLines/>
        <w:spacing w:before="6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B3DDF46" w14:textId="77777777" w:rsidR="00C522BA" w:rsidRDefault="00317ECA">
      <w:pPr>
        <w:keepLines/>
        <w:spacing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Nota: todos os módulos do </w:t>
      </w:r>
      <w:proofErr w:type="spellStart"/>
      <w:r>
        <w:rPr>
          <w:i/>
          <w:iCs/>
          <w:sz w:val="20"/>
          <w:szCs w:val="20"/>
        </w:rPr>
        <w:t>back-end</w:t>
      </w:r>
      <w:proofErr w:type="spellEnd"/>
      <w:r>
        <w:rPr>
          <w:sz w:val="20"/>
          <w:szCs w:val="20"/>
        </w:rPr>
        <w:t xml:space="preserve"> utilizam o core, que por isso não é repetido na coluna “Depende de”.</w:t>
      </w:r>
    </w:p>
    <w:p w14:paraId="67A8094B" w14:textId="77777777" w:rsidR="00C522BA" w:rsidRDefault="00317ECA">
      <w:pPr>
        <w:pStyle w:val="Corpodetexto"/>
        <w:keepNext/>
      </w:pPr>
      <w:r>
        <w:lastRenderedPageBreak/>
        <w:t>Os módulos comunicam-se de três formas:</w:t>
      </w:r>
    </w:p>
    <w:p w14:paraId="34797590" w14:textId="77777777" w:rsidR="00C522BA" w:rsidRDefault="00317ECA">
      <w:pPr>
        <w:pStyle w:val="Corpodetexto"/>
        <w:numPr>
          <w:ilvl w:val="0"/>
          <w:numId w:val="19"/>
        </w:numPr>
      </w:pPr>
      <w:r>
        <w:rPr>
          <w:b/>
          <w:bCs/>
        </w:rPr>
        <w:t xml:space="preserve">entre </w:t>
      </w:r>
      <w:r>
        <w:rPr>
          <w:b/>
          <w:bCs/>
          <w:i/>
          <w:iCs/>
        </w:rPr>
        <w:t>front-</w:t>
      </w:r>
      <w:proofErr w:type="spellStart"/>
      <w:r>
        <w:rPr>
          <w:b/>
          <w:bCs/>
          <w:i/>
          <w:iCs/>
        </w:rPr>
        <w:t>end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  <w:i/>
          <w:iCs/>
        </w:rPr>
        <w:t>back-end</w:t>
      </w:r>
      <w:proofErr w:type="spellEnd"/>
      <w:r>
        <w:t xml:space="preserve">: requisições HTTP com JSON pela API REST, com o </w:t>
      </w:r>
      <w:r>
        <w:rPr>
          <w:i/>
          <w:iCs/>
        </w:rPr>
        <w:t>token</w:t>
      </w:r>
      <w:r>
        <w:t xml:space="preserve"> JWT no cabeçalho </w:t>
      </w:r>
      <w:proofErr w:type="spellStart"/>
      <w:r>
        <w:t>Authorization</w:t>
      </w:r>
      <w:proofErr w:type="spellEnd"/>
      <w:r>
        <w:t xml:space="preserve">; os documentos são enviados como </w:t>
      </w:r>
      <w:proofErr w:type="spellStart"/>
      <w:r>
        <w:rPr>
          <w:i/>
          <w:iCs/>
        </w:rPr>
        <w:t>multipart</w:t>
      </w:r>
      <w:proofErr w:type="spellEnd"/>
      <w:r>
        <w:rPr>
          <w:i/>
          <w:iCs/>
        </w:rPr>
        <w:t>/</w:t>
      </w:r>
      <w:proofErr w:type="spellStart"/>
      <w:r>
        <w:rPr>
          <w:i/>
          <w:iCs/>
        </w:rPr>
        <w:t>form-data</w:t>
      </w:r>
      <w:proofErr w:type="spellEnd"/>
      <w:r>
        <w:t xml:space="preserve"> e os comprovantes são recebidos em PDF. O Quadro 7 lista os principais recursos da API;</w:t>
      </w:r>
    </w:p>
    <w:p w14:paraId="329FDDB2" w14:textId="77777777" w:rsidR="00C522BA" w:rsidRDefault="00317ECA">
      <w:pPr>
        <w:pStyle w:val="Corpodetexto"/>
        <w:numPr>
          <w:ilvl w:val="0"/>
          <w:numId w:val="19"/>
        </w:numPr>
      </w:pPr>
      <w:r>
        <w:rPr>
          <w:b/>
          <w:bCs/>
        </w:rPr>
        <w:t xml:space="preserve">entre módulos do </w:t>
      </w:r>
      <w:proofErr w:type="spellStart"/>
      <w:r>
        <w:rPr>
          <w:b/>
          <w:bCs/>
          <w:i/>
          <w:iCs/>
        </w:rPr>
        <w:t>back-end</w:t>
      </w:r>
      <w:proofErr w:type="spellEnd"/>
      <w:r>
        <w:t xml:space="preserve">: chamadas de função dentro do mesmo processo, sempre de um </w:t>
      </w:r>
      <w:proofErr w:type="spellStart"/>
      <w:r>
        <w:rPr>
          <w:i/>
          <w:iCs/>
        </w:rPr>
        <w:t>service</w:t>
      </w:r>
      <w:proofErr w:type="spellEnd"/>
      <w:r>
        <w:t xml:space="preserve"> para outro, respeitando as regras de dependência da seção 2.3;</w:t>
      </w:r>
    </w:p>
    <w:p w14:paraId="3A08BAF9" w14:textId="77777777" w:rsidR="00C522BA" w:rsidRDefault="00317ECA">
      <w:pPr>
        <w:pStyle w:val="Corpodetexto"/>
        <w:numPr>
          <w:ilvl w:val="0"/>
          <w:numId w:val="19"/>
        </w:numPr>
      </w:pPr>
      <w:r>
        <w:rPr>
          <w:b/>
          <w:bCs/>
        </w:rPr>
        <w:t xml:space="preserve">entre o </w:t>
      </w:r>
      <w:proofErr w:type="spellStart"/>
      <w:r>
        <w:rPr>
          <w:b/>
          <w:bCs/>
          <w:i/>
          <w:iCs/>
        </w:rPr>
        <w:t>back-end</w:t>
      </w:r>
      <w:proofErr w:type="spellEnd"/>
      <w:r>
        <w:rPr>
          <w:b/>
          <w:bCs/>
        </w:rPr>
        <w:t xml:space="preserve"> e a infraestrutura</w:t>
      </w:r>
      <w:r>
        <w:t>: SQL sobre TCP (porta 3306) com o MySQL, leitura e gravação de arquivos no volume persistente e SMTP com TLS (porta 587) com o servidor de e-mail.</w:t>
      </w:r>
    </w:p>
    <w:p w14:paraId="7BF9BCF8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7 – </w:t>
      </w:r>
      <w:r>
        <w:rPr>
          <w:sz w:val="20"/>
          <w:szCs w:val="20"/>
        </w:rPr>
        <w:t>Principais recursos da API REST por módulo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1450"/>
        <w:gridCol w:w="4300"/>
        <w:gridCol w:w="2050"/>
        <w:gridCol w:w="1225"/>
      </w:tblGrid>
      <w:tr w:rsidR="00C522BA" w14:paraId="6063C1B9" w14:textId="77777777">
        <w:trPr>
          <w:cantSplit/>
          <w:tblHeader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6D3601E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61B39A2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Principais recursos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D7EFAC8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Perfis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B6798F5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Requisitos</w:t>
            </w:r>
          </w:p>
        </w:tc>
      </w:tr>
      <w:tr w:rsidR="00C522BA" w14:paraId="3AA584A5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BC46D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auth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B6ADB" w14:textId="77777777" w:rsidR="00C522BA" w:rsidRPr="0013623A" w:rsidRDefault="00317ECA">
            <w:pPr>
              <w:keepNext/>
              <w:spacing w:before="20" w:after="20"/>
              <w:rPr>
                <w:sz w:val="18"/>
                <w:szCs w:val="18"/>
                <w:lang w:val="en-US"/>
              </w:rPr>
            </w:pPr>
            <w:r w:rsidRPr="0013623A">
              <w:rPr>
                <w:sz w:val="18"/>
                <w:szCs w:val="18"/>
                <w:lang w:val="en-US"/>
              </w:rPr>
              <w:t>POST /auth/login; POST /auth/</w:t>
            </w:r>
            <w:proofErr w:type="spellStart"/>
            <w:r w:rsidRPr="0013623A">
              <w:rPr>
                <w:sz w:val="18"/>
                <w:szCs w:val="18"/>
                <w:lang w:val="en-US"/>
              </w:rPr>
              <w:t>recuperacao-senha</w:t>
            </w:r>
            <w:proofErr w:type="spellEnd"/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F24B5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Público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002BA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RF04, RF05</w:t>
            </w:r>
          </w:p>
        </w:tc>
      </w:tr>
      <w:tr w:rsidR="00C522BA" w14:paraId="3DCD6F96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E7711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usuarios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AD22B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 /</w:t>
            </w:r>
            <w:proofErr w:type="spellStart"/>
            <w:r>
              <w:rPr>
                <w:sz w:val="18"/>
                <w:szCs w:val="18"/>
              </w:rPr>
              <w:t>voluntarios</w:t>
            </w:r>
            <w:proofErr w:type="spellEnd"/>
            <w:r>
              <w:rPr>
                <w:sz w:val="18"/>
                <w:szCs w:val="18"/>
              </w:rPr>
              <w:t>; POST /</w:t>
            </w:r>
            <w:proofErr w:type="spellStart"/>
            <w:r>
              <w:rPr>
                <w:sz w:val="18"/>
                <w:szCs w:val="18"/>
              </w:rPr>
              <w:t>organizacoes</w:t>
            </w:r>
            <w:proofErr w:type="spellEnd"/>
            <w:r>
              <w:rPr>
                <w:sz w:val="18"/>
                <w:szCs w:val="18"/>
              </w:rPr>
              <w:t>; GET e PUT /</w:t>
            </w:r>
            <w:proofErr w:type="spellStart"/>
            <w:r>
              <w:rPr>
                <w:sz w:val="18"/>
                <w:szCs w:val="18"/>
              </w:rPr>
              <w:t>voluntarios</w:t>
            </w:r>
            <w:proofErr w:type="spellEnd"/>
            <w:r>
              <w:rPr>
                <w:sz w:val="18"/>
                <w:szCs w:val="18"/>
              </w:rPr>
              <w:t>/me e /</w:t>
            </w:r>
            <w:proofErr w:type="spellStart"/>
            <w:r>
              <w:rPr>
                <w:sz w:val="18"/>
                <w:szCs w:val="18"/>
              </w:rPr>
              <w:t>organizacoes</w:t>
            </w:r>
            <w:proofErr w:type="spellEnd"/>
            <w:r>
              <w:rPr>
                <w:sz w:val="18"/>
                <w:szCs w:val="18"/>
              </w:rPr>
              <w:t>/me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D935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Público (cadastro); Voluntário; Organização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B252A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RF01 a RF03, RF06, RF07</w:t>
            </w:r>
          </w:p>
        </w:tc>
      </w:tr>
      <w:tr w:rsidR="00C522BA" w14:paraId="0831DF6A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E913B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vagas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564B2B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GET /vagas; GET /vagas/{id}; GET /vagas/recomendadas; POST /vagas; PUT e PATCH /vagas/{id}; GET /</w:t>
            </w:r>
            <w:proofErr w:type="spellStart"/>
            <w:r>
              <w:rPr>
                <w:sz w:val="18"/>
                <w:szCs w:val="18"/>
              </w:rPr>
              <w:t>organizacoes</w:t>
            </w:r>
            <w:proofErr w:type="spellEnd"/>
            <w:r>
              <w:rPr>
                <w:sz w:val="18"/>
                <w:szCs w:val="18"/>
              </w:rPr>
              <w:t>/me/vagas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E761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Público (consulta); Voluntário; Organização dona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4C5B8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RF08 a RF15</w:t>
            </w:r>
          </w:p>
        </w:tc>
      </w:tr>
      <w:tr w:rsidR="00C522BA" w14:paraId="32C727B5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4A87E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candidaturas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0D272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POST /vagas/{id}/candidaturas; GET /</w:t>
            </w:r>
            <w:proofErr w:type="spellStart"/>
            <w:r>
              <w:rPr>
                <w:sz w:val="18"/>
                <w:szCs w:val="18"/>
              </w:rPr>
              <w:t>voluntarios</w:t>
            </w:r>
            <w:proofErr w:type="spellEnd"/>
            <w:r>
              <w:rPr>
                <w:sz w:val="18"/>
                <w:szCs w:val="18"/>
              </w:rPr>
              <w:t>/me/candidaturas; GET /vagas/{id}/candidaturas; PATCH /candidaturas/{id}; GET /candidaturas/{id}/contato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6562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Voluntário; Organização dona; </w:t>
            </w:r>
            <w:proofErr w:type="gramStart"/>
            <w:r>
              <w:rPr>
                <w:sz w:val="18"/>
                <w:szCs w:val="18"/>
              </w:rPr>
              <w:t>Envolvidos</w:t>
            </w:r>
            <w:proofErr w:type="gramEnd"/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4D25D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RF16 a RF21</w:t>
            </w:r>
          </w:p>
        </w:tc>
      </w:tr>
      <w:tr w:rsidR="00C522BA" w14:paraId="5A81826C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B1037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documentos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9D011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GET /documentos/{id}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DF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Envolvidos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E7B6A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RF17, RNF04</w:t>
            </w:r>
          </w:p>
        </w:tc>
      </w:tr>
      <w:tr w:rsidR="00C522BA" w14:paraId="5C883195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55F2C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comprovantes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0F113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GET /candidaturas/{id}/comprovante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D5AC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Voluntário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0DF01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RF22</w:t>
            </w:r>
          </w:p>
        </w:tc>
      </w:tr>
      <w:tr w:rsidR="00C522BA" w14:paraId="440E459F" w14:textId="77777777">
        <w:trPr>
          <w:cantSplit/>
        </w:trPr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303A8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moderacao</w:t>
            </w:r>
            <w:proofErr w:type="spellEnd"/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3EC3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PATCH /admin/</w:t>
            </w:r>
            <w:proofErr w:type="spellStart"/>
            <w:r>
              <w:rPr>
                <w:sz w:val="18"/>
                <w:szCs w:val="18"/>
              </w:rPr>
              <w:t>organizacoes</w:t>
            </w:r>
            <w:proofErr w:type="spellEnd"/>
            <w:r>
              <w:rPr>
                <w:sz w:val="18"/>
                <w:szCs w:val="18"/>
              </w:rPr>
              <w:t>/{id}; GET e PATCH /admin/denuncias; POST /denuncias</w:t>
            </w:r>
          </w:p>
        </w:tc>
        <w:tc>
          <w:tcPr>
            <w:tcW w:w="2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4AD0F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Administrador; Autenticado (denúncia)</w:t>
            </w:r>
          </w:p>
        </w:tc>
        <w:tc>
          <w:tcPr>
            <w:tcW w:w="1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FF9C8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RF24, RF25</w:t>
            </w:r>
          </w:p>
        </w:tc>
      </w:tr>
    </w:tbl>
    <w:p w14:paraId="0FBA5F0B" w14:textId="7BDCE72F" w:rsidR="0013623A" w:rsidRDefault="00317ECA">
      <w:pPr>
        <w:keepLines/>
        <w:spacing w:before="6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245DCD1F" w14:textId="77777777" w:rsidR="00C522BA" w:rsidRDefault="00317ECA">
      <w:pPr>
        <w:keepLines/>
        <w:spacing w:after="24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Nota: todos os caminhos têm o prefixo /api/v1. “Envolvidos” são o voluntário da candidatura e a organização dona da vaga, conforme a ação permitida a cada um (Quadro 9). A documentação completa é gerada automaticamente pelo </w:t>
      </w:r>
      <w:proofErr w:type="spellStart"/>
      <w:r>
        <w:rPr>
          <w:sz w:val="20"/>
          <w:szCs w:val="20"/>
        </w:rPr>
        <w:t>FastAPI</w:t>
      </w:r>
      <w:proofErr w:type="spellEnd"/>
      <w:r>
        <w:rPr>
          <w:sz w:val="20"/>
          <w:szCs w:val="20"/>
        </w:rPr>
        <w:t xml:space="preserve">, no padrão </w:t>
      </w:r>
      <w:proofErr w:type="spellStart"/>
      <w:r>
        <w:rPr>
          <w:sz w:val="20"/>
          <w:szCs w:val="20"/>
        </w:rPr>
        <w:t>OpenAPI</w:t>
      </w:r>
      <w:proofErr w:type="spellEnd"/>
      <w:r>
        <w:rPr>
          <w:sz w:val="20"/>
          <w:szCs w:val="20"/>
        </w:rPr>
        <w:t>, e fica disponível em /docs.</w:t>
      </w:r>
    </w:p>
    <w:p w14:paraId="3D92F122" w14:textId="77777777" w:rsidR="00C522BA" w:rsidRDefault="00317ECA">
      <w:pPr>
        <w:pStyle w:val="Corpodetexto"/>
      </w:pPr>
      <w:r>
        <w:t xml:space="preserve">A Figura 5 apresenta o diagrama de pacotes, com a organização do código dos dois subsistemas e a estrutura interna padrão dos módulos do </w:t>
      </w:r>
      <w:proofErr w:type="spellStart"/>
      <w:r>
        <w:rPr>
          <w:i/>
          <w:iCs/>
        </w:rPr>
        <w:t>back</w:t>
      </w:r>
      <w:proofErr w:type="spellEnd"/>
      <w:r>
        <w:rPr>
          <w:i/>
          <w:iCs/>
        </w:rPr>
        <w:t>-end</w:t>
      </w:r>
      <w:r>
        <w:t>.</w:t>
      </w:r>
    </w:p>
    <w:p w14:paraId="49397B25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Figura 5 – </w:t>
      </w:r>
      <w:r>
        <w:rPr>
          <w:sz w:val="20"/>
          <w:szCs w:val="20"/>
        </w:rPr>
        <w:t xml:space="preserve">Diagrama de pacotes do </w:t>
      </w:r>
      <w:proofErr w:type="spellStart"/>
      <w:r>
        <w:rPr>
          <w:sz w:val="20"/>
          <w:szCs w:val="20"/>
        </w:rPr>
        <w:t>VolunJá</w:t>
      </w:r>
      <w:proofErr w:type="spellEnd"/>
    </w:p>
    <w:p w14:paraId="3D361375" w14:textId="77777777" w:rsidR="00C522BA" w:rsidRDefault="00317ECA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6962DDAF" wp14:editId="10DF76CB">
            <wp:extent cx="5760000" cy="5508393"/>
            <wp:effectExtent l="0" t="0" r="0" b="0"/>
            <wp:docPr id="105" name="Figura 5" descr="Diagrama de pacotes do front-end e do back-end, com a estrutura interna de um mód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arquitetura_fig5.png" descr="Diagrama de pacotes do front-end e do back-end, com a estrutura interna de um módulo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508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4140" w14:textId="0055DFA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Elaborada pelos autores</w:t>
      </w:r>
      <w:r w:rsidR="0013623A">
        <w:rPr>
          <w:sz w:val="20"/>
          <w:szCs w:val="20"/>
        </w:rPr>
        <w:t>.</w:t>
      </w:r>
    </w:p>
    <w:p w14:paraId="1EF5149C" w14:textId="77777777" w:rsidR="00C522BA" w:rsidRDefault="00317ECA">
      <w:pPr>
        <w:pStyle w:val="Corpodetexto"/>
      </w:pPr>
      <w:r>
        <w:t xml:space="preserve">Todos os módulos do </w:t>
      </w:r>
      <w:proofErr w:type="spellStart"/>
      <w:r>
        <w:rPr>
          <w:i/>
          <w:iCs/>
        </w:rPr>
        <w:t>back-end</w:t>
      </w:r>
      <w:proofErr w:type="spellEnd"/>
      <w:r>
        <w:t xml:space="preserve"> seguem a mesma estrutura de arquivos: router.py (</w:t>
      </w:r>
      <w:proofErr w:type="spellStart"/>
      <w:r>
        <w:rPr>
          <w:i/>
          <w:iCs/>
        </w:rPr>
        <w:t>endpoints</w:t>
      </w:r>
      <w:proofErr w:type="spellEnd"/>
      <w:r>
        <w:t>), schemas.py (</w:t>
      </w:r>
      <w:proofErr w:type="spellStart"/>
      <w:r>
        <w:t>DTOs</w:t>
      </w:r>
      <w:proofErr w:type="spellEnd"/>
      <w:r>
        <w:t>), service.py (regras de negócio), repository.py (consultas) e models.py (entidades). Essa padronização reduz o tempo de aprendizado ao mudar de módulo, o que favorece a prática de código coletivo adotada no processo (DV, seção 3.2).</w:t>
      </w:r>
    </w:p>
    <w:p w14:paraId="3B246EC7" w14:textId="77777777" w:rsidR="00C522BA" w:rsidRDefault="00317ECA">
      <w:pPr>
        <w:pStyle w:val="Ttulo3"/>
      </w:pPr>
      <w:bookmarkStart w:id="11" w:name="_Toc242142624"/>
      <w:r>
        <w:t>Visão estrutural</w:t>
      </w:r>
      <w:bookmarkEnd w:id="11"/>
    </w:p>
    <w:p w14:paraId="7FBA946B" w14:textId="77777777" w:rsidR="00C522BA" w:rsidRDefault="00317ECA">
      <w:pPr>
        <w:pStyle w:val="Corpodetexto"/>
      </w:pPr>
      <w:r>
        <w:t>A visão estrutural é apresentada em dois níveis: os componentes de execução, no diagrama de componentes (Figura 6), e o modelo de domínio, no diagrama de classes (Figura 7).</w:t>
      </w:r>
    </w:p>
    <w:p w14:paraId="33DCBBB1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Figura 6 – </w:t>
      </w:r>
      <w:r>
        <w:rPr>
          <w:sz w:val="20"/>
          <w:szCs w:val="20"/>
        </w:rPr>
        <w:t xml:space="preserve">Diagrama de componentes do </w:t>
      </w:r>
      <w:proofErr w:type="spellStart"/>
      <w:r>
        <w:rPr>
          <w:sz w:val="20"/>
          <w:szCs w:val="20"/>
        </w:rPr>
        <w:t>VolunJá</w:t>
      </w:r>
      <w:proofErr w:type="spellEnd"/>
    </w:p>
    <w:p w14:paraId="361941A7" w14:textId="77777777" w:rsidR="00C522BA" w:rsidRDefault="00317ECA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67DCF2A8" wp14:editId="2255F79E">
            <wp:extent cx="5760000" cy="4857436"/>
            <wp:effectExtent l="0" t="0" r="0" b="0"/>
            <wp:docPr id="106" name="Figura 6" descr="Diagrama de componentes da SPA e da API, com interfaces fornecidas e requeri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arquitetura_fig6.png" descr="Diagrama de componentes da SPA e da API, com interfaces fornecidas e requeridas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57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88108" w14:textId="195B5E2C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Elaborada pelos autores</w:t>
      </w:r>
      <w:r w:rsidR="0013623A">
        <w:rPr>
          <w:sz w:val="20"/>
          <w:szCs w:val="20"/>
        </w:rPr>
        <w:t>.</w:t>
      </w:r>
    </w:p>
    <w:p w14:paraId="357ACFD2" w14:textId="77777777" w:rsidR="00C522BA" w:rsidRDefault="00317ECA">
      <w:pPr>
        <w:pStyle w:val="Corpodetexto"/>
      </w:pPr>
      <w:r>
        <w:t xml:space="preserve">O diagrama de componentes da Figura 6 mostra como as partes do sistema se conectam por meio de interfaces. A SPA requer a interface API REST, fornecida pela API </w:t>
      </w:r>
      <w:proofErr w:type="spellStart"/>
      <w:r>
        <w:t>VolunJá</w:t>
      </w:r>
      <w:proofErr w:type="spellEnd"/>
      <w:r>
        <w:t xml:space="preserve">; dentro da API, os módulos dependem uns dos outros conforme o Quadro 6, sempre por meio dos seus </w:t>
      </w:r>
      <w:proofErr w:type="spellStart"/>
      <w:r>
        <w:rPr>
          <w:i/>
          <w:iCs/>
        </w:rPr>
        <w:t>services</w:t>
      </w:r>
      <w:proofErr w:type="spellEnd"/>
      <w:r>
        <w:t>; e a API requer as interfaces SQL, de arquivos e SMTP, fornecidas, respectivamente, pelo MySQL, pelo armazenamento de arquivos e pelo servidor de e-mail.</w:t>
      </w:r>
    </w:p>
    <w:p w14:paraId="438382CF" w14:textId="77777777" w:rsidR="00C522BA" w:rsidRDefault="00317ECA">
      <w:pPr>
        <w:pStyle w:val="Corpodetexto"/>
      </w:pPr>
      <w:r>
        <w:t xml:space="preserve">Nenhum módulo depende de </w:t>
      </w:r>
      <w:proofErr w:type="spellStart"/>
      <w:r>
        <w:t>auth</w:t>
      </w:r>
      <w:proofErr w:type="spellEnd"/>
      <w:r>
        <w:t xml:space="preserve">, candidaturas ou </w:t>
      </w:r>
      <w:proofErr w:type="spellStart"/>
      <w:r>
        <w:t>moderacao</w:t>
      </w:r>
      <w:proofErr w:type="spellEnd"/>
      <w:r>
        <w:t xml:space="preserve">, que ficam no topo da cadeia de dependências, enquanto </w:t>
      </w:r>
      <w:proofErr w:type="spellStart"/>
      <w:r>
        <w:t>usuarios</w:t>
      </w:r>
      <w:proofErr w:type="spellEnd"/>
      <w:r>
        <w:t xml:space="preserve">, documentos, comprovantes e </w:t>
      </w:r>
      <w:proofErr w:type="spellStart"/>
      <w:r>
        <w:t>notificacoes</w:t>
      </w:r>
      <w:proofErr w:type="spellEnd"/>
      <w:r>
        <w:t xml:space="preserve"> são módulos de base, que não dependem de outros módulos de domínio. Essa organização, sem dependências circulares, permite testar cada módulo isoladamente, substituindo as suas dependências por dublês de teste.</w:t>
      </w:r>
    </w:p>
    <w:p w14:paraId="273E0FAD" w14:textId="77777777" w:rsidR="00C522BA" w:rsidRDefault="00317ECA">
      <w:pPr>
        <w:pStyle w:val="Corpodetexto"/>
        <w:keepNext/>
      </w:pPr>
      <w:r>
        <w:lastRenderedPageBreak/>
        <w:t>A Figura 7 define as entidades persistidas e os seus relacionamentos. As classes têm as seguintes responsabilidades:</w:t>
      </w:r>
    </w:p>
    <w:p w14:paraId="12EC1679" w14:textId="77777777" w:rsidR="00C522BA" w:rsidRDefault="00317ECA">
      <w:pPr>
        <w:pStyle w:val="Corpodetexto"/>
        <w:numPr>
          <w:ilvl w:val="0"/>
          <w:numId w:val="20"/>
        </w:numPr>
      </w:pPr>
      <w:proofErr w:type="spellStart"/>
      <w:r>
        <w:rPr>
          <w:b/>
          <w:bCs/>
        </w:rPr>
        <w:t>Usuario</w:t>
      </w:r>
      <w:proofErr w:type="spellEnd"/>
      <w:r>
        <w:t xml:space="preserve"> concentra os dados de acesso comuns a todos os perfis. </w:t>
      </w:r>
      <w:r>
        <w:rPr>
          <w:b/>
          <w:bCs/>
        </w:rPr>
        <w:t>Voluntario</w:t>
      </w:r>
      <w:r>
        <w:t xml:space="preserve"> e </w:t>
      </w:r>
      <w:proofErr w:type="spellStart"/>
      <w:r>
        <w:rPr>
          <w:b/>
          <w:bCs/>
        </w:rPr>
        <w:t>Organizacao</w:t>
      </w:r>
      <w:proofErr w:type="spellEnd"/>
      <w:r>
        <w:t xml:space="preserve"> especializam </w:t>
      </w:r>
      <w:proofErr w:type="spellStart"/>
      <w:r>
        <w:t>Usuario</w:t>
      </w:r>
      <w:proofErr w:type="spellEnd"/>
      <w:r>
        <w:t xml:space="preserve"> de forma disjunta, refletindo a regra de que os perfis de voluntário e de organização são exclusivos em uma mesma conta (DV, Tabela 4); o administrador é um </w:t>
      </w:r>
      <w:proofErr w:type="spellStart"/>
      <w:r>
        <w:t>Usuario</w:t>
      </w:r>
      <w:proofErr w:type="spellEnd"/>
      <w:r>
        <w:t xml:space="preserve"> com o perfil ADMINISTRADOR;</w:t>
      </w:r>
    </w:p>
    <w:p w14:paraId="0626E365" w14:textId="77777777" w:rsidR="00C522BA" w:rsidRDefault="00317ECA">
      <w:pPr>
        <w:pStyle w:val="Corpodetexto"/>
        <w:numPr>
          <w:ilvl w:val="0"/>
          <w:numId w:val="20"/>
        </w:numPr>
      </w:pPr>
      <w:proofErr w:type="spellStart"/>
      <w:r>
        <w:rPr>
          <w:b/>
          <w:bCs/>
        </w:rPr>
        <w:t>Organizacao</w:t>
      </w:r>
      <w:proofErr w:type="spellEnd"/>
      <w:r>
        <w:t xml:space="preserve"> representa tanto ONGs quanto responsáveis por projetos sociais (atributo tipo), identificados por CNPJ ou CPF (RF02 e RF03), e possui um estado de homologação (RF24);</w:t>
      </w:r>
    </w:p>
    <w:p w14:paraId="1CEE5F74" w14:textId="77777777" w:rsidR="00C522BA" w:rsidRDefault="00317ECA">
      <w:pPr>
        <w:pStyle w:val="Corpodetexto"/>
        <w:numPr>
          <w:ilvl w:val="0"/>
          <w:numId w:val="20"/>
        </w:numPr>
      </w:pPr>
      <w:r>
        <w:rPr>
          <w:b/>
          <w:bCs/>
        </w:rPr>
        <w:t>Vaga</w:t>
      </w:r>
      <w:r>
        <w:t xml:space="preserve"> reúne exatamente os campos padronizados do DV, que são também os critérios de filtro da busca (RF08 e RF13); os seus métodos controlam o encerramento e informam se a vaga ainda aceita candidaturas;</w:t>
      </w:r>
    </w:p>
    <w:p w14:paraId="7FD09CBC" w14:textId="77777777" w:rsidR="00C522BA" w:rsidRDefault="00317ECA">
      <w:pPr>
        <w:pStyle w:val="Corpodetexto"/>
        <w:numPr>
          <w:ilvl w:val="0"/>
          <w:numId w:val="20"/>
        </w:numPr>
      </w:pPr>
      <w:r>
        <w:rPr>
          <w:b/>
          <w:bCs/>
        </w:rPr>
        <w:t>Causa</w:t>
      </w:r>
      <w:r>
        <w:t xml:space="preserve"> é um catálogo compartilhado pelas vagas, pelas áreas de atuação das organizações e pelos interesses dos voluntários; com a </w:t>
      </w:r>
      <w:r>
        <w:rPr>
          <w:b/>
          <w:bCs/>
        </w:rPr>
        <w:t>Disponibilidade</w:t>
      </w:r>
      <w:r>
        <w:t>, permite calcular a compatibilidade entre voluntários e vagas (RF15);</w:t>
      </w:r>
    </w:p>
    <w:p w14:paraId="0119CFF6" w14:textId="77777777" w:rsidR="00C522BA" w:rsidRDefault="00317ECA">
      <w:pPr>
        <w:pStyle w:val="Corpodetexto"/>
        <w:numPr>
          <w:ilvl w:val="0"/>
          <w:numId w:val="20"/>
        </w:numPr>
      </w:pPr>
      <w:r>
        <w:rPr>
          <w:b/>
          <w:bCs/>
        </w:rPr>
        <w:t>Candidatura</w:t>
      </w:r>
      <w:r>
        <w:t xml:space="preserve"> liga um voluntário a uma vaga, com combinação única, e controla as transições de estado: de PENDENTE para ACEITA, RECUSADA ou CANCELADA. Ela é composta pelos </w:t>
      </w:r>
      <w:proofErr w:type="spellStart"/>
      <w:r>
        <w:rPr>
          <w:b/>
          <w:bCs/>
        </w:rPr>
        <w:t>DocumentoCandidatura</w:t>
      </w:r>
      <w:proofErr w:type="spellEnd"/>
      <w:r>
        <w:t xml:space="preserve"> enviados, cada um vinculado ao </w:t>
      </w:r>
      <w:proofErr w:type="spellStart"/>
      <w:r>
        <w:rPr>
          <w:b/>
          <w:bCs/>
        </w:rPr>
        <w:t>DocumentoExigido</w:t>
      </w:r>
      <w:proofErr w:type="spellEnd"/>
      <w:r>
        <w:t xml:space="preserve"> que atende, e pelo </w:t>
      </w:r>
      <w:r>
        <w:rPr>
          <w:b/>
          <w:bCs/>
        </w:rPr>
        <w:t>Comprovante</w:t>
      </w:r>
      <w:r>
        <w:t>, que possui um código de verificação;</w:t>
      </w:r>
    </w:p>
    <w:p w14:paraId="564BC6FD" w14:textId="77777777" w:rsidR="00C522BA" w:rsidRDefault="00317ECA">
      <w:pPr>
        <w:pStyle w:val="Corpodetexto"/>
        <w:numPr>
          <w:ilvl w:val="0"/>
          <w:numId w:val="20"/>
        </w:numPr>
      </w:pPr>
      <w:proofErr w:type="spellStart"/>
      <w:r>
        <w:rPr>
          <w:b/>
          <w:bCs/>
        </w:rPr>
        <w:t>Notificacao</w:t>
      </w:r>
      <w:proofErr w:type="spellEnd"/>
      <w:r>
        <w:t xml:space="preserve"> registra os avisos internos enviados aos usuários (RF20), </w:t>
      </w:r>
      <w:proofErr w:type="gramStart"/>
      <w:r>
        <w:t xml:space="preserve">e </w:t>
      </w:r>
      <w:r>
        <w:rPr>
          <w:b/>
          <w:bCs/>
        </w:rPr>
        <w:t>Denuncia</w:t>
      </w:r>
      <w:proofErr w:type="gramEnd"/>
      <w:r>
        <w:t xml:space="preserve"> registra as denúncias sobre vagas ou usuários, tratadas pelo administrador (RF25).</w:t>
      </w:r>
    </w:p>
    <w:p w14:paraId="341DC1B6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Figura 7 – </w:t>
      </w:r>
      <w:r>
        <w:rPr>
          <w:sz w:val="20"/>
          <w:szCs w:val="20"/>
        </w:rPr>
        <w:t>Diagrama de classes do domínio</w:t>
      </w:r>
    </w:p>
    <w:p w14:paraId="749D3456" w14:textId="77777777" w:rsidR="00C522BA" w:rsidRDefault="00317ECA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5709210B" wp14:editId="14458920">
            <wp:extent cx="5526000" cy="6577574"/>
            <wp:effectExtent l="0" t="0" r="0" b="0"/>
            <wp:docPr id="107" name="Figura 7" descr="Diagrama de classes com Usuario, Voluntario, Organizacao, Vaga, Candidatura e classes associad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arquitetura_fig7.png" descr="Diagrama de classes com Usuario, Voluntario, Organizacao, Vaga, Candidatura e classes associadas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000" cy="657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DC38C" w14:textId="4F5F76C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Elaborada pelos autores</w:t>
      </w:r>
      <w:r w:rsidR="0013623A">
        <w:rPr>
          <w:sz w:val="20"/>
          <w:szCs w:val="20"/>
        </w:rPr>
        <w:t>.</w:t>
      </w:r>
    </w:p>
    <w:p w14:paraId="3573B8E3" w14:textId="77777777" w:rsidR="00C522BA" w:rsidRDefault="00317ECA">
      <w:pPr>
        <w:pStyle w:val="Corpodetexto"/>
      </w:pPr>
      <w:r>
        <w:t xml:space="preserve">Cada classe é mapeada para uma tabela do MySQL pelo </w:t>
      </w:r>
      <w:proofErr w:type="spellStart"/>
      <w:r>
        <w:t>SQLAlchemy</w:t>
      </w:r>
      <w:proofErr w:type="spellEnd"/>
      <w:r>
        <w:t xml:space="preserve">, e a especialização de </w:t>
      </w:r>
      <w:proofErr w:type="spellStart"/>
      <w:r>
        <w:t>Usuario</w:t>
      </w:r>
      <w:proofErr w:type="spellEnd"/>
      <w:r>
        <w:t xml:space="preserve"> é implementada por herança com tabelas associadas (</w:t>
      </w:r>
      <w:proofErr w:type="spellStart"/>
      <w:r>
        <w:rPr>
          <w:i/>
          <w:iCs/>
        </w:rPr>
        <w:t>joined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table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inheritance</w:t>
      </w:r>
      <w:proofErr w:type="spellEnd"/>
      <w:r>
        <w:t xml:space="preserve">). Os atributos de tipo enumerado assumem valores fixos, armazenados como colunas do tipo ENUM no MySQL — por exemplo, </w:t>
      </w:r>
      <w:proofErr w:type="spellStart"/>
      <w:r>
        <w:t>StatusVaga</w:t>
      </w:r>
      <w:proofErr w:type="spellEnd"/>
      <w:r>
        <w:t xml:space="preserve"> (ABERTA, ENCERRADA ou SUSPENSA) e </w:t>
      </w:r>
      <w:proofErr w:type="spellStart"/>
      <w:r>
        <w:t>StatusCandidatura</w:t>
      </w:r>
      <w:proofErr w:type="spellEnd"/>
      <w:r>
        <w:t xml:space="preserve"> (PENDENTE, ACEITA, RECUSADA ou CANCELADA).</w:t>
      </w:r>
    </w:p>
    <w:p w14:paraId="6FB43A3A" w14:textId="77777777" w:rsidR="00C522BA" w:rsidRDefault="00317ECA">
      <w:pPr>
        <w:pStyle w:val="Ttulo2"/>
      </w:pPr>
      <w:bookmarkStart w:id="12" w:name="_Toc242142625"/>
      <w:r>
        <w:lastRenderedPageBreak/>
        <w:t>Visão de implantação</w:t>
      </w:r>
      <w:bookmarkEnd w:id="12"/>
    </w:p>
    <w:p w14:paraId="702AB9FB" w14:textId="77777777" w:rsidR="00C522BA" w:rsidRDefault="00317ECA">
      <w:pPr>
        <w:pStyle w:val="Corpodetexto"/>
      </w:pPr>
      <w:r>
        <w:t xml:space="preserve">O </w:t>
      </w:r>
      <w:proofErr w:type="spellStart"/>
      <w:r>
        <w:t>VolunJá</w:t>
      </w:r>
      <w:proofErr w:type="spellEnd"/>
      <w:r>
        <w:t xml:space="preserve"> é implantado em contêineres Docker, orquestrados pelo Docker </w:t>
      </w:r>
      <w:proofErr w:type="spellStart"/>
      <w:r>
        <w:t>Compose</w:t>
      </w:r>
      <w:proofErr w:type="spellEnd"/>
      <w:r>
        <w:t xml:space="preserve">, em uma máquina da própria equipe. Por se tratar de um produto mínimo viável (MVP) de uso acadêmico, com dezenas de usuários simultâneos nas validações e nas apresentações, um computador da equipe atende à carga prevista e dispensa custos de hospedagem. A aplicação é publicada na Internet por um túnel da </w:t>
      </w:r>
      <w:proofErr w:type="spellStart"/>
      <w:r>
        <w:t>Cloudflare</w:t>
      </w:r>
      <w:proofErr w:type="spellEnd"/>
      <w:r>
        <w:t xml:space="preserve"> (</w:t>
      </w:r>
      <w:proofErr w:type="spellStart"/>
      <w:r>
        <w:t>Cloudflare</w:t>
      </w:r>
      <w:proofErr w:type="spellEnd"/>
      <w:r>
        <w:t>, 2026), em um domínio de teste, sem a necessidade de um servidor dedicado.</w:t>
      </w:r>
    </w:p>
    <w:p w14:paraId="322DB637" w14:textId="77777777" w:rsidR="00C522BA" w:rsidRDefault="00317ECA">
      <w:pPr>
        <w:pStyle w:val="Corpodetexto"/>
      </w:pPr>
      <w:r>
        <w:t xml:space="preserve">Além do </w:t>
      </w:r>
      <w:proofErr w:type="spellStart"/>
      <w:r>
        <w:t>cloudflared</w:t>
      </w:r>
      <w:proofErr w:type="spellEnd"/>
      <w:r>
        <w:t xml:space="preserve">, que conecta a máquina ao túnel, a composição tem três contêineres: o </w:t>
      </w:r>
      <w:proofErr w:type="spellStart"/>
      <w:r>
        <w:rPr>
          <w:b/>
          <w:bCs/>
        </w:rPr>
        <w:t>Nginx</w:t>
      </w:r>
      <w:proofErr w:type="spellEnd"/>
      <w:r>
        <w:t xml:space="preserve">, que entrega o </w:t>
      </w:r>
      <w:r>
        <w:rPr>
          <w:i/>
          <w:iCs/>
        </w:rPr>
        <w:t>build</w:t>
      </w:r>
      <w:r>
        <w:t xml:space="preserve"> da SPA e encaminha as requisições /api à API; a </w:t>
      </w:r>
      <w:r>
        <w:rPr>
          <w:b/>
          <w:bCs/>
        </w:rPr>
        <w:t>API</w:t>
      </w:r>
      <w:r>
        <w:t xml:space="preserve">, em que o </w:t>
      </w:r>
      <w:proofErr w:type="spellStart"/>
      <w:r>
        <w:t>FastAPI</w:t>
      </w:r>
      <w:proofErr w:type="spellEnd"/>
      <w:r>
        <w:t xml:space="preserve"> é executado pelo servidor ASGI </w:t>
      </w:r>
      <w:proofErr w:type="spellStart"/>
      <w:r>
        <w:t>Uvicorn</w:t>
      </w:r>
      <w:proofErr w:type="spellEnd"/>
      <w:r>
        <w:t xml:space="preserve">; e o banco de dados </w:t>
      </w:r>
      <w:r>
        <w:rPr>
          <w:b/>
          <w:bCs/>
        </w:rPr>
        <w:t>MySQL 8.4 (LTS)</w:t>
      </w:r>
      <w:r>
        <w:t xml:space="preserve">, acessível apenas pela rede interna do Docker. Os dados e os documentos das candidaturas ficam em volumes persistentes, e os e-mails são enviados por um provedor SMTP externo. O MySQL, definido no DV (Quadro 5), é um sistema gerenciador de banco de dados relacional maduro e gratuito, adequado a dados fortemente relacionados — vagas, candidaturas e documentos — que exigem integridade referencial, e possui suporte nativo no </w:t>
      </w:r>
      <w:proofErr w:type="spellStart"/>
      <w:r>
        <w:t>SQLAlchemy</w:t>
      </w:r>
      <w:proofErr w:type="spellEnd"/>
      <w:r>
        <w:t>.</w:t>
      </w:r>
    </w:p>
    <w:p w14:paraId="1EB42257" w14:textId="77777777" w:rsidR="00C522BA" w:rsidRDefault="00317ECA">
      <w:pPr>
        <w:pStyle w:val="Corpodetexto"/>
      </w:pPr>
      <w:r>
        <w:t xml:space="preserve">No desenvolvimento, cada integrante executa a mesma composição na própria máquina, e a integração contínua roda no GitHub </w:t>
      </w:r>
      <w:proofErr w:type="spellStart"/>
      <w:r>
        <w:t>Actions</w:t>
      </w:r>
      <w:proofErr w:type="spellEnd"/>
      <w:r>
        <w:t xml:space="preserve"> a cada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</w:t>
      </w:r>
      <w:proofErr w:type="spellEnd"/>
      <w:r>
        <w:t>.</w:t>
      </w:r>
    </w:p>
    <w:p w14:paraId="3901CE28" w14:textId="77777777" w:rsidR="00C522BA" w:rsidRDefault="00317ECA">
      <w:pPr>
        <w:pStyle w:val="Corpodetexto"/>
      </w:pPr>
      <w:r>
        <w:t>A Figura 8 apresenta o diagrama de implantação da aplicação.</w:t>
      </w:r>
    </w:p>
    <w:p w14:paraId="154EB08C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Figura 8 – </w:t>
      </w:r>
      <w:r>
        <w:rPr>
          <w:sz w:val="20"/>
          <w:szCs w:val="20"/>
        </w:rPr>
        <w:t xml:space="preserve">Diagrama de implantação do </w:t>
      </w:r>
      <w:proofErr w:type="spellStart"/>
      <w:r>
        <w:rPr>
          <w:sz w:val="20"/>
          <w:szCs w:val="20"/>
        </w:rPr>
        <w:t>VolunJá</w:t>
      </w:r>
      <w:proofErr w:type="spellEnd"/>
    </w:p>
    <w:p w14:paraId="06D7A070" w14:textId="77777777" w:rsidR="00C522BA" w:rsidRDefault="00317ECA">
      <w:pPr>
        <w:keepNext/>
        <w:jc w:val="center"/>
        <w:rPr>
          <w:sz w:val="20"/>
        </w:rPr>
      </w:pPr>
      <w:r>
        <w:rPr>
          <w:noProof/>
        </w:rPr>
        <w:drawing>
          <wp:inline distT="0" distB="0" distL="0" distR="0" wp14:anchorId="4AAA5A34" wp14:editId="045364F8">
            <wp:extent cx="5760000" cy="2927090"/>
            <wp:effectExtent l="0" t="0" r="0" b="0"/>
            <wp:docPr id="108" name="Figura 8" descr="Diagrama de implantação com dispositivo do usuário, servidor em nuvem, contêineres e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arquitetura_fig8.png" descr="Diagrama de implantação com dispositivo do usuário, servidor em nuvem, contêineres e GitHub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92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2974C" w14:textId="25A4C698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Elaborada pelos autores</w:t>
      </w:r>
      <w:r w:rsidR="0013623A">
        <w:rPr>
          <w:sz w:val="20"/>
          <w:szCs w:val="20"/>
        </w:rPr>
        <w:t>.</w:t>
      </w:r>
    </w:p>
    <w:p w14:paraId="44E2F156" w14:textId="77777777" w:rsidR="00C522BA" w:rsidRDefault="00317ECA">
      <w:pPr>
        <w:pStyle w:val="Corpodetexto"/>
      </w:pPr>
      <w:r>
        <w:lastRenderedPageBreak/>
        <w:t xml:space="preserve">A documentação do projeto, em </w:t>
      </w:r>
      <w:proofErr w:type="spellStart"/>
      <w:r>
        <w:t>MkDocs</w:t>
      </w:r>
      <w:proofErr w:type="spellEnd"/>
      <w:r>
        <w:t>, continua publicada no GitHub Pages (DV, Quadro 5), de forma independente da aplicação.</w:t>
      </w:r>
    </w:p>
    <w:p w14:paraId="515148F5" w14:textId="77777777" w:rsidR="00C522BA" w:rsidRDefault="00317ECA">
      <w:pPr>
        <w:pStyle w:val="Ttulo2"/>
      </w:pPr>
      <w:bookmarkStart w:id="13" w:name="_Toc242142626"/>
      <w:r>
        <w:t>Restrições adicionais</w:t>
      </w:r>
      <w:bookmarkEnd w:id="13"/>
    </w:p>
    <w:p w14:paraId="3668BB3E" w14:textId="77777777" w:rsidR="00C522BA" w:rsidRDefault="00317ECA">
      <w:pPr>
        <w:pStyle w:val="Corpodetexto"/>
        <w:keepNext/>
      </w:pPr>
      <w:r>
        <w:t>Além das metas e restrições do Quadro 4, o software está sujeito às seguintes restrições negociais:</w:t>
      </w:r>
    </w:p>
    <w:p w14:paraId="6AE40400" w14:textId="77777777" w:rsidR="00C522BA" w:rsidRDefault="00317ECA">
      <w:pPr>
        <w:pStyle w:val="Corpodetexto"/>
        <w:numPr>
          <w:ilvl w:val="0"/>
          <w:numId w:val="21"/>
        </w:numPr>
      </w:pPr>
      <w:r>
        <w:t xml:space="preserve">o software é acessado diretamente pela Internet, por navegador, sem instalação; a consulta às vagas é pública (perfil Visitante), mas a candidatura, a publicação de vagas e a moderação exigem cadastro e </w:t>
      </w:r>
      <w:r>
        <w:rPr>
          <w:i/>
          <w:iCs/>
        </w:rPr>
        <w:t>login</w:t>
      </w:r>
      <w:r>
        <w:t xml:space="preserve"> (DV, Tabela 4);</w:t>
      </w:r>
    </w:p>
    <w:p w14:paraId="487A62F8" w14:textId="77777777" w:rsidR="00C522BA" w:rsidRDefault="00317ECA">
      <w:pPr>
        <w:pStyle w:val="Corpodetexto"/>
        <w:numPr>
          <w:ilvl w:val="0"/>
          <w:numId w:val="21"/>
        </w:numPr>
      </w:pPr>
      <w:r>
        <w:t>uma conta pertence a um único perfil, voluntário ou organização (DV, Tabela 4);</w:t>
      </w:r>
    </w:p>
    <w:p w14:paraId="1A339E63" w14:textId="77777777" w:rsidR="00C522BA" w:rsidRDefault="00317ECA">
      <w:pPr>
        <w:pStyle w:val="Corpodetexto"/>
        <w:numPr>
          <w:ilvl w:val="0"/>
          <w:numId w:val="21"/>
        </w:numPr>
      </w:pPr>
      <w:r>
        <w:t>as vagas de uma organização só ficam visíveis após a homologação do cadastro pelo administrador (RF24); enquanto esse requisito, de prioridade Should, não for implementado, os cadastros são aprovados automaticamente;</w:t>
      </w:r>
    </w:p>
    <w:p w14:paraId="494FEAB8" w14:textId="77777777" w:rsidR="00C522BA" w:rsidRDefault="00317ECA">
      <w:pPr>
        <w:pStyle w:val="Corpodetexto"/>
        <w:numPr>
          <w:ilvl w:val="0"/>
          <w:numId w:val="21"/>
        </w:numPr>
      </w:pPr>
      <w:r>
        <w:t>o tratamento de dados pessoais — nome, CPF, contatos e documentos — segue a Lei Geral de Proteção de Dados Pessoais, LGPD (Brasil, 2018): coleta do mínimo necessário, consentimento no cadastro, acesso restrito às partes envolvidas em cada candidatura e exclusão da conta a pedido do titular;</w:t>
      </w:r>
    </w:p>
    <w:p w14:paraId="76B627A3" w14:textId="77777777" w:rsidR="00C522BA" w:rsidRDefault="00317ECA">
      <w:pPr>
        <w:pStyle w:val="Corpodetexto"/>
        <w:numPr>
          <w:ilvl w:val="0"/>
          <w:numId w:val="21"/>
        </w:numPr>
      </w:pPr>
      <w:r>
        <w:t>nos testes, nas validações e nas apresentações são usados apenas dados fictícios, sem documentos ou dados pessoais reais;</w:t>
      </w:r>
    </w:p>
    <w:p w14:paraId="19EC7BDF" w14:textId="77777777" w:rsidR="00C522BA" w:rsidRDefault="00317ECA">
      <w:pPr>
        <w:pStyle w:val="Corpodetexto"/>
        <w:numPr>
          <w:ilvl w:val="0"/>
          <w:numId w:val="21"/>
        </w:numPr>
      </w:pPr>
      <w:r>
        <w:t>o software é dimensionado, no MVP, para até 100 usuários autenticados simultaneamente, número compatível com o contexto acadêmico de validação;</w:t>
      </w:r>
    </w:p>
    <w:p w14:paraId="4B749BCE" w14:textId="77777777" w:rsidR="00C522BA" w:rsidRDefault="00317ECA">
      <w:pPr>
        <w:pStyle w:val="Corpodetexto"/>
        <w:numPr>
          <w:ilvl w:val="0"/>
          <w:numId w:val="21"/>
        </w:numPr>
      </w:pPr>
      <w:r>
        <w:t>por ser hospedado em uma máquina da equipe, sem custos de hospedagem, o sistema não tem garantia formal de disponibilidade contínua;</w:t>
      </w:r>
    </w:p>
    <w:p w14:paraId="2058EA7D" w14:textId="77777777" w:rsidR="00C522BA" w:rsidRDefault="00317ECA">
      <w:pPr>
        <w:pStyle w:val="Corpodetexto"/>
        <w:numPr>
          <w:ilvl w:val="0"/>
          <w:numId w:val="21"/>
        </w:numPr>
      </w:pPr>
      <w:r>
        <w:t xml:space="preserve">a interface é oferecida em português do Brasil, com datas no formato </w:t>
      </w:r>
      <w:proofErr w:type="spellStart"/>
      <w:r>
        <w:t>dd</w:t>
      </w:r>
      <w:proofErr w:type="spellEnd"/>
      <w:r>
        <w:t>/mm/</w:t>
      </w:r>
      <w:proofErr w:type="spellStart"/>
      <w:r>
        <w:t>aaaa</w:t>
      </w:r>
      <w:proofErr w:type="spellEnd"/>
      <w:r>
        <w:t xml:space="preserve"> e horário de Brasília.</w:t>
      </w:r>
    </w:p>
    <w:p w14:paraId="0E287409" w14:textId="77777777" w:rsidR="00C522BA" w:rsidRDefault="00317ECA">
      <w:pPr>
        <w:pStyle w:val="Corpodetexto"/>
      </w:pPr>
      <w:r>
        <w:t>As características de qualidade relevantes para o software, segundo o modelo de qualidade da norma ISO/IEC 25010 (</w:t>
      </w:r>
      <w:proofErr w:type="spellStart"/>
      <w:r>
        <w:t>International</w:t>
      </w:r>
      <w:proofErr w:type="spellEnd"/>
      <w:r>
        <w:t xml:space="preserve"> </w:t>
      </w:r>
      <w:proofErr w:type="spellStart"/>
      <w:r>
        <w:t>Organization</w:t>
      </w:r>
      <w:proofErr w:type="spellEnd"/>
      <w:r>
        <w:t xml:space="preserve"> for </w:t>
      </w:r>
      <w:proofErr w:type="spellStart"/>
      <w:r>
        <w:t>Standardization</w:t>
      </w:r>
      <w:proofErr w:type="spellEnd"/>
      <w:r>
        <w:t>, 2011), estão descritas no Quadro 8.</w:t>
      </w:r>
    </w:p>
    <w:p w14:paraId="40F840B5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 xml:space="preserve">Quadro 8 – </w:t>
      </w:r>
      <w:r>
        <w:rPr>
          <w:sz w:val="20"/>
          <w:szCs w:val="20"/>
        </w:rPr>
        <w:t>Características de qualidade relevantes para o software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150"/>
        <w:gridCol w:w="4175"/>
        <w:gridCol w:w="2700"/>
      </w:tblGrid>
      <w:tr w:rsidR="00C522BA" w14:paraId="69C4254D" w14:textId="77777777">
        <w:trPr>
          <w:cantSplit/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ED72584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Característica</w:t>
            </w:r>
          </w:p>
        </w:tc>
        <w:tc>
          <w:tcPr>
            <w:tcW w:w="4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EC6F08C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Como é atendida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1072285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Justificativa</w:t>
            </w:r>
          </w:p>
        </w:tc>
      </w:tr>
      <w:tr w:rsidR="00C522BA" w14:paraId="12959ED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7E4C6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Usabilidade (inclui acessibilidade)</w:t>
            </w:r>
          </w:p>
        </w:tc>
        <w:tc>
          <w:tcPr>
            <w:tcW w:w="4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045B1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Protótipos no </w:t>
            </w:r>
            <w:proofErr w:type="spellStart"/>
            <w:r>
              <w:rPr>
                <w:sz w:val="20"/>
                <w:szCs w:val="20"/>
              </w:rPr>
              <w:t>Figma</w:t>
            </w:r>
            <w:proofErr w:type="spellEnd"/>
            <w:r>
              <w:rPr>
                <w:sz w:val="20"/>
                <w:szCs w:val="20"/>
              </w:rPr>
              <w:t>, testes de usabilidade a cada incremento, diretrizes WCAG 2.1 no nível AA (W3C, 2018) e mensagens de erro claras.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E4EE6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Foco em UX do tema (DV, Quadro 1); RNF01 e RNF03; métrica M6.</w:t>
            </w:r>
          </w:p>
        </w:tc>
      </w:tr>
      <w:tr w:rsidR="00C522BA" w14:paraId="265BB31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BEE1C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4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A64A4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JWT com expiração, </w:t>
            </w:r>
            <w:proofErr w:type="spellStart"/>
            <w:r>
              <w:rPr>
                <w:i/>
                <w:iCs/>
                <w:sz w:val="20"/>
                <w:szCs w:val="20"/>
              </w:rPr>
              <w:t>hash</w:t>
            </w:r>
            <w:proofErr w:type="spellEnd"/>
            <w:r>
              <w:rPr>
                <w:sz w:val="20"/>
                <w:szCs w:val="20"/>
              </w:rPr>
              <w:t xml:space="preserve"> Argon2, autorização por perfil e por propriedade, validação com </w:t>
            </w:r>
            <w:proofErr w:type="spellStart"/>
            <w:r>
              <w:rPr>
                <w:sz w:val="20"/>
                <w:szCs w:val="20"/>
              </w:rPr>
              <w:t>Pydantic</w:t>
            </w:r>
            <w:proofErr w:type="spellEnd"/>
            <w:r>
              <w:rPr>
                <w:sz w:val="20"/>
                <w:szCs w:val="20"/>
              </w:rPr>
              <w:t>, ORM contra injeção de SQL e limites no envio de arquivos.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3B175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RNF04 e RNF05; proteção de dados pessoais (Brasil, 2018).</w:t>
            </w:r>
          </w:p>
        </w:tc>
      </w:tr>
      <w:tr w:rsidR="00C522BA" w14:paraId="7724EDF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24E2D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Confiabilidade</w:t>
            </w:r>
          </w:p>
        </w:tc>
        <w:tc>
          <w:tcPr>
            <w:tcW w:w="4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DDF80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Transações no banco de dados, dados em volumes persistentes, tratamento centralizado de erros e testes automatizados.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41276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Evitar a perda de candidaturas e de documentos.</w:t>
            </w:r>
          </w:p>
        </w:tc>
      </w:tr>
      <w:tr w:rsidR="00C522BA" w14:paraId="1FBEDFD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AFACC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Eficiência de desempenho</w:t>
            </w:r>
          </w:p>
        </w:tc>
        <w:tc>
          <w:tcPr>
            <w:tcW w:w="4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43B1A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Índices nos campos de filtro, paginação, e-mails enviados em segundo plano e arquivos estáticos com </w:t>
            </w:r>
            <w:r>
              <w:rPr>
                <w:i/>
                <w:iCs/>
                <w:sz w:val="20"/>
                <w:szCs w:val="20"/>
              </w:rPr>
              <w:t>cache</w:t>
            </w:r>
            <w:r>
              <w:rPr>
                <w:sz w:val="20"/>
                <w:szCs w:val="20"/>
              </w:rPr>
              <w:t xml:space="preserve"> no </w:t>
            </w:r>
            <w:proofErr w:type="spellStart"/>
            <w:r>
              <w:rPr>
                <w:sz w:val="20"/>
                <w:szCs w:val="20"/>
              </w:rPr>
              <w:t>Nginx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C29DD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RNF06 e meta MR03.</w:t>
            </w:r>
          </w:p>
        </w:tc>
      </w:tr>
      <w:tr w:rsidR="00C522BA" w14:paraId="78BFDEF9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D61A3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Manutenibilidade</w:t>
            </w:r>
          </w:p>
        </w:tc>
        <w:tc>
          <w:tcPr>
            <w:tcW w:w="4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7AF10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Monólito modular em camadas, padrões do Apêndice A e cobertura de testes de, no mínimo, 80%.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3D499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RNF07 e prática de código coletivo (DV, seção 3.2).</w:t>
            </w:r>
          </w:p>
        </w:tc>
      </w:tr>
      <w:tr w:rsidR="00C522BA" w14:paraId="5386B2F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9FE26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4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7F636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Contêineres Docker e SPA compatível com navegadores modernos em celular, tablet e desktop.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3994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RNF02 e meta MR08.</w:t>
            </w:r>
          </w:p>
        </w:tc>
      </w:tr>
      <w:tr w:rsidR="00C522BA" w14:paraId="190A1FA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B88A9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Compatibilidade</w:t>
            </w:r>
          </w:p>
        </w:tc>
        <w:tc>
          <w:tcPr>
            <w:tcW w:w="4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6B5AE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API documentada em </w:t>
            </w:r>
            <w:proofErr w:type="spellStart"/>
            <w:r>
              <w:rPr>
                <w:sz w:val="20"/>
                <w:szCs w:val="20"/>
              </w:rPr>
              <w:t>OpenAPI</w:t>
            </w:r>
            <w:proofErr w:type="spellEnd"/>
            <w:r>
              <w:rPr>
                <w:sz w:val="20"/>
                <w:szCs w:val="20"/>
              </w:rPr>
              <w:t>, o que permite integrar outros clientes no futuro, como um aplicativo móvel.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49878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Evolução do produto.</w:t>
            </w:r>
          </w:p>
        </w:tc>
      </w:tr>
    </w:tbl>
    <w:p w14:paraId="346CAD92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84B8F75" w14:textId="77777777" w:rsidR="00C522BA" w:rsidRDefault="00317ECA">
      <w:pPr>
        <w:pStyle w:val="Corpodetexto"/>
      </w:pPr>
      <w:r>
        <w:t>Como perfis diferentes acessam a aplicação, a segurança merece atenção especial. O Quadro 9 apresenta as permissões de cada perfil, derivadas da Tabela 4 do DV.</w:t>
      </w:r>
    </w:p>
    <w:p w14:paraId="15CB580B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9 – </w:t>
      </w:r>
      <w:r>
        <w:rPr>
          <w:sz w:val="20"/>
          <w:szCs w:val="20"/>
        </w:rPr>
        <w:t>Matriz de permissões por perfil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3550"/>
        <w:gridCol w:w="1050"/>
        <w:gridCol w:w="1300"/>
        <w:gridCol w:w="1700"/>
        <w:gridCol w:w="1425"/>
      </w:tblGrid>
      <w:tr w:rsidR="00C522BA" w14:paraId="47A8E366" w14:textId="77777777">
        <w:trPr>
          <w:cantSplit/>
          <w:tblHeader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4FD5DFC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Funcionalidade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770B6B07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Visitante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0C15ED9F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Voluntário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049ACD3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Organização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6578001A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</w:tr>
      <w:tr w:rsidR="00C522BA" w14:paraId="6D44A49A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8A6DB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Buscar e visualizar vagas (RF12 a RF14)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6017D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401C2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4584D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C603B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</w:tr>
      <w:tr w:rsidR="00C522BA" w14:paraId="2C292A69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9ACF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Cadastrar-se (RF01 a RF03)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EE293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6E01E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0BA02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CDA22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2A6EADDA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CD2BD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o próprio perfil (RF06 e RF07)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D7946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3964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06555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C2399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3258E2F8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0550A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Gerir vagas (RF08 a RF11)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B6076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06435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14130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Próprias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E928D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0A10009C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8235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Candidatar-se com documentos (RF16 e RF17)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02230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C48A7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C17DD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C7A63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0F9772C4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40F94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Acompanhar e cancelar candidaturas (RF18)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66F5F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B3160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Próprias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233F9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0BA49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4A7AC13A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A8093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Triar candidaturas (RF19)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36A28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C69CF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3E58A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Das próprias vagas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9D9F1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74C826BC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39D45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Acessar documentos de candidaturas (RNF04)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539AE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2AB57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Próprios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40E5C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Das próprias vagas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7ACAD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60684922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2FBD9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Visualizar contato após o aceite (RF21)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48FEB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20D46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Próprias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42DA3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Das próprias vagas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7C61F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0E4485A6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8E32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Emitir comprovante (RF22)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DDCC5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B4BC8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Próprio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705CF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69AFC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2A37350A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7EB72" w14:textId="77777777" w:rsidR="00C522BA" w:rsidRDefault="00317ECA">
            <w:pPr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Denunciar vaga ou usuário (RF25)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072D2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1A640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3B56C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C3D7B6" w14:textId="77777777" w:rsidR="00C522BA" w:rsidRDefault="00317ECA">
            <w:pPr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</w:tr>
      <w:tr w:rsidR="00C522BA" w14:paraId="7B46F7DB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A84E5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Homologar organizações e moderar (RF24 e RF25)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90ADF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30A5D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18DA5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3B015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</w:tr>
      <w:tr w:rsidR="00C522BA" w14:paraId="0D1166BF" w14:textId="77777777">
        <w:trPr>
          <w:cantSplit/>
        </w:trPr>
        <w:tc>
          <w:tcPr>
            <w:tcW w:w="3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F91DB" w14:textId="77777777" w:rsidR="00C522BA" w:rsidRDefault="00317ECA">
            <w:pPr>
              <w:keepNext/>
              <w:spacing w:before="20" w:after="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Manter usuários (DV, Tabela 4)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B5DCB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A097E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AEAF6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49E14" w14:textId="77777777" w:rsidR="00C522BA" w:rsidRDefault="00317ECA">
            <w:pPr>
              <w:keepNext/>
              <w:spacing w:before="20" w:after="2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</w:t>
            </w:r>
          </w:p>
        </w:tc>
      </w:tr>
    </w:tbl>
    <w:p w14:paraId="6F9F5C11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4F9BD83C" w14:textId="77777777" w:rsidR="00C522BA" w:rsidRDefault="00317ECA">
      <w:pPr>
        <w:pStyle w:val="Corpodetexto"/>
      </w:pPr>
      <w:r>
        <w:lastRenderedPageBreak/>
        <w:t xml:space="preserve">As permissões são aplicadas em duas etapas: (i) </w:t>
      </w:r>
      <w:r>
        <w:rPr>
          <w:b/>
          <w:bCs/>
        </w:rPr>
        <w:t>autorização por perfil</w:t>
      </w:r>
      <w:r>
        <w:t xml:space="preserve">, por dependências do </w:t>
      </w:r>
      <w:proofErr w:type="spellStart"/>
      <w:r>
        <w:t>FastAPI</w:t>
      </w:r>
      <w:proofErr w:type="spellEnd"/>
      <w:r>
        <w:t xml:space="preserve"> que verificam o perfil contido no </w:t>
      </w:r>
      <w:r>
        <w:rPr>
          <w:i/>
          <w:iCs/>
        </w:rPr>
        <w:t>token</w:t>
      </w:r>
      <w:r>
        <w:t xml:space="preserve"> JWT antes de executar o </w:t>
      </w:r>
      <w:proofErr w:type="spellStart"/>
      <w:r>
        <w:rPr>
          <w:i/>
          <w:iCs/>
        </w:rPr>
        <w:t>endpoint</w:t>
      </w:r>
      <w:proofErr w:type="spellEnd"/>
      <w:r>
        <w:t>; e (</w:t>
      </w:r>
      <w:proofErr w:type="spellStart"/>
      <w:r>
        <w:t>ii</w:t>
      </w:r>
      <w:proofErr w:type="spellEnd"/>
      <w:r>
        <w:t xml:space="preserve">) </w:t>
      </w:r>
      <w:r>
        <w:rPr>
          <w:b/>
          <w:bCs/>
        </w:rPr>
        <w:t>autorização por propriedade</w:t>
      </w:r>
      <w:r>
        <w:t xml:space="preserve">, nos </w:t>
      </w:r>
      <w:proofErr w:type="spellStart"/>
      <w:r>
        <w:rPr>
          <w:i/>
          <w:iCs/>
        </w:rPr>
        <w:t>services</w:t>
      </w:r>
      <w:proofErr w:type="spellEnd"/>
      <w:r>
        <w:t xml:space="preserve">, que verificam se o recurso pertence ao usuário autenticado, como a vaga que uma organização tenta editar. O administrador não acessa os documentos das candidaturas, pois não participa da relação entre voluntário e organização, em respeito ao princípio da necessidade da LGPD (Brasil, 2018). Além disso, o </w:t>
      </w:r>
      <w:r>
        <w:rPr>
          <w:i/>
          <w:iCs/>
        </w:rPr>
        <w:t>token</w:t>
      </w:r>
      <w:r>
        <w:t xml:space="preserve"> expira em 60 minutos, as senhas têm no mínimo oito caracteres e as tentativas repetidas de </w:t>
      </w:r>
      <w:r>
        <w:rPr>
          <w:i/>
          <w:iCs/>
        </w:rPr>
        <w:t>login</w:t>
      </w:r>
      <w:r>
        <w:t xml:space="preserve"> são limitadas no </w:t>
      </w:r>
      <w:proofErr w:type="spellStart"/>
      <w:r>
        <w:t>Nginx</w:t>
      </w:r>
      <w:proofErr w:type="spellEnd"/>
      <w:r>
        <w:t>.</w:t>
      </w:r>
    </w:p>
    <w:p w14:paraId="28C34A8B" w14:textId="77777777" w:rsidR="00C522BA" w:rsidRDefault="00317ECA">
      <w:pPr>
        <w:pStyle w:val="Ttulo1"/>
        <w:numPr>
          <w:ilvl w:val="0"/>
          <w:numId w:val="0"/>
        </w:numPr>
        <w:jc w:val="center"/>
      </w:pPr>
      <w:bookmarkStart w:id="14" w:name="_Toc242142627"/>
      <w:r>
        <w:lastRenderedPageBreak/>
        <w:t>REFERÊNCIAS</w:t>
      </w:r>
      <w:bookmarkEnd w:id="14"/>
    </w:p>
    <w:p w14:paraId="670F7AAE" w14:textId="77777777" w:rsidR="00C522BA" w:rsidRDefault="00317ECA">
      <w:pPr>
        <w:keepLines/>
        <w:spacing w:after="240"/>
      </w:pPr>
      <w:r>
        <w:t xml:space="preserve">ASSOCIAÇÃO BRASILEIRA DE NORMAS TÉCNICAS. </w:t>
      </w:r>
      <w:r>
        <w:rPr>
          <w:b/>
          <w:bCs/>
        </w:rPr>
        <w:t>NBR 14724</w:t>
      </w:r>
      <w:r>
        <w:t>: informação e documentação: trabalhos acadêmicos: apresentação. Rio de Janeiro: ABNT, 2011.</w:t>
      </w:r>
    </w:p>
    <w:p w14:paraId="57E24A4A" w14:textId="77777777" w:rsidR="00C522BA" w:rsidRDefault="00317ECA">
      <w:pPr>
        <w:keepLines/>
        <w:spacing w:after="240"/>
      </w:pPr>
      <w:r>
        <w:t xml:space="preserve">ASSOCIAÇÃO BRASILEIRA DE NORMAS TÉCNICAS. </w:t>
      </w:r>
      <w:r>
        <w:rPr>
          <w:b/>
          <w:bCs/>
        </w:rPr>
        <w:t>NBR 6023</w:t>
      </w:r>
      <w:r>
        <w:t>: informação e documentação: referências: elaboração. Rio de Janeiro: ABNT, 2018.</w:t>
      </w:r>
    </w:p>
    <w:p w14:paraId="1F48D3FF" w14:textId="77777777" w:rsidR="00C522BA" w:rsidRPr="0013623A" w:rsidRDefault="00317ECA">
      <w:pPr>
        <w:keepLines/>
        <w:spacing w:after="240"/>
        <w:rPr>
          <w:lang w:val="en-US"/>
        </w:rPr>
      </w:pPr>
      <w:r>
        <w:t xml:space="preserve">ASSOCIAÇÃO BRASILEIRA DE NORMAS TÉCNICAS. </w:t>
      </w:r>
      <w:r>
        <w:rPr>
          <w:b/>
          <w:bCs/>
        </w:rPr>
        <w:t>NBR 10520</w:t>
      </w:r>
      <w:r>
        <w:t xml:space="preserve">: informação e documentação: citações em documentos: apresentação. </w:t>
      </w:r>
      <w:r w:rsidRPr="0013623A">
        <w:rPr>
          <w:lang w:val="en-US"/>
        </w:rPr>
        <w:t>Rio de Janeiro: ABNT, 2023.</w:t>
      </w:r>
    </w:p>
    <w:p w14:paraId="47F9B2AE" w14:textId="77777777" w:rsidR="00C522BA" w:rsidRDefault="00317ECA">
      <w:pPr>
        <w:keepLines/>
        <w:spacing w:after="240"/>
      </w:pPr>
      <w:r w:rsidRPr="0013623A">
        <w:rPr>
          <w:lang w:val="en-US"/>
        </w:rPr>
        <w:t xml:space="preserve">BASS, Len; CLEMENTS, Paul; KAZMAN, Rick. </w:t>
      </w:r>
      <w:r w:rsidRPr="0013623A">
        <w:rPr>
          <w:b/>
          <w:bCs/>
          <w:lang w:val="en-US"/>
        </w:rPr>
        <w:t>Software architecture in practice</w:t>
      </w:r>
      <w:r w:rsidRPr="0013623A">
        <w:rPr>
          <w:lang w:val="en-US"/>
        </w:rPr>
        <w:t xml:space="preserve">. </w:t>
      </w:r>
      <w:r>
        <w:t>4. ed. Boston: Addison-Wesley, 2021.</w:t>
      </w:r>
    </w:p>
    <w:p w14:paraId="51489D45" w14:textId="07356F54" w:rsidR="00C522BA" w:rsidRDefault="00317ECA">
      <w:pPr>
        <w:keepLines/>
        <w:spacing w:after="240"/>
      </w:pPr>
      <w:r>
        <w:t xml:space="preserve">BRASIL. </w:t>
      </w:r>
      <w:r>
        <w:rPr>
          <w:b/>
          <w:bCs/>
        </w:rPr>
        <w:t>Lei nº 13.709, de 14 de agosto de 2018</w:t>
      </w:r>
      <w:r>
        <w:t xml:space="preserve">. Lei Geral de Proteção de Dados Pessoais (LGPD). Brasília, DF: Presidência da República, 2018. Disponível em: </w:t>
      </w:r>
      <w:hyperlink r:id="rId24" w:history="1">
        <w:r>
          <w:rPr>
            <w:rStyle w:val="Hyperlink"/>
          </w:rPr>
          <w:t>https://www.planalto.gov.br/ccivil_03/_ato2015-2018/2018/lei/l13709.htm</w:t>
        </w:r>
      </w:hyperlink>
      <w:r>
        <w:t>. Acesso em: 5 out. 2026.</w:t>
      </w:r>
    </w:p>
    <w:p w14:paraId="4B3417E2" w14:textId="77777777" w:rsidR="00C522BA" w:rsidRDefault="00317ECA">
      <w:pPr>
        <w:keepLines/>
        <w:spacing w:after="240"/>
      </w:pPr>
      <w:r>
        <w:t xml:space="preserve">CLOUDFLARE. </w:t>
      </w:r>
      <w:proofErr w:type="spellStart"/>
      <w:r>
        <w:rPr>
          <w:b/>
          <w:bCs/>
        </w:rPr>
        <w:t>Cloudflare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Tunnel</w:t>
      </w:r>
      <w:proofErr w:type="spellEnd"/>
      <w:r>
        <w:t xml:space="preserve">. [S. l.]: </w:t>
      </w:r>
      <w:proofErr w:type="spellStart"/>
      <w:r>
        <w:t>Cloudflare</w:t>
      </w:r>
      <w:proofErr w:type="spellEnd"/>
      <w:r>
        <w:t xml:space="preserve">, 2026. Disponível em: </w:t>
      </w:r>
      <w:hyperlink r:id="rId25" w:history="1">
        <w:r>
          <w:rPr>
            <w:rStyle w:val="Hyperlink"/>
          </w:rPr>
          <w:t>https://developers.cloudflare.com/cloudflare-one/networks/connectors/cloudflare-tunnel/</w:t>
        </w:r>
      </w:hyperlink>
      <w:r>
        <w:t>. Acesso em: 6 out. 2026.</w:t>
      </w:r>
    </w:p>
    <w:p w14:paraId="69C634A9" w14:textId="217CF9BF" w:rsidR="00C522BA" w:rsidRDefault="00317ECA">
      <w:pPr>
        <w:keepLines/>
        <w:spacing w:after="240"/>
      </w:pPr>
      <w:r>
        <w:t xml:space="preserve">CONVENTIONAL COMMITS. </w:t>
      </w:r>
      <w:proofErr w:type="spellStart"/>
      <w:r>
        <w:rPr>
          <w:b/>
          <w:bCs/>
        </w:rPr>
        <w:t>Conventional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Commits</w:t>
      </w:r>
      <w:proofErr w:type="spellEnd"/>
      <w:r>
        <w:rPr>
          <w:b/>
          <w:bCs/>
        </w:rPr>
        <w:t xml:space="preserve"> 1.0.0</w:t>
      </w:r>
      <w:r>
        <w:t xml:space="preserve">. [S. l.], 2019. Disponível em: </w:t>
      </w:r>
      <w:hyperlink r:id="rId26" w:history="1">
        <w:r>
          <w:rPr>
            <w:rStyle w:val="Hyperlink"/>
          </w:rPr>
          <w:t>https://www.conventionalcommits.org/pt-br/v1.0.0/</w:t>
        </w:r>
      </w:hyperlink>
      <w:r>
        <w:t>. Acesso em: 5 out. 2026.</w:t>
      </w:r>
    </w:p>
    <w:p w14:paraId="73DF1401" w14:textId="714CEB26" w:rsidR="00C522BA" w:rsidRDefault="00317ECA">
      <w:pPr>
        <w:keepLines/>
        <w:spacing w:after="240"/>
      </w:pPr>
      <w:r w:rsidRPr="0013623A">
        <w:rPr>
          <w:lang w:val="en-US"/>
        </w:rPr>
        <w:t xml:space="preserve">DOCKER. </w:t>
      </w:r>
      <w:r w:rsidRPr="0013623A">
        <w:rPr>
          <w:b/>
          <w:bCs/>
          <w:lang w:val="en-US"/>
        </w:rPr>
        <w:t>Docker documentation</w:t>
      </w:r>
      <w:r w:rsidRPr="0013623A">
        <w:rPr>
          <w:lang w:val="en-US"/>
        </w:rPr>
        <w:t xml:space="preserve">. [S. l.]: Docker Inc., 2026. </w:t>
      </w:r>
      <w:r>
        <w:t xml:space="preserve">Disponível em: </w:t>
      </w:r>
      <w:hyperlink r:id="rId27" w:history="1">
        <w:r>
          <w:rPr>
            <w:rStyle w:val="Hyperlink"/>
          </w:rPr>
          <w:t>https://docs.docker.com/</w:t>
        </w:r>
      </w:hyperlink>
      <w:r>
        <w:t>. Acesso em: 5 out. 2026.</w:t>
      </w:r>
    </w:p>
    <w:p w14:paraId="500F57AF" w14:textId="4924C28C" w:rsidR="00C522BA" w:rsidRPr="0013623A" w:rsidRDefault="00317ECA">
      <w:pPr>
        <w:keepLines/>
        <w:spacing w:after="240"/>
        <w:rPr>
          <w:lang w:val="en-US"/>
        </w:rPr>
      </w:pPr>
      <w:r>
        <w:t xml:space="preserve">FASTAPI.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documentation</w:t>
      </w:r>
      <w:proofErr w:type="spellEnd"/>
      <w:r>
        <w:t xml:space="preserve">. [S. l.], 2026. Disponível em: </w:t>
      </w:r>
      <w:hyperlink r:id="rId28" w:history="1">
        <w:r>
          <w:rPr>
            <w:rStyle w:val="Hyperlink"/>
          </w:rPr>
          <w:t>https://fastapi.tiangolo.com/</w:t>
        </w:r>
      </w:hyperlink>
      <w:r>
        <w:t xml:space="preserve">. </w:t>
      </w:r>
      <w:proofErr w:type="spellStart"/>
      <w:r w:rsidRPr="0013623A">
        <w:rPr>
          <w:lang w:val="en-US"/>
        </w:rPr>
        <w:t>Acesso</w:t>
      </w:r>
      <w:proofErr w:type="spellEnd"/>
      <w:r w:rsidRPr="0013623A">
        <w:rPr>
          <w:lang w:val="en-US"/>
        </w:rPr>
        <w:t xml:space="preserve"> </w:t>
      </w:r>
      <w:proofErr w:type="spellStart"/>
      <w:r w:rsidRPr="0013623A">
        <w:rPr>
          <w:lang w:val="en-US"/>
        </w:rPr>
        <w:t>em</w:t>
      </w:r>
      <w:proofErr w:type="spellEnd"/>
      <w:r w:rsidRPr="0013623A">
        <w:rPr>
          <w:lang w:val="en-US"/>
        </w:rPr>
        <w:t>: 5 out. 2026.</w:t>
      </w:r>
    </w:p>
    <w:p w14:paraId="77A3AF02" w14:textId="77777777" w:rsidR="00C522BA" w:rsidRPr="0013623A" w:rsidRDefault="00317ECA">
      <w:pPr>
        <w:keepLines/>
        <w:spacing w:after="240"/>
        <w:rPr>
          <w:lang w:val="en-US"/>
        </w:rPr>
      </w:pPr>
      <w:r w:rsidRPr="0013623A">
        <w:rPr>
          <w:lang w:val="en-US"/>
        </w:rPr>
        <w:t xml:space="preserve">FIELDING, Roy Thomas. </w:t>
      </w:r>
      <w:r w:rsidRPr="0013623A">
        <w:rPr>
          <w:b/>
          <w:bCs/>
          <w:lang w:val="en-US"/>
        </w:rPr>
        <w:t>Architectural styles and the design of network-based software architectures</w:t>
      </w:r>
      <w:r w:rsidRPr="0013623A">
        <w:rPr>
          <w:lang w:val="en-US"/>
        </w:rPr>
        <w:t xml:space="preserve">. 2000. </w:t>
      </w:r>
      <w:proofErr w:type="spellStart"/>
      <w:r w:rsidRPr="0013623A">
        <w:rPr>
          <w:lang w:val="en-US"/>
        </w:rPr>
        <w:t>Tese</w:t>
      </w:r>
      <w:proofErr w:type="spellEnd"/>
      <w:r w:rsidRPr="0013623A">
        <w:rPr>
          <w:lang w:val="en-US"/>
        </w:rPr>
        <w:t xml:space="preserve"> (</w:t>
      </w:r>
      <w:proofErr w:type="spellStart"/>
      <w:r w:rsidRPr="0013623A">
        <w:rPr>
          <w:lang w:val="en-US"/>
        </w:rPr>
        <w:t>Doutorado</w:t>
      </w:r>
      <w:proofErr w:type="spellEnd"/>
      <w:r w:rsidRPr="0013623A">
        <w:rPr>
          <w:lang w:val="en-US"/>
        </w:rPr>
        <w:t xml:space="preserve"> </w:t>
      </w:r>
      <w:proofErr w:type="spellStart"/>
      <w:r w:rsidRPr="0013623A">
        <w:rPr>
          <w:lang w:val="en-US"/>
        </w:rPr>
        <w:t>em</w:t>
      </w:r>
      <w:proofErr w:type="spellEnd"/>
      <w:r w:rsidRPr="0013623A">
        <w:rPr>
          <w:lang w:val="en-US"/>
        </w:rPr>
        <w:t xml:space="preserve"> Information and Computer Science) – University of California, Irvine, 2000.</w:t>
      </w:r>
    </w:p>
    <w:p w14:paraId="5D7DE925" w14:textId="77777777" w:rsidR="00C522BA" w:rsidRDefault="00317ECA">
      <w:pPr>
        <w:keepLines/>
        <w:spacing w:after="240"/>
      </w:pPr>
      <w:r w:rsidRPr="0013623A">
        <w:rPr>
          <w:lang w:val="en-US"/>
        </w:rPr>
        <w:t xml:space="preserve">FOWLER, Martin. </w:t>
      </w:r>
      <w:r w:rsidRPr="0013623A">
        <w:rPr>
          <w:b/>
          <w:bCs/>
          <w:lang w:val="en-US"/>
        </w:rPr>
        <w:t>Patterns of enterprise application architecture</w:t>
      </w:r>
      <w:r w:rsidRPr="0013623A">
        <w:rPr>
          <w:lang w:val="en-US"/>
        </w:rPr>
        <w:t xml:space="preserve">. </w:t>
      </w:r>
      <w:r>
        <w:t>Boston: Addison-Wesley, 2002.</w:t>
      </w:r>
    </w:p>
    <w:p w14:paraId="42660F60" w14:textId="77777777" w:rsidR="00C522BA" w:rsidRDefault="00317ECA">
      <w:pPr>
        <w:keepLines/>
        <w:spacing w:after="240"/>
      </w:pPr>
      <w:r>
        <w:t xml:space="preserve">GRUPO GOSLING. </w:t>
      </w:r>
      <w:proofErr w:type="spellStart"/>
      <w:r>
        <w:rPr>
          <w:b/>
          <w:bCs/>
        </w:rPr>
        <w:t>VolunJá</w:t>
      </w:r>
      <w:proofErr w:type="spellEnd"/>
      <w:r>
        <w:t>: visão do produto e do projeto. Versão 0.3. Brasília, 2026. Documento da disciplina Métodos de Desenvolvimento de Software.</w:t>
      </w:r>
    </w:p>
    <w:p w14:paraId="6068B508" w14:textId="77777777" w:rsidR="00C522BA" w:rsidRPr="0013623A" w:rsidRDefault="00317ECA">
      <w:pPr>
        <w:keepLines/>
        <w:spacing w:after="240"/>
        <w:rPr>
          <w:lang w:val="en-US"/>
        </w:rPr>
      </w:pPr>
      <w:r w:rsidRPr="0013623A">
        <w:rPr>
          <w:lang w:val="en-US"/>
        </w:rPr>
        <w:t xml:space="preserve">INTERNATIONAL ORGANIZATION FOR STANDARDIZATION. </w:t>
      </w:r>
      <w:r w:rsidRPr="0013623A">
        <w:rPr>
          <w:b/>
          <w:bCs/>
          <w:lang w:val="en-US"/>
        </w:rPr>
        <w:t>ISO/IEC 25010</w:t>
      </w:r>
      <w:r w:rsidRPr="0013623A">
        <w:rPr>
          <w:lang w:val="en-US"/>
        </w:rPr>
        <w:t>: systems and software engineering: systems and software quality requirements and evaluation (</w:t>
      </w:r>
      <w:proofErr w:type="spellStart"/>
      <w:r w:rsidRPr="0013623A">
        <w:rPr>
          <w:lang w:val="en-US"/>
        </w:rPr>
        <w:t>SQuaRE</w:t>
      </w:r>
      <w:proofErr w:type="spellEnd"/>
      <w:r w:rsidRPr="0013623A">
        <w:rPr>
          <w:lang w:val="en-US"/>
        </w:rPr>
        <w:t>): system and software quality models. Geneva: ISO, 2011.</w:t>
      </w:r>
    </w:p>
    <w:p w14:paraId="2BF5E7F9" w14:textId="77777777" w:rsidR="00C522BA" w:rsidRDefault="00317ECA">
      <w:pPr>
        <w:keepLines/>
        <w:spacing w:after="240"/>
      </w:pPr>
      <w:r w:rsidRPr="0013623A">
        <w:rPr>
          <w:lang w:val="en-US"/>
        </w:rPr>
        <w:t xml:space="preserve">KRUCHTEN, Philippe B. The 4+1 view model of architecture. </w:t>
      </w:r>
      <w:r>
        <w:rPr>
          <w:b/>
          <w:bCs/>
        </w:rPr>
        <w:t>IEEE Software</w:t>
      </w:r>
      <w:r>
        <w:t xml:space="preserve">, Los </w:t>
      </w:r>
      <w:proofErr w:type="spellStart"/>
      <w:r>
        <w:t>Alamitos</w:t>
      </w:r>
      <w:proofErr w:type="spellEnd"/>
      <w:r>
        <w:t>, v. 12, n. 6, p. 42-50, nov. 1995.</w:t>
      </w:r>
    </w:p>
    <w:p w14:paraId="13D0FCCC" w14:textId="4C3F0C58" w:rsidR="00C522BA" w:rsidRPr="0013623A" w:rsidRDefault="00317ECA">
      <w:pPr>
        <w:keepLines/>
        <w:spacing w:after="240"/>
        <w:rPr>
          <w:lang w:val="en-US"/>
        </w:rPr>
      </w:pPr>
      <w:r>
        <w:t xml:space="preserve">MYSQL. </w:t>
      </w:r>
      <w:r>
        <w:rPr>
          <w:b/>
          <w:bCs/>
        </w:rPr>
        <w:t xml:space="preserve">MySQL 8.4 </w:t>
      </w:r>
      <w:proofErr w:type="spellStart"/>
      <w:r>
        <w:rPr>
          <w:b/>
          <w:bCs/>
        </w:rPr>
        <w:t>reference</w:t>
      </w:r>
      <w:proofErr w:type="spellEnd"/>
      <w:r>
        <w:rPr>
          <w:b/>
          <w:bCs/>
        </w:rPr>
        <w:t xml:space="preserve"> manual</w:t>
      </w:r>
      <w:r>
        <w:t xml:space="preserve">. [S. l.]: Oracle, 2026. Disponível em: </w:t>
      </w:r>
      <w:hyperlink r:id="rId29" w:history="1">
        <w:r>
          <w:rPr>
            <w:rStyle w:val="Hyperlink"/>
          </w:rPr>
          <w:t>https://dev.mysql.com/doc/refman/8.4/en/</w:t>
        </w:r>
      </w:hyperlink>
      <w:r>
        <w:t xml:space="preserve">. </w:t>
      </w:r>
      <w:proofErr w:type="spellStart"/>
      <w:r w:rsidRPr="0013623A">
        <w:rPr>
          <w:lang w:val="en-US"/>
        </w:rPr>
        <w:t>Acesso</w:t>
      </w:r>
      <w:proofErr w:type="spellEnd"/>
      <w:r w:rsidRPr="0013623A">
        <w:rPr>
          <w:lang w:val="en-US"/>
        </w:rPr>
        <w:t xml:space="preserve"> </w:t>
      </w:r>
      <w:proofErr w:type="spellStart"/>
      <w:r w:rsidRPr="0013623A">
        <w:rPr>
          <w:lang w:val="en-US"/>
        </w:rPr>
        <w:t>em</w:t>
      </w:r>
      <w:proofErr w:type="spellEnd"/>
      <w:r w:rsidRPr="0013623A">
        <w:rPr>
          <w:lang w:val="en-US"/>
        </w:rPr>
        <w:t>: 5 out. 2026.</w:t>
      </w:r>
    </w:p>
    <w:p w14:paraId="537EE092" w14:textId="2EB2639B" w:rsidR="00C522BA" w:rsidRPr="0013623A" w:rsidRDefault="00317ECA">
      <w:pPr>
        <w:keepLines/>
        <w:spacing w:after="240"/>
        <w:rPr>
          <w:lang w:val="en-US"/>
        </w:rPr>
      </w:pPr>
      <w:r w:rsidRPr="0013623A">
        <w:rPr>
          <w:lang w:val="en-US"/>
        </w:rPr>
        <w:lastRenderedPageBreak/>
        <w:t xml:space="preserve">OBJECT MANAGEMENT GROUP. </w:t>
      </w:r>
      <w:r w:rsidRPr="0013623A">
        <w:rPr>
          <w:b/>
          <w:bCs/>
          <w:lang w:val="en-US"/>
        </w:rPr>
        <w:t>OMG Unified Modeling Language (OMG UML)</w:t>
      </w:r>
      <w:r w:rsidRPr="0013623A">
        <w:rPr>
          <w:lang w:val="en-US"/>
        </w:rPr>
        <w:t xml:space="preserve">: version 2.5.1. </w:t>
      </w:r>
      <w:proofErr w:type="spellStart"/>
      <w:r>
        <w:t>Needham</w:t>
      </w:r>
      <w:proofErr w:type="spellEnd"/>
      <w:r>
        <w:t xml:space="preserve">: OMG, 2017. Disponível em: </w:t>
      </w:r>
      <w:hyperlink r:id="rId30" w:history="1">
        <w:r>
          <w:rPr>
            <w:rStyle w:val="Hyperlink"/>
          </w:rPr>
          <w:t>https://www.omg.org/spec/UML/2.5.1/</w:t>
        </w:r>
      </w:hyperlink>
      <w:r>
        <w:t xml:space="preserve">. </w:t>
      </w:r>
      <w:proofErr w:type="spellStart"/>
      <w:r w:rsidRPr="0013623A">
        <w:rPr>
          <w:lang w:val="en-US"/>
        </w:rPr>
        <w:t>Acesso</w:t>
      </w:r>
      <w:proofErr w:type="spellEnd"/>
      <w:r w:rsidRPr="0013623A">
        <w:rPr>
          <w:lang w:val="en-US"/>
        </w:rPr>
        <w:t xml:space="preserve"> </w:t>
      </w:r>
      <w:proofErr w:type="spellStart"/>
      <w:r w:rsidRPr="0013623A">
        <w:rPr>
          <w:lang w:val="en-US"/>
        </w:rPr>
        <w:t>em</w:t>
      </w:r>
      <w:proofErr w:type="spellEnd"/>
      <w:r w:rsidRPr="0013623A">
        <w:rPr>
          <w:lang w:val="en-US"/>
        </w:rPr>
        <w:t>: 5 out. 2026.</w:t>
      </w:r>
    </w:p>
    <w:p w14:paraId="457A1F4D" w14:textId="09194757" w:rsidR="00C522BA" w:rsidRDefault="00317ECA">
      <w:pPr>
        <w:keepLines/>
        <w:spacing w:after="240"/>
      </w:pPr>
      <w:r w:rsidRPr="0013623A">
        <w:rPr>
          <w:lang w:val="en-US"/>
        </w:rPr>
        <w:t xml:space="preserve">OPENAPI INITIATIVE. </w:t>
      </w:r>
      <w:proofErr w:type="spellStart"/>
      <w:r w:rsidRPr="0013623A">
        <w:rPr>
          <w:b/>
          <w:bCs/>
          <w:lang w:val="en-US"/>
        </w:rPr>
        <w:t>OpenAPI</w:t>
      </w:r>
      <w:proofErr w:type="spellEnd"/>
      <w:r w:rsidRPr="0013623A">
        <w:rPr>
          <w:b/>
          <w:bCs/>
          <w:lang w:val="en-US"/>
        </w:rPr>
        <w:t xml:space="preserve"> specification</w:t>
      </w:r>
      <w:r w:rsidRPr="0013623A">
        <w:rPr>
          <w:lang w:val="en-US"/>
        </w:rPr>
        <w:t xml:space="preserve">: version 3.1.0. [S. l.], 2021. </w:t>
      </w:r>
      <w:r>
        <w:t xml:space="preserve">Disponível em: </w:t>
      </w:r>
      <w:hyperlink r:id="rId31" w:history="1">
        <w:r>
          <w:rPr>
            <w:rStyle w:val="Hyperlink"/>
          </w:rPr>
          <w:t>https://spec.openapis.org/oas/v3.1.0</w:t>
        </w:r>
      </w:hyperlink>
      <w:r>
        <w:t>. Acesso em: 5 out. 2026.</w:t>
      </w:r>
    </w:p>
    <w:p w14:paraId="790F93C7" w14:textId="77777777" w:rsidR="00C522BA" w:rsidRDefault="00317ECA">
      <w:pPr>
        <w:keepLines/>
        <w:spacing w:after="240"/>
      </w:pPr>
      <w:r>
        <w:t xml:space="preserve">PRESSMAN, Roger S.; MAXIM, Bruce R. </w:t>
      </w:r>
      <w:r>
        <w:rPr>
          <w:b/>
          <w:bCs/>
        </w:rPr>
        <w:t>Engenharia de software</w:t>
      </w:r>
      <w:r>
        <w:t>: uma abordagem profissional. 8. ed. Porto Alegre: AMGH, 2016.</w:t>
      </w:r>
    </w:p>
    <w:p w14:paraId="65A52C15" w14:textId="0A73D98F" w:rsidR="00C522BA" w:rsidRDefault="00317ECA">
      <w:pPr>
        <w:keepLines/>
        <w:spacing w:after="240"/>
      </w:pPr>
      <w:r w:rsidRPr="0013623A">
        <w:rPr>
          <w:lang w:val="en-US"/>
        </w:rPr>
        <w:t xml:space="preserve">REACT. </w:t>
      </w:r>
      <w:r w:rsidRPr="0013623A">
        <w:rPr>
          <w:b/>
          <w:bCs/>
          <w:lang w:val="en-US"/>
        </w:rPr>
        <w:t>React documentation</w:t>
      </w:r>
      <w:r w:rsidRPr="0013623A">
        <w:rPr>
          <w:lang w:val="en-US"/>
        </w:rPr>
        <w:t xml:space="preserve">. [S. l.]: Meta Open Source, 2026. </w:t>
      </w:r>
      <w:r>
        <w:t xml:space="preserve">Disponível em: </w:t>
      </w:r>
      <w:hyperlink r:id="rId32" w:history="1">
        <w:r>
          <w:rPr>
            <w:rStyle w:val="Hyperlink"/>
          </w:rPr>
          <w:t>https://react.dev/</w:t>
        </w:r>
      </w:hyperlink>
      <w:r>
        <w:t>. Acesso em: 5 out. 2026.</w:t>
      </w:r>
    </w:p>
    <w:p w14:paraId="0C9905F6" w14:textId="77777777" w:rsidR="00C522BA" w:rsidRDefault="00317ECA">
      <w:pPr>
        <w:keepLines/>
        <w:spacing w:after="240"/>
      </w:pPr>
      <w:r>
        <w:t xml:space="preserve">SOMMERVILLE, Ian. </w:t>
      </w:r>
      <w:r>
        <w:rPr>
          <w:b/>
          <w:bCs/>
        </w:rPr>
        <w:t>Engenharia de software</w:t>
      </w:r>
      <w:r>
        <w:t>. 10. ed. São Paulo: Pearson, 2018.</w:t>
      </w:r>
    </w:p>
    <w:p w14:paraId="65866A28" w14:textId="2965B2DA" w:rsidR="00C522BA" w:rsidRPr="0013623A" w:rsidRDefault="00317ECA">
      <w:pPr>
        <w:keepLines/>
        <w:spacing w:after="240"/>
        <w:rPr>
          <w:lang w:val="en-US"/>
        </w:rPr>
      </w:pPr>
      <w:r w:rsidRPr="0013623A">
        <w:rPr>
          <w:lang w:val="en-US"/>
        </w:rPr>
        <w:t xml:space="preserve">SQLALCHEMY. </w:t>
      </w:r>
      <w:proofErr w:type="spellStart"/>
      <w:r w:rsidRPr="0013623A">
        <w:rPr>
          <w:b/>
          <w:bCs/>
          <w:lang w:val="en-US"/>
        </w:rPr>
        <w:t>SQLAlchemy</w:t>
      </w:r>
      <w:proofErr w:type="spellEnd"/>
      <w:r w:rsidRPr="0013623A">
        <w:rPr>
          <w:b/>
          <w:bCs/>
          <w:lang w:val="en-US"/>
        </w:rPr>
        <w:t xml:space="preserve"> 2.0 documentation</w:t>
      </w:r>
      <w:r w:rsidRPr="0013623A">
        <w:rPr>
          <w:lang w:val="en-US"/>
        </w:rPr>
        <w:t xml:space="preserve">. [S. l.], 2026. </w:t>
      </w:r>
      <w:r>
        <w:t xml:space="preserve">Disponível em: </w:t>
      </w:r>
      <w:hyperlink r:id="rId33" w:history="1">
        <w:r>
          <w:rPr>
            <w:rStyle w:val="Hyperlink"/>
          </w:rPr>
          <w:t>https://docs.sqlalchemy.org/en/20/</w:t>
        </w:r>
      </w:hyperlink>
      <w:r>
        <w:t xml:space="preserve">. </w:t>
      </w:r>
      <w:proofErr w:type="spellStart"/>
      <w:r w:rsidRPr="0013623A">
        <w:rPr>
          <w:lang w:val="en-US"/>
        </w:rPr>
        <w:t>Acesso</w:t>
      </w:r>
      <w:proofErr w:type="spellEnd"/>
      <w:r w:rsidRPr="0013623A">
        <w:rPr>
          <w:lang w:val="en-US"/>
        </w:rPr>
        <w:t xml:space="preserve"> </w:t>
      </w:r>
      <w:proofErr w:type="spellStart"/>
      <w:r w:rsidRPr="0013623A">
        <w:rPr>
          <w:lang w:val="en-US"/>
        </w:rPr>
        <w:t>em</w:t>
      </w:r>
      <w:proofErr w:type="spellEnd"/>
      <w:r w:rsidRPr="0013623A">
        <w:rPr>
          <w:lang w:val="en-US"/>
        </w:rPr>
        <w:t>: 5 out. 2026.</w:t>
      </w:r>
    </w:p>
    <w:p w14:paraId="70A37EC8" w14:textId="1B624E71" w:rsidR="00C522BA" w:rsidRPr="0013623A" w:rsidRDefault="00317ECA">
      <w:pPr>
        <w:keepLines/>
        <w:spacing w:after="240"/>
        <w:rPr>
          <w:lang w:val="en-US"/>
        </w:rPr>
      </w:pPr>
      <w:r w:rsidRPr="0013623A">
        <w:rPr>
          <w:lang w:val="en-US"/>
        </w:rPr>
        <w:t xml:space="preserve">VAN ROSSUM, Guido; WARSAW, Barry; COGHLAN, Alyssa. </w:t>
      </w:r>
      <w:r w:rsidRPr="0013623A">
        <w:rPr>
          <w:b/>
          <w:bCs/>
          <w:lang w:val="en-US"/>
        </w:rPr>
        <w:t>PEP 8</w:t>
      </w:r>
      <w:r w:rsidRPr="0013623A">
        <w:rPr>
          <w:lang w:val="en-US"/>
        </w:rPr>
        <w:t xml:space="preserve">: style guide for Python code. [S. l.]: Python Software Foundation, 2001. </w:t>
      </w:r>
      <w:proofErr w:type="spellStart"/>
      <w:r w:rsidRPr="0013623A">
        <w:rPr>
          <w:lang w:val="en-US"/>
        </w:rPr>
        <w:t>Disponível</w:t>
      </w:r>
      <w:proofErr w:type="spellEnd"/>
      <w:r w:rsidRPr="0013623A">
        <w:rPr>
          <w:lang w:val="en-US"/>
        </w:rPr>
        <w:t xml:space="preserve"> </w:t>
      </w:r>
      <w:proofErr w:type="spellStart"/>
      <w:r w:rsidRPr="0013623A">
        <w:rPr>
          <w:lang w:val="en-US"/>
        </w:rPr>
        <w:t>em</w:t>
      </w:r>
      <w:proofErr w:type="spellEnd"/>
      <w:r w:rsidRPr="0013623A">
        <w:rPr>
          <w:lang w:val="en-US"/>
        </w:rPr>
        <w:t xml:space="preserve">: </w:t>
      </w:r>
      <w:hyperlink r:id="rId34" w:history="1">
        <w:r w:rsidRPr="0013623A">
          <w:rPr>
            <w:rStyle w:val="Hyperlink"/>
            <w:lang w:val="en-US"/>
          </w:rPr>
          <w:t>https://peps.python.org/pep-0008/</w:t>
        </w:r>
      </w:hyperlink>
      <w:r w:rsidRPr="0013623A">
        <w:rPr>
          <w:lang w:val="en-US"/>
        </w:rPr>
        <w:t xml:space="preserve">. </w:t>
      </w:r>
      <w:proofErr w:type="spellStart"/>
      <w:r w:rsidRPr="0013623A">
        <w:rPr>
          <w:lang w:val="en-US"/>
        </w:rPr>
        <w:t>Acesso</w:t>
      </w:r>
      <w:proofErr w:type="spellEnd"/>
      <w:r w:rsidRPr="0013623A">
        <w:rPr>
          <w:lang w:val="en-US"/>
        </w:rPr>
        <w:t xml:space="preserve"> </w:t>
      </w:r>
      <w:proofErr w:type="spellStart"/>
      <w:r w:rsidRPr="0013623A">
        <w:rPr>
          <w:lang w:val="en-US"/>
        </w:rPr>
        <w:t>em</w:t>
      </w:r>
      <w:proofErr w:type="spellEnd"/>
      <w:r w:rsidRPr="0013623A">
        <w:rPr>
          <w:lang w:val="en-US"/>
        </w:rPr>
        <w:t>: 5 out. 2026.</w:t>
      </w:r>
    </w:p>
    <w:p w14:paraId="4B43C155" w14:textId="2245B2BE" w:rsidR="00C522BA" w:rsidRDefault="00317ECA">
      <w:pPr>
        <w:keepLines/>
        <w:spacing w:after="240"/>
      </w:pPr>
      <w:r w:rsidRPr="0013623A">
        <w:rPr>
          <w:lang w:val="en-US"/>
        </w:rPr>
        <w:t xml:space="preserve">W3C. </w:t>
      </w:r>
      <w:r w:rsidRPr="0013623A">
        <w:rPr>
          <w:b/>
          <w:bCs/>
          <w:lang w:val="en-US"/>
        </w:rPr>
        <w:t>Web Content Accessibility Guidelines (WCAG) 2.1</w:t>
      </w:r>
      <w:r w:rsidRPr="0013623A">
        <w:rPr>
          <w:lang w:val="en-US"/>
        </w:rPr>
        <w:t xml:space="preserve">. [S. l.]: W3C, 2018. </w:t>
      </w:r>
      <w:r>
        <w:t xml:space="preserve">Disponível em: </w:t>
      </w:r>
      <w:hyperlink r:id="rId35" w:history="1">
        <w:r>
          <w:rPr>
            <w:rStyle w:val="Hyperlink"/>
          </w:rPr>
          <w:t>https://www.w3.org/TR/WCAG21/</w:t>
        </w:r>
      </w:hyperlink>
      <w:r>
        <w:t>. Acesso em: 5 out. 2026.</w:t>
      </w:r>
    </w:p>
    <w:p w14:paraId="015CAB55" w14:textId="77777777" w:rsidR="00C522BA" w:rsidRDefault="00317ECA">
      <w:pPr>
        <w:pStyle w:val="Ttulo1"/>
        <w:numPr>
          <w:ilvl w:val="0"/>
          <w:numId w:val="0"/>
        </w:numPr>
        <w:jc w:val="center"/>
      </w:pPr>
      <w:bookmarkStart w:id="15" w:name="_Toc242142628"/>
      <w:r>
        <w:lastRenderedPageBreak/>
        <w:t>APÊNDICE A – PADRÕES DE CODIFICAÇÃO E DE VERSIONAMENTO</w:t>
      </w:r>
      <w:bookmarkEnd w:id="15"/>
    </w:p>
    <w:p w14:paraId="5B257A00" w14:textId="77777777" w:rsidR="00C522BA" w:rsidRDefault="00317ECA">
      <w:pPr>
        <w:pStyle w:val="Corpodetexto"/>
      </w:pPr>
      <w:r>
        <w:t xml:space="preserve">Este apêndice detalha os padrões referidos na meta MR04 e no requisito RNF07 (DV, Tabela 6). O cumprimento dos padrões é verificado automaticamente na integração contínua e na revisão dos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requests</w:t>
      </w:r>
      <w:proofErr w:type="spellEnd"/>
      <w:r>
        <w:t>, como parte do conceito de pronto (DV, seção 3.3). O Quadro 10 resume as convenções de nomenclatura.</w:t>
      </w:r>
    </w:p>
    <w:p w14:paraId="47C62C97" w14:textId="77777777" w:rsidR="00C522BA" w:rsidRDefault="00317ECA">
      <w:pPr>
        <w:keepNext/>
        <w:keepLines/>
        <w:spacing w:before="240" w:after="60"/>
        <w:jc w:val="center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Quadro 10 – </w:t>
      </w:r>
      <w:r>
        <w:rPr>
          <w:sz w:val="20"/>
          <w:szCs w:val="20"/>
        </w:rPr>
        <w:t>Convenções de nomenclatura</w:t>
      </w:r>
    </w:p>
    <w:tbl>
      <w:tblPr>
        <w:tblW w:w="9025" w:type="dxa"/>
        <w:tblLayout w:type="fixed"/>
        <w:tblCellMar>
          <w:top w:w="28" w:type="dxa"/>
          <w:left w:w="85" w:type="dxa"/>
          <w:bottom w:w="28" w:type="dxa"/>
          <w:right w:w="85" w:type="dxa"/>
        </w:tblCellMar>
        <w:tblLook w:val="0420" w:firstRow="1" w:lastRow="0" w:firstColumn="0" w:lastColumn="0" w:noHBand="0" w:noVBand="1"/>
      </w:tblPr>
      <w:tblGrid>
        <w:gridCol w:w="2250"/>
        <w:gridCol w:w="3400"/>
        <w:gridCol w:w="3375"/>
      </w:tblGrid>
      <w:tr w:rsidR="00C522BA" w14:paraId="3E05F2F0" w14:textId="77777777">
        <w:trPr>
          <w:cantSplit/>
          <w:tblHeader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8A972F3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Elemento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37ABA2CE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Python (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back-end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4E917A19" w14:textId="77777777" w:rsidR="00C522BA" w:rsidRDefault="00317ECA">
            <w:pPr>
              <w:keepNext/>
              <w:spacing w:before="20" w:after="20"/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sz w:val="20"/>
                <w:szCs w:val="20"/>
              </w:rPr>
              <w:t>JavaScript</w:t>
            </w:r>
            <w:proofErr w:type="spellEnd"/>
            <w:r>
              <w:rPr>
                <w:b/>
                <w:bCs/>
                <w:sz w:val="20"/>
                <w:szCs w:val="20"/>
              </w:rPr>
              <w:t xml:space="preserve"> (</w:t>
            </w:r>
            <w:r>
              <w:rPr>
                <w:b/>
                <w:bCs/>
                <w:i/>
                <w:iCs/>
                <w:sz w:val="20"/>
                <w:szCs w:val="20"/>
              </w:rPr>
              <w:t>front-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end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</w:tr>
      <w:tr w:rsidR="00C522BA" w14:paraId="5D6811DA" w14:textId="77777777"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C392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Arquivos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C7E78" w14:textId="77777777" w:rsidR="00C522BA" w:rsidRPr="0013623A" w:rsidRDefault="00317ECA">
            <w:pPr>
              <w:keepNext/>
              <w:spacing w:before="20" w:after="20"/>
              <w:rPr>
                <w:sz w:val="20"/>
                <w:szCs w:val="20"/>
                <w:lang w:val="en-US"/>
              </w:rPr>
            </w:pPr>
            <w:proofErr w:type="spellStart"/>
            <w:r w:rsidRPr="0013623A">
              <w:rPr>
                <w:i/>
                <w:iCs/>
                <w:sz w:val="20"/>
                <w:szCs w:val="20"/>
                <w:lang w:val="en-US"/>
              </w:rPr>
              <w:t>snake_case</w:t>
            </w:r>
            <w:proofErr w:type="spellEnd"/>
            <w:r w:rsidRPr="0013623A">
              <w:rPr>
                <w:sz w:val="20"/>
                <w:szCs w:val="20"/>
                <w:lang w:val="en-US"/>
              </w:rPr>
              <w:t xml:space="preserve"> (models.py, vaga_utils.py)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CB7E8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i/>
                <w:iCs/>
                <w:sz w:val="20"/>
                <w:szCs w:val="20"/>
              </w:rPr>
              <w:t>camelCase</w:t>
            </w:r>
            <w:proofErr w:type="spellEnd"/>
            <w:r>
              <w:rPr>
                <w:sz w:val="20"/>
                <w:szCs w:val="20"/>
              </w:rPr>
              <w:t xml:space="preserve"> (vagaService.js); componentes em </w:t>
            </w:r>
            <w:proofErr w:type="spellStart"/>
            <w:r>
              <w:rPr>
                <w:i/>
                <w:iCs/>
                <w:sz w:val="20"/>
                <w:szCs w:val="20"/>
              </w:rPr>
              <w:t>PascalCase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VagaCard.jsx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522BA" w14:paraId="5CDAAF36" w14:textId="77777777"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1B87A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Classes e componentes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F09D2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i/>
                <w:iCs/>
                <w:sz w:val="20"/>
                <w:szCs w:val="20"/>
              </w:rPr>
              <w:t>PascalCase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VagaService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VagaCreate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88D89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i/>
                <w:iCs/>
                <w:sz w:val="20"/>
                <w:szCs w:val="20"/>
              </w:rPr>
              <w:t>PascalCase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VagaCard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FiltroVagas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522BA" w14:paraId="4348A69B" w14:textId="77777777"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0A0C7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Funções e variáveis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4DD4A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i/>
                <w:iCs/>
                <w:sz w:val="20"/>
                <w:szCs w:val="20"/>
              </w:rPr>
              <w:t>snake_case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listar_vagas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A4869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proofErr w:type="spellStart"/>
            <w:r>
              <w:rPr>
                <w:i/>
                <w:iCs/>
                <w:sz w:val="20"/>
                <w:szCs w:val="20"/>
              </w:rPr>
              <w:t>camelCase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listarVagas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522BA" w:rsidRPr="00275603" w14:paraId="1CA1524F" w14:textId="77777777"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C6691" w14:textId="77777777" w:rsidR="00C522BA" w:rsidRDefault="00317ECA">
            <w:pPr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Constantes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7B5D9" w14:textId="77777777" w:rsidR="00C522BA" w:rsidRDefault="00317ECA">
            <w:pPr>
              <w:spacing w:before="20" w:after="20"/>
              <w:rPr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UPPER_SNAKE_CASE</w:t>
            </w:r>
            <w:r>
              <w:rPr>
                <w:sz w:val="20"/>
                <w:szCs w:val="20"/>
              </w:rPr>
              <w:t xml:space="preserve"> (TAMANHO_MAXIMO_ARQUIVO)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81242" w14:textId="77777777" w:rsidR="00C522BA" w:rsidRPr="0013623A" w:rsidRDefault="00317ECA">
            <w:pPr>
              <w:spacing w:before="20" w:after="20"/>
              <w:rPr>
                <w:sz w:val="20"/>
                <w:szCs w:val="20"/>
                <w:lang w:val="en-US"/>
              </w:rPr>
            </w:pPr>
            <w:r w:rsidRPr="0013623A">
              <w:rPr>
                <w:i/>
                <w:iCs/>
                <w:sz w:val="20"/>
                <w:szCs w:val="20"/>
                <w:lang w:val="en-US"/>
              </w:rPr>
              <w:t>UPPER_SNAKE_CASE</w:t>
            </w:r>
            <w:r w:rsidRPr="0013623A">
              <w:rPr>
                <w:sz w:val="20"/>
                <w:szCs w:val="20"/>
                <w:lang w:val="en-US"/>
              </w:rPr>
              <w:t xml:space="preserve"> (API_URL)</w:t>
            </w:r>
          </w:p>
        </w:tc>
      </w:tr>
      <w:tr w:rsidR="00C522BA" w14:paraId="7E7DAEDA" w14:textId="77777777"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F5C7D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Hooks</w:t>
            </w:r>
            <w:proofErr w:type="spellEnd"/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25AA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—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DC725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Prefixo use (</w:t>
            </w:r>
            <w:proofErr w:type="spellStart"/>
            <w:r>
              <w:rPr>
                <w:sz w:val="20"/>
                <w:szCs w:val="20"/>
              </w:rPr>
              <w:t>useAuth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useVagas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C522BA" w14:paraId="54349F5C" w14:textId="77777777"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9EE49" w14:textId="77777777" w:rsidR="00C522BA" w:rsidRDefault="00317ECA">
            <w:pPr>
              <w:keepNext/>
              <w:spacing w:before="20" w:after="2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Idioma dos nomes</w:t>
            </w: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7418F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Termos de domínio em português, sem acentos (vaga, candidatura); termos técnicos em inglês (</w:t>
            </w:r>
            <w:r>
              <w:rPr>
                <w:i/>
                <w:iCs/>
                <w:sz w:val="20"/>
                <w:szCs w:val="20"/>
              </w:rPr>
              <w:t>Service</w:t>
            </w:r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sz w:val="20"/>
                <w:szCs w:val="20"/>
              </w:rPr>
              <w:t>Repository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Schema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AD906" w14:textId="77777777" w:rsidR="00C522BA" w:rsidRDefault="00317ECA">
            <w:pPr>
              <w:keepNext/>
              <w:spacing w:before="20" w:after="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Mesmo critério do </w:t>
            </w:r>
            <w:proofErr w:type="spellStart"/>
            <w:r>
              <w:rPr>
                <w:i/>
                <w:iCs/>
                <w:sz w:val="20"/>
                <w:szCs w:val="20"/>
              </w:rPr>
              <w:t>back-end</w:t>
            </w:r>
            <w:proofErr w:type="spellEnd"/>
          </w:p>
        </w:tc>
      </w:tr>
    </w:tbl>
    <w:p w14:paraId="01D260B8" w14:textId="77777777" w:rsidR="00C522BA" w:rsidRDefault="00317ECA">
      <w:pPr>
        <w:keepLines/>
        <w:spacing w:before="60" w:after="240"/>
        <w:rPr>
          <w:sz w:val="20"/>
          <w:szCs w:val="20"/>
        </w:rPr>
      </w:pPr>
      <w:r>
        <w:rPr>
          <w:sz w:val="20"/>
          <w:szCs w:val="20"/>
        </w:rPr>
        <w:t>Fonte: Elaborado pelos autores (2026).</w:t>
      </w:r>
    </w:p>
    <w:p w14:paraId="7ED53394" w14:textId="77777777" w:rsidR="00C522BA" w:rsidRDefault="00317ECA">
      <w:pPr>
        <w:pStyle w:val="Ttulo2"/>
        <w:numPr>
          <w:ilvl w:val="0"/>
          <w:numId w:val="0"/>
        </w:numPr>
      </w:pPr>
      <w:bookmarkStart w:id="16" w:name="_Toc242142629"/>
      <w:r>
        <w:t xml:space="preserve">A.1 </w:t>
      </w:r>
      <w:r>
        <w:rPr>
          <w:i/>
          <w:iCs/>
        </w:rPr>
        <w:t>Back-end</w:t>
      </w:r>
      <w:r>
        <w:t xml:space="preserve"> (Python)</w:t>
      </w:r>
      <w:bookmarkEnd w:id="16"/>
    </w:p>
    <w:p w14:paraId="5428B292" w14:textId="77777777" w:rsidR="00C522BA" w:rsidRDefault="00317ECA">
      <w:pPr>
        <w:pStyle w:val="Corpodetexto"/>
        <w:keepNext/>
      </w:pPr>
      <w:r>
        <w:t xml:space="preserve">No </w:t>
      </w:r>
      <w:proofErr w:type="spellStart"/>
      <w:r>
        <w:rPr>
          <w:i/>
          <w:iCs/>
        </w:rPr>
        <w:t>back-end</w:t>
      </w:r>
      <w:proofErr w:type="spellEnd"/>
      <w:r>
        <w:t>, adotam-se os seguintes padrões:</w:t>
      </w:r>
    </w:p>
    <w:p w14:paraId="38577AE8" w14:textId="77777777" w:rsidR="00C522BA" w:rsidRDefault="00317ECA">
      <w:pPr>
        <w:pStyle w:val="Corpodetexto"/>
        <w:numPr>
          <w:ilvl w:val="0"/>
          <w:numId w:val="22"/>
        </w:numPr>
      </w:pPr>
      <w:r>
        <w:t xml:space="preserve">estilo PEP 8 (Van </w:t>
      </w:r>
      <w:proofErr w:type="spellStart"/>
      <w:r>
        <w:t>Rossum</w:t>
      </w:r>
      <w:proofErr w:type="spellEnd"/>
      <w:r>
        <w:t xml:space="preserve">; </w:t>
      </w:r>
      <w:proofErr w:type="spellStart"/>
      <w:r>
        <w:t>Warsaw</w:t>
      </w:r>
      <w:proofErr w:type="spellEnd"/>
      <w:r>
        <w:t xml:space="preserve">; </w:t>
      </w:r>
      <w:proofErr w:type="spellStart"/>
      <w:r>
        <w:t>Coghlan</w:t>
      </w:r>
      <w:proofErr w:type="spellEnd"/>
      <w:r>
        <w:t>, 2001), verificado e formatado pelo Ruff, com linhas de até 88 caracteres;</w:t>
      </w:r>
    </w:p>
    <w:p w14:paraId="0F12F764" w14:textId="77777777" w:rsidR="00C522BA" w:rsidRDefault="00317ECA">
      <w:pPr>
        <w:pStyle w:val="Corpodetexto"/>
        <w:numPr>
          <w:ilvl w:val="0"/>
          <w:numId w:val="22"/>
        </w:numPr>
      </w:pPr>
      <w:r>
        <w:t xml:space="preserve">anotações de tipo obrigatórias em funções públicas; toda entrada e saída da API é definida por </w:t>
      </w:r>
      <w:proofErr w:type="spellStart"/>
      <w:r>
        <w:rPr>
          <w:i/>
          <w:iCs/>
        </w:rPr>
        <w:t>schemas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>;</w:t>
      </w:r>
    </w:p>
    <w:p w14:paraId="65A97A63" w14:textId="77777777" w:rsidR="00C522BA" w:rsidRDefault="00317ECA">
      <w:pPr>
        <w:pStyle w:val="Corpodetexto"/>
        <w:numPr>
          <w:ilvl w:val="0"/>
          <w:numId w:val="22"/>
        </w:numPr>
      </w:pPr>
      <w:r>
        <w:t>cada módulo de domínio contém os arquivos router.py, schemas.py, service.py, repository.py e models.py, e as regras de negócio ficam apenas em service.py;</w:t>
      </w:r>
    </w:p>
    <w:p w14:paraId="31C9179C" w14:textId="77777777" w:rsidR="00C522BA" w:rsidRDefault="00317ECA">
      <w:pPr>
        <w:pStyle w:val="Corpodetexto"/>
        <w:numPr>
          <w:ilvl w:val="0"/>
          <w:numId w:val="22"/>
        </w:numPr>
      </w:pPr>
      <w:r>
        <w:t xml:space="preserve">erros de negócio são representados por exceções próprias, convertidas em respostas HTTP por um tratador central — por exemplo, a exceção </w:t>
      </w:r>
      <w:proofErr w:type="spellStart"/>
      <w:r>
        <w:t>CandidaturaDuplicadaError</w:t>
      </w:r>
      <w:proofErr w:type="spellEnd"/>
      <w:r>
        <w:t>;</w:t>
      </w:r>
    </w:p>
    <w:p w14:paraId="0A9B87E1" w14:textId="77777777" w:rsidR="00C522BA" w:rsidRDefault="00317ECA">
      <w:pPr>
        <w:pStyle w:val="Corpodetexto"/>
        <w:numPr>
          <w:ilvl w:val="0"/>
          <w:numId w:val="22"/>
        </w:numPr>
      </w:pPr>
      <w:r>
        <w:t xml:space="preserve">testes com </w:t>
      </w:r>
      <w:proofErr w:type="spellStart"/>
      <w:r>
        <w:t>pytest</w:t>
      </w:r>
      <w:proofErr w:type="spellEnd"/>
      <w:r>
        <w:t xml:space="preserve"> na pasta </w:t>
      </w:r>
      <w:proofErr w:type="spellStart"/>
      <w:r>
        <w:t>tests</w:t>
      </w:r>
      <w:proofErr w:type="spellEnd"/>
      <w:r>
        <w:t xml:space="preserve">, espelhando a estrutura dos módulos, com nomes no formato </w:t>
      </w:r>
      <w:proofErr w:type="spellStart"/>
      <w:r>
        <w:t>test</w:t>
      </w:r>
      <w:proofErr w:type="spellEnd"/>
      <w:r>
        <w:t>_&lt;</w:t>
      </w:r>
      <w:proofErr w:type="spellStart"/>
      <w:r>
        <w:t>comportamento_esperado</w:t>
      </w:r>
      <w:proofErr w:type="spellEnd"/>
      <w:r>
        <w:t>&gt;;</w:t>
      </w:r>
    </w:p>
    <w:p w14:paraId="0BB86BCD" w14:textId="77777777" w:rsidR="00C522BA" w:rsidRDefault="00317ECA">
      <w:pPr>
        <w:pStyle w:val="Corpodetexto"/>
        <w:numPr>
          <w:ilvl w:val="0"/>
          <w:numId w:val="22"/>
        </w:numPr>
      </w:pPr>
      <w:r>
        <w:t xml:space="preserve">configurações e segredos ficam apenas em variáveis de ambiente: o </w:t>
      </w:r>
      <w:proofErr w:type="gramStart"/>
      <w:r>
        <w:t>arquivo .</w:t>
      </w:r>
      <w:proofErr w:type="spellStart"/>
      <w:r>
        <w:t>env</w:t>
      </w:r>
      <w:proofErr w:type="spellEnd"/>
      <w:proofErr w:type="gramEnd"/>
      <w:r>
        <w:t xml:space="preserve"> não é </w:t>
      </w:r>
      <w:proofErr w:type="spellStart"/>
      <w:r>
        <w:t>versionado</w:t>
      </w:r>
      <w:proofErr w:type="spellEnd"/>
      <w:r>
        <w:t xml:space="preserve">, e o </w:t>
      </w:r>
      <w:proofErr w:type="gramStart"/>
      <w:r>
        <w:t>arquivo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documenta as variáveis necessárias.</w:t>
      </w:r>
    </w:p>
    <w:p w14:paraId="3D0C5FA1" w14:textId="77777777" w:rsidR="00C522BA" w:rsidRPr="0013623A" w:rsidRDefault="00317ECA">
      <w:pPr>
        <w:pStyle w:val="Ttulo2"/>
        <w:numPr>
          <w:ilvl w:val="0"/>
          <w:numId w:val="0"/>
        </w:numPr>
        <w:rPr>
          <w:lang w:val="en-US"/>
        </w:rPr>
      </w:pPr>
      <w:bookmarkStart w:id="17" w:name="_Toc242142630"/>
      <w:r w:rsidRPr="0013623A">
        <w:rPr>
          <w:lang w:val="en-US"/>
        </w:rPr>
        <w:lastRenderedPageBreak/>
        <w:t xml:space="preserve">A.2 </w:t>
      </w:r>
      <w:r w:rsidRPr="0013623A">
        <w:rPr>
          <w:i/>
          <w:iCs/>
          <w:lang w:val="en-US"/>
        </w:rPr>
        <w:t>Front-end</w:t>
      </w:r>
      <w:r w:rsidRPr="0013623A">
        <w:rPr>
          <w:lang w:val="en-US"/>
        </w:rPr>
        <w:t xml:space="preserve"> (JavaScript e React)</w:t>
      </w:r>
      <w:bookmarkEnd w:id="17"/>
    </w:p>
    <w:p w14:paraId="1EBD7A42" w14:textId="77777777" w:rsidR="00C522BA" w:rsidRDefault="00317ECA">
      <w:pPr>
        <w:pStyle w:val="Corpodetexto"/>
        <w:keepNext/>
      </w:pPr>
      <w:r>
        <w:t xml:space="preserve">No </w:t>
      </w:r>
      <w:r>
        <w:rPr>
          <w:i/>
          <w:iCs/>
        </w:rPr>
        <w:t>front-</w:t>
      </w:r>
      <w:proofErr w:type="spellStart"/>
      <w:r>
        <w:rPr>
          <w:i/>
          <w:iCs/>
        </w:rPr>
        <w:t>end</w:t>
      </w:r>
      <w:proofErr w:type="spellEnd"/>
      <w:r>
        <w:t>, adotam-se os seguintes padrões:</w:t>
      </w:r>
    </w:p>
    <w:p w14:paraId="6607F67D" w14:textId="77777777" w:rsidR="00C522BA" w:rsidRDefault="00317ECA">
      <w:pPr>
        <w:pStyle w:val="Corpodetexto"/>
        <w:numPr>
          <w:ilvl w:val="0"/>
          <w:numId w:val="23"/>
        </w:numPr>
      </w:pPr>
      <w:proofErr w:type="spellStart"/>
      <w:r>
        <w:t>ESLint</w:t>
      </w:r>
      <w:proofErr w:type="spellEnd"/>
      <w:r>
        <w:t xml:space="preserve">, com as regras recomendadas e os </w:t>
      </w:r>
      <w:r>
        <w:rPr>
          <w:i/>
          <w:iCs/>
        </w:rPr>
        <w:t>plugins</w:t>
      </w:r>
      <w:r>
        <w:t xml:space="preserve"> </w:t>
      </w:r>
      <w:proofErr w:type="spellStart"/>
      <w:r>
        <w:t>react-hooks</w:t>
      </w:r>
      <w:proofErr w:type="spellEnd"/>
      <w:r>
        <w:t xml:space="preserve"> e jsx-a11y, e </w:t>
      </w:r>
      <w:proofErr w:type="spellStart"/>
      <w:r>
        <w:t>Prettier</w:t>
      </w:r>
      <w:proofErr w:type="spellEnd"/>
      <w:r>
        <w:t xml:space="preserve"> para a formatação;</w:t>
      </w:r>
    </w:p>
    <w:p w14:paraId="5A88024F" w14:textId="77777777" w:rsidR="00C522BA" w:rsidRDefault="00317ECA">
      <w:pPr>
        <w:pStyle w:val="Corpodetexto"/>
        <w:numPr>
          <w:ilvl w:val="0"/>
          <w:numId w:val="23"/>
        </w:numPr>
      </w:pPr>
      <w:r>
        <w:t xml:space="preserve">apenas componentes funcionais com </w:t>
      </w:r>
      <w:proofErr w:type="spellStart"/>
      <w:r>
        <w:rPr>
          <w:i/>
          <w:iCs/>
        </w:rPr>
        <w:t>hooks</w:t>
      </w:r>
      <w:proofErr w:type="spellEnd"/>
      <w:r>
        <w:t>, com um componente por arquivo;</w:t>
      </w:r>
    </w:p>
    <w:p w14:paraId="2ECD75EE" w14:textId="77777777" w:rsidR="00C522BA" w:rsidRDefault="00317ECA">
      <w:pPr>
        <w:pStyle w:val="Corpodetexto"/>
        <w:numPr>
          <w:ilvl w:val="0"/>
          <w:numId w:val="23"/>
        </w:numPr>
      </w:pPr>
      <w:r>
        <w:t xml:space="preserve">chamadas à API feitas somente pelos módulos da pasta </w:t>
      </w:r>
      <w:proofErr w:type="spellStart"/>
      <w:r>
        <w:rPr>
          <w:i/>
          <w:iCs/>
        </w:rPr>
        <w:t>services</w:t>
      </w:r>
      <w:proofErr w:type="spellEnd"/>
      <w:r>
        <w:t>, nunca diretamente nos componentes;</w:t>
      </w:r>
    </w:p>
    <w:p w14:paraId="1B31EE26" w14:textId="77777777" w:rsidR="00C522BA" w:rsidRDefault="00317ECA">
      <w:pPr>
        <w:pStyle w:val="Corpodetexto"/>
        <w:numPr>
          <w:ilvl w:val="0"/>
          <w:numId w:val="23"/>
        </w:numPr>
      </w:pPr>
      <w:r>
        <w:t xml:space="preserve">estilos em CSS Modules (Componente.module.css), usando os </w:t>
      </w:r>
      <w:r>
        <w:rPr>
          <w:i/>
          <w:iCs/>
        </w:rPr>
        <w:t>tokens</w:t>
      </w:r>
      <w:r>
        <w:t xml:space="preserve"> de </w:t>
      </w:r>
      <w:r>
        <w:rPr>
          <w:i/>
          <w:iCs/>
        </w:rPr>
        <w:t>design</w:t>
      </w:r>
      <w:r>
        <w:t xml:space="preserve"> definidos a partir do protótipo;</w:t>
      </w:r>
    </w:p>
    <w:p w14:paraId="6589F49B" w14:textId="77777777" w:rsidR="00C522BA" w:rsidRDefault="00317ECA">
      <w:pPr>
        <w:pStyle w:val="Corpodetexto"/>
        <w:numPr>
          <w:ilvl w:val="0"/>
          <w:numId w:val="23"/>
        </w:numPr>
      </w:pPr>
      <w:r>
        <w:t>acessibilidade: elementos HTML semânticos, rótulos em todos os campos, textos alternativos em imagens, foco visível e navegação por teclado;</w:t>
      </w:r>
    </w:p>
    <w:p w14:paraId="7879BF1D" w14:textId="77777777" w:rsidR="00C522BA" w:rsidRDefault="00317ECA">
      <w:pPr>
        <w:pStyle w:val="Corpodetexto"/>
        <w:numPr>
          <w:ilvl w:val="0"/>
          <w:numId w:val="23"/>
        </w:numPr>
      </w:pPr>
      <w:r>
        <w:t xml:space="preserve">testes com </w:t>
      </w:r>
      <w:proofErr w:type="spellStart"/>
      <w:r>
        <w:t>Vitest</w:t>
      </w:r>
      <w:proofErr w:type="spellEnd"/>
      <w:r>
        <w:t xml:space="preserve"> e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Library no mesmo diretório do componente, como </w:t>
      </w:r>
      <w:proofErr w:type="spellStart"/>
      <w:r>
        <w:t>VagaCard.test.jsx</w:t>
      </w:r>
      <w:proofErr w:type="spellEnd"/>
      <w:r>
        <w:t>.</w:t>
      </w:r>
    </w:p>
    <w:p w14:paraId="71A5AF72" w14:textId="77777777" w:rsidR="00C522BA" w:rsidRDefault="00317ECA">
      <w:pPr>
        <w:pStyle w:val="Ttulo2"/>
        <w:numPr>
          <w:ilvl w:val="0"/>
          <w:numId w:val="0"/>
        </w:numPr>
      </w:pPr>
      <w:bookmarkStart w:id="18" w:name="_Toc242142631"/>
      <w:r>
        <w:t>A.3 API REST e banco de dados</w:t>
      </w:r>
      <w:bookmarkEnd w:id="18"/>
    </w:p>
    <w:p w14:paraId="7C48A89D" w14:textId="77777777" w:rsidR="00C522BA" w:rsidRDefault="00317ECA">
      <w:pPr>
        <w:pStyle w:val="Corpodetexto"/>
        <w:keepNext/>
      </w:pPr>
      <w:r>
        <w:t>Na API e no banco de dados, adotam-se as seguintes convenções:</w:t>
      </w:r>
    </w:p>
    <w:p w14:paraId="0A798726" w14:textId="77777777" w:rsidR="00C522BA" w:rsidRDefault="00317ECA">
      <w:pPr>
        <w:pStyle w:val="Corpodetexto"/>
        <w:numPr>
          <w:ilvl w:val="0"/>
          <w:numId w:val="24"/>
        </w:numPr>
      </w:pPr>
      <w:r>
        <w:t>recursos nomeados no plural e em português (/vagas, /candidaturas), com o prefixo /api/v1;</w:t>
      </w:r>
    </w:p>
    <w:p w14:paraId="734276DF" w14:textId="77777777" w:rsidR="00C522BA" w:rsidRDefault="00317ECA">
      <w:pPr>
        <w:pStyle w:val="Corpodetexto"/>
        <w:numPr>
          <w:ilvl w:val="0"/>
          <w:numId w:val="24"/>
        </w:numPr>
      </w:pPr>
      <w:r>
        <w:t>métodos HTTP com a semântica padrão: GET consulta, POST cria, PUT substitui, PATCH altera parcialmente e DELETE remove;</w:t>
      </w:r>
    </w:p>
    <w:p w14:paraId="57D74072" w14:textId="77777777" w:rsidR="00C522BA" w:rsidRDefault="00317ECA">
      <w:pPr>
        <w:pStyle w:val="Corpodetexto"/>
        <w:numPr>
          <w:ilvl w:val="0"/>
          <w:numId w:val="24"/>
        </w:numPr>
      </w:pPr>
      <w:r>
        <w:t xml:space="preserve">JSON com chaves em </w:t>
      </w:r>
      <w:proofErr w:type="spellStart"/>
      <w:r>
        <w:rPr>
          <w:i/>
          <w:iCs/>
        </w:rPr>
        <w:t>snake_case</w:t>
      </w:r>
      <w:proofErr w:type="spellEnd"/>
      <w:r>
        <w:t xml:space="preserve"> e datas no padrão ISO 8601; listas paginadas com os campos itens, total, </w:t>
      </w:r>
      <w:proofErr w:type="gramStart"/>
      <w:r>
        <w:t>pagina</w:t>
      </w:r>
      <w:proofErr w:type="gramEnd"/>
      <w:r>
        <w:t xml:space="preserve"> e tamanho; erros no formato {"</w:t>
      </w:r>
      <w:proofErr w:type="spellStart"/>
      <w:r>
        <w:t>detail</w:t>
      </w:r>
      <w:proofErr w:type="spellEnd"/>
      <w:r>
        <w:t>": "mensagem"};</w:t>
      </w:r>
    </w:p>
    <w:p w14:paraId="77D043EE" w14:textId="77777777" w:rsidR="00C522BA" w:rsidRDefault="00317ECA">
      <w:pPr>
        <w:pStyle w:val="Corpodetexto"/>
        <w:numPr>
          <w:ilvl w:val="0"/>
          <w:numId w:val="24"/>
        </w:numPr>
      </w:pPr>
      <w:r>
        <w:t xml:space="preserve">tabelas em </w:t>
      </w:r>
      <w:proofErr w:type="spellStart"/>
      <w:r>
        <w:rPr>
          <w:i/>
          <w:iCs/>
        </w:rPr>
        <w:t>snake_case</w:t>
      </w:r>
      <w:proofErr w:type="spellEnd"/>
      <w:r>
        <w:t xml:space="preserve"> e no plural (vagas, candidaturas), com chave primária id, chaves estrangeiras no formato &lt;entidade&gt;_id e colunas de auditoria </w:t>
      </w:r>
      <w:proofErr w:type="spellStart"/>
      <w:r>
        <w:t>criado_em</w:t>
      </w:r>
      <w:proofErr w:type="spellEnd"/>
      <w:r>
        <w:t xml:space="preserve"> e </w:t>
      </w:r>
      <w:proofErr w:type="spellStart"/>
      <w:r>
        <w:t>atualizado_em</w:t>
      </w:r>
      <w:proofErr w:type="spellEnd"/>
      <w:r>
        <w:t>;</w:t>
      </w:r>
    </w:p>
    <w:p w14:paraId="0BCAFE98" w14:textId="77777777" w:rsidR="00C522BA" w:rsidRDefault="00317ECA">
      <w:pPr>
        <w:pStyle w:val="Corpodetexto"/>
        <w:numPr>
          <w:ilvl w:val="0"/>
          <w:numId w:val="24"/>
        </w:numPr>
      </w:pPr>
      <w:r>
        <w:t xml:space="preserve">toda alteração no esquema do banco de dados é feita por migração do </w:t>
      </w:r>
      <w:proofErr w:type="spellStart"/>
      <w:r>
        <w:t>Alembic</w:t>
      </w:r>
      <w:proofErr w:type="spellEnd"/>
      <w:r>
        <w:t xml:space="preserve">, </w:t>
      </w:r>
      <w:proofErr w:type="spellStart"/>
      <w:r>
        <w:t>versionada</w:t>
      </w:r>
      <w:proofErr w:type="spellEnd"/>
      <w:r>
        <w:t xml:space="preserve"> no </w:t>
      </w:r>
      <w:proofErr w:type="spellStart"/>
      <w:r>
        <w:t>Git</w:t>
      </w:r>
      <w:proofErr w:type="spellEnd"/>
      <w:r>
        <w:t>; o banco nunca é alterado manualmente.</w:t>
      </w:r>
    </w:p>
    <w:p w14:paraId="0595CDE3" w14:textId="77777777" w:rsidR="00C522BA" w:rsidRDefault="00317ECA">
      <w:pPr>
        <w:pStyle w:val="Ttulo2"/>
        <w:numPr>
          <w:ilvl w:val="0"/>
          <w:numId w:val="0"/>
        </w:numPr>
      </w:pPr>
      <w:bookmarkStart w:id="19" w:name="_Toc242142632"/>
      <w:r>
        <w:lastRenderedPageBreak/>
        <w:t>A.4 Versionamento</w:t>
      </w:r>
      <w:bookmarkEnd w:id="19"/>
    </w:p>
    <w:p w14:paraId="5F082793" w14:textId="77777777" w:rsidR="00C522BA" w:rsidRDefault="00317ECA">
      <w:pPr>
        <w:pStyle w:val="Corpodetexto"/>
        <w:keepNext/>
      </w:pPr>
      <w:r>
        <w:t>No versionamento do código, adotam-se as seguintes regras:</w:t>
      </w:r>
    </w:p>
    <w:p w14:paraId="56E30F63" w14:textId="77777777" w:rsidR="00C522BA" w:rsidRDefault="00317ECA">
      <w:pPr>
        <w:pStyle w:val="Corpodetexto"/>
        <w:numPr>
          <w:ilvl w:val="0"/>
          <w:numId w:val="25"/>
        </w:numPr>
      </w:pPr>
      <w:proofErr w:type="spellStart"/>
      <w:r>
        <w:rPr>
          <w:i/>
          <w:iCs/>
        </w:rPr>
        <w:t>branches</w:t>
      </w:r>
      <w:proofErr w:type="spellEnd"/>
      <w:r>
        <w:t xml:space="preserve">: </w:t>
      </w:r>
      <w:proofErr w:type="spellStart"/>
      <w:r>
        <w:t>main</w:t>
      </w:r>
      <w:proofErr w:type="spellEnd"/>
      <w:r>
        <w:t xml:space="preserve"> (versão estável), </w:t>
      </w:r>
      <w:proofErr w:type="spellStart"/>
      <w:r>
        <w:t>developer</w:t>
      </w:r>
      <w:proofErr w:type="spellEnd"/>
      <w:r>
        <w:t xml:space="preserve"> (integração) e </w:t>
      </w:r>
      <w:proofErr w:type="spellStart"/>
      <w:r>
        <w:rPr>
          <w:i/>
          <w:iCs/>
        </w:rPr>
        <w:t>branches</w:t>
      </w:r>
      <w:proofErr w:type="spellEnd"/>
      <w:r>
        <w:t xml:space="preserve"> de trabalho criadas a partir da </w:t>
      </w:r>
      <w:proofErr w:type="spellStart"/>
      <w:r>
        <w:t>developer</w:t>
      </w:r>
      <w:proofErr w:type="spellEnd"/>
      <w:r>
        <w:t xml:space="preserve"> — feature/&lt;cenário&gt;-&lt;descrição&gt; (por exemplo, feature/cn06-candidatura), </w:t>
      </w:r>
      <w:proofErr w:type="spellStart"/>
      <w:r>
        <w:t>fix</w:t>
      </w:r>
      <w:proofErr w:type="spellEnd"/>
      <w:r>
        <w:t xml:space="preserve">/&lt;descrição&gt; e </w:t>
      </w:r>
      <w:proofErr w:type="spellStart"/>
      <w:r>
        <w:t>docs</w:t>
      </w:r>
      <w:proofErr w:type="spellEnd"/>
      <w:r>
        <w:t>/&lt;descrição&gt;;</w:t>
      </w:r>
    </w:p>
    <w:p w14:paraId="5FD232C3" w14:textId="77777777" w:rsidR="00C522BA" w:rsidRDefault="00317ECA">
      <w:pPr>
        <w:pStyle w:val="Corpodetexto"/>
        <w:numPr>
          <w:ilvl w:val="0"/>
          <w:numId w:val="25"/>
        </w:numPr>
      </w:pPr>
      <w:r>
        <w:t xml:space="preserve">mensagens de </w:t>
      </w:r>
      <w:proofErr w:type="spellStart"/>
      <w:r>
        <w:rPr>
          <w:i/>
          <w:iCs/>
        </w:rPr>
        <w:t>commit</w:t>
      </w:r>
      <w:proofErr w:type="spellEnd"/>
      <w:r>
        <w:t xml:space="preserve"> no padrão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 xml:space="preserve"> (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Commits</w:t>
      </w:r>
      <w:proofErr w:type="spellEnd"/>
      <w:r>
        <w:t xml:space="preserve">, 2019), no formato &lt;tipo&gt;(&lt;escopo&gt;): &lt;descrição&gt;, com os tipos feat, </w:t>
      </w:r>
      <w:proofErr w:type="spellStart"/>
      <w:r>
        <w:t>fix</w:t>
      </w:r>
      <w:proofErr w:type="spellEnd"/>
      <w:r>
        <w:t xml:space="preserve">, </w:t>
      </w:r>
      <w:proofErr w:type="spellStart"/>
      <w:r>
        <w:t>docs</w:t>
      </w:r>
      <w:proofErr w:type="spellEnd"/>
      <w:r>
        <w:t xml:space="preserve">, </w:t>
      </w:r>
      <w:proofErr w:type="spellStart"/>
      <w:r>
        <w:t>test</w:t>
      </w:r>
      <w:proofErr w:type="spellEnd"/>
      <w:r>
        <w:t xml:space="preserve">, </w:t>
      </w:r>
      <w:proofErr w:type="spellStart"/>
      <w:r>
        <w:t>refactor</w:t>
      </w:r>
      <w:proofErr w:type="spellEnd"/>
      <w:r>
        <w:t xml:space="preserve">, </w:t>
      </w:r>
      <w:proofErr w:type="spellStart"/>
      <w:r>
        <w:t>style</w:t>
      </w:r>
      <w:proofErr w:type="spellEnd"/>
      <w:r>
        <w:t xml:space="preserve"> e chore — por exemplo, feat(candidaturas): valida documentos exigidos;</w:t>
      </w:r>
    </w:p>
    <w:p w14:paraId="1DF24EF7" w14:textId="77777777" w:rsidR="00C522BA" w:rsidRDefault="00317ECA">
      <w:pPr>
        <w:pStyle w:val="Corpodetexto"/>
        <w:numPr>
          <w:ilvl w:val="0"/>
          <w:numId w:val="25"/>
        </w:numPr>
      </w:pPr>
      <w:r>
        <w:t xml:space="preserve">toda alteração entra na </w:t>
      </w:r>
      <w:proofErr w:type="spellStart"/>
      <w:r>
        <w:t>developer</w:t>
      </w:r>
      <w:proofErr w:type="spellEnd"/>
      <w:r>
        <w:t xml:space="preserve"> por </w:t>
      </w:r>
      <w:proofErr w:type="spellStart"/>
      <w:r>
        <w:rPr>
          <w:i/>
          <w:iCs/>
        </w:rPr>
        <w:t>pull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request</w:t>
      </w:r>
      <w:proofErr w:type="spellEnd"/>
      <w:r>
        <w:t xml:space="preserve"> revisado por, no mínimo, um integrante, com </w:t>
      </w:r>
      <w:proofErr w:type="spellStart"/>
      <w:r>
        <w:rPr>
          <w:i/>
          <w:iCs/>
        </w:rPr>
        <w:t>lint</w:t>
      </w:r>
      <w:proofErr w:type="spellEnd"/>
      <w:r>
        <w:t xml:space="preserve"> e testes aprovados;</w:t>
      </w:r>
    </w:p>
    <w:p w14:paraId="73CC1153" w14:textId="77777777" w:rsidR="00C522BA" w:rsidRDefault="00317ECA">
      <w:pPr>
        <w:pStyle w:val="Corpodetexto"/>
        <w:numPr>
          <w:ilvl w:val="0"/>
          <w:numId w:val="25"/>
        </w:numPr>
      </w:pPr>
      <w:r>
        <w:t xml:space="preserve">a </w:t>
      </w:r>
      <w:proofErr w:type="spellStart"/>
      <w:r>
        <w:t>main</w:t>
      </w:r>
      <w:proofErr w:type="spellEnd"/>
      <w:r>
        <w:t xml:space="preserve"> recebe a </w:t>
      </w:r>
      <w:proofErr w:type="spellStart"/>
      <w:r>
        <w:t>developer</w:t>
      </w:r>
      <w:proofErr w:type="spellEnd"/>
      <w:r>
        <w:t xml:space="preserve"> ao fim de cada sprint, após a revisão com o Dono do Produto (P.O.).</w:t>
      </w:r>
    </w:p>
    <w:sectPr w:rsidR="00C522BA">
      <w:headerReference w:type="default" r:id="rId36"/>
      <w:footerReference w:type="default" r:id="rId37"/>
      <w:headerReference w:type="first" r:id="rId38"/>
      <w:footerReference w:type="first" r:id="rId39"/>
      <w:pgSz w:w="11906" w:h="16838"/>
      <w:pgMar w:top="1701" w:right="1134" w:bottom="1134" w:left="1701" w:header="1134" w:footer="567" w:gutter="0"/>
      <w:cols w:space="720"/>
      <w:formProt w:val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11D5A" w14:textId="77777777" w:rsidR="00C03566" w:rsidRDefault="00C03566">
      <w:r>
        <w:separator/>
      </w:r>
    </w:p>
  </w:endnote>
  <w:endnote w:type="continuationSeparator" w:id="0">
    <w:p w14:paraId="23F562A7" w14:textId="77777777" w:rsidR="00C03566" w:rsidRDefault="00C035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tarSymbol">
    <w:altName w:val="Cambria"/>
    <w:charset w:val="01"/>
    <w:family w:val="roman"/>
    <w:pitch w:val="variable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1"/>
    <w:family w:val="roman"/>
    <w:pitch w:val="variable"/>
  </w:font>
  <w:font w:name="Times">
    <w:panose1 w:val="02020603050405020304"/>
    <w:charset w:val="01"/>
    <w:family w:val="roman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CB332" w14:textId="77777777" w:rsidR="001B3878" w:rsidRDefault="001B387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1C06A" w14:textId="77777777" w:rsidR="001B3878" w:rsidRDefault="001B3878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FC1CF8" w14:textId="77777777" w:rsidR="001B3878" w:rsidRDefault="001B3878">
    <w:pPr>
      <w:pStyle w:val="Rodap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85AA5" w14:textId="77777777" w:rsidR="001B3878" w:rsidRDefault="001B3878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91E13" w14:textId="77777777" w:rsidR="001B3878" w:rsidRDefault="001B387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0C831" w14:textId="77777777" w:rsidR="00C03566" w:rsidRDefault="00C03566">
      <w:r>
        <w:separator/>
      </w:r>
    </w:p>
  </w:footnote>
  <w:footnote w:type="continuationSeparator" w:id="0">
    <w:p w14:paraId="1E00E216" w14:textId="77777777" w:rsidR="00C03566" w:rsidRDefault="00C035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5CDE1" w14:textId="77777777" w:rsidR="001B3878" w:rsidRDefault="001B3878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55A8DE" w14:textId="77777777" w:rsidR="001B3878" w:rsidRDefault="001B3878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35405" w14:textId="77777777" w:rsidR="001B3878" w:rsidRDefault="001B3878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610B7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1D502" w14:textId="77777777" w:rsidR="001B3878" w:rsidRDefault="000B026C">
    <w:pPr>
      <w:pStyle w:val="Cabealho"/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3</w:t>
    </w:r>
    <w:r>
      <w:rPr>
        <w:sz w:val="20"/>
        <w:szCs w:val="2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220B4"/>
    <w:multiLevelType w:val="multilevel"/>
    <w:tmpl w:val="889E7B14"/>
    <w:lvl w:ilvl="0">
      <w:start w:val="1"/>
      <w:numFmt w:val="decimal"/>
      <w:pStyle w:val="CTMISNvel1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1" w15:restartNumberingAfterBreak="0">
    <w:nsid w:val="3D0C3D0E"/>
    <w:multiLevelType w:val="hybridMultilevel"/>
    <w:tmpl w:val="16E47268"/>
    <w:lvl w:ilvl="0" w:tplc="6F6E67CA">
      <w:start w:val="1"/>
      <w:numFmt w:val="lowerLetter"/>
      <w:lvlText w:val="%1)"/>
      <w:lvlJc w:val="left"/>
      <w:pPr>
        <w:ind w:left="1068" w:hanging="359"/>
      </w:pPr>
    </w:lvl>
    <w:lvl w:ilvl="1" w:tplc="1CFC545E">
      <w:start w:val="1"/>
      <w:numFmt w:val="bullet"/>
      <w:lvlText w:val="–"/>
      <w:lvlJc w:val="left"/>
      <w:pPr>
        <w:ind w:left="1428" w:hanging="360"/>
      </w:pPr>
      <w:rPr>
        <w:rFonts w:ascii="Times New Roman" w:hAnsi="Times New Roman" w:hint="default"/>
      </w:rPr>
    </w:lvl>
    <w:lvl w:ilvl="2" w:tplc="0B365CCA">
      <w:numFmt w:val="decimal"/>
      <w:lvlText w:val=""/>
      <w:lvlJc w:val="left"/>
    </w:lvl>
    <w:lvl w:ilvl="3" w:tplc="1A7A012C">
      <w:numFmt w:val="decimal"/>
      <w:lvlText w:val=""/>
      <w:lvlJc w:val="left"/>
    </w:lvl>
    <w:lvl w:ilvl="4" w:tplc="713EF726">
      <w:numFmt w:val="decimal"/>
      <w:lvlText w:val=""/>
      <w:lvlJc w:val="left"/>
    </w:lvl>
    <w:lvl w:ilvl="5" w:tplc="2D129A4E">
      <w:numFmt w:val="decimal"/>
      <w:lvlText w:val=""/>
      <w:lvlJc w:val="left"/>
    </w:lvl>
    <w:lvl w:ilvl="6" w:tplc="266ECFA6">
      <w:numFmt w:val="decimal"/>
      <w:lvlText w:val=""/>
      <w:lvlJc w:val="left"/>
    </w:lvl>
    <w:lvl w:ilvl="7" w:tplc="AFEA1AC0">
      <w:numFmt w:val="decimal"/>
      <w:lvlText w:val=""/>
      <w:lvlJc w:val="left"/>
    </w:lvl>
    <w:lvl w:ilvl="8" w:tplc="80F6F704">
      <w:numFmt w:val="decimal"/>
      <w:lvlText w:val=""/>
      <w:lvlJc w:val="left"/>
    </w:lvl>
  </w:abstractNum>
  <w:abstractNum w:abstractNumId="2" w15:restartNumberingAfterBreak="0">
    <w:nsid w:val="3D4254E2"/>
    <w:multiLevelType w:val="multilevel"/>
    <w:tmpl w:val="34AAB60E"/>
    <w:lvl w:ilvl="0">
      <w:start w:val="1"/>
      <w:numFmt w:val="decimal"/>
      <w:pStyle w:val="Ttulo1"/>
      <w:suff w:val="space"/>
      <w:lvlText w:val="%1"/>
      <w:lvlJc w:val="left"/>
      <w:pPr>
        <w:ind w:left="0" w:firstLine="0"/>
      </w:pPr>
      <w:rPr>
        <w:rFonts w:cs="Times New Roman"/>
      </w:rPr>
    </w:lvl>
    <w:lvl w:ilvl="1">
      <w:start w:val="1"/>
      <w:numFmt w:val="decimal"/>
      <w:pStyle w:val="Ttulo2"/>
      <w:suff w:val="space"/>
      <w:lvlText w:val="%1.%2"/>
      <w:lvlJc w:val="left"/>
      <w:pPr>
        <w:ind w:left="0" w:firstLine="0"/>
      </w:pPr>
      <w:rPr>
        <w:rFonts w:cs="Times New Roman"/>
      </w:rPr>
    </w:lvl>
    <w:lvl w:ilvl="2">
      <w:start w:val="1"/>
      <w:numFmt w:val="decimal"/>
      <w:pStyle w:val="Ttulo3"/>
      <w:suff w:val="space"/>
      <w:lvlText w:val="%1.%2.%3"/>
      <w:lvlJc w:val="left"/>
      <w:pPr>
        <w:ind w:left="0" w:firstLine="0"/>
      </w:pPr>
      <w:rPr>
        <w:rFonts w:cs="Times New Roman"/>
      </w:rPr>
    </w:lvl>
    <w:lvl w:ilvl="3">
      <w:start w:val="1"/>
      <w:numFmt w:val="decimal"/>
      <w:pStyle w:val="Ttulo4"/>
      <w:suff w:val="space"/>
      <w:lvlText w:val="%1.%2.%3.%4"/>
      <w:lvlJc w:val="left"/>
      <w:pPr>
        <w:ind w:left="0" w:firstLine="0"/>
      </w:pPr>
      <w:rPr>
        <w:rFonts w:cs="Times New Roman"/>
      </w:rPr>
    </w:lvl>
    <w:lvl w:ilvl="4">
      <w:start w:val="1"/>
      <w:numFmt w:val="decimal"/>
      <w:pStyle w:val="Ttulo5"/>
      <w:suff w:val="space"/>
      <w:lvlText w:val="%1.%2.%3.%4.%5"/>
      <w:lvlJc w:val="left"/>
      <w:pPr>
        <w:ind w:left="0" w:firstLine="0"/>
      </w:pPr>
      <w:rPr>
        <w:rFonts w:cs="Times New Roman"/>
      </w:rPr>
    </w:lvl>
    <w:lvl w:ilvl="5">
      <w:start w:val="1"/>
      <w:numFmt w:val="decimal"/>
      <w:pStyle w:val="Ttulo6"/>
      <w:suff w:val="space"/>
      <w:lvlText w:val="%1.%2.%3.%4.%5.%6"/>
      <w:lvlJc w:val="left"/>
      <w:pPr>
        <w:ind w:left="0" w:firstLine="0"/>
      </w:pPr>
      <w:rPr>
        <w:rFonts w:cs="Times New Roman"/>
      </w:rPr>
    </w:lvl>
    <w:lvl w:ilvl="6">
      <w:start w:val="1"/>
      <w:numFmt w:val="decimal"/>
      <w:pStyle w:val="Ttulo7"/>
      <w:suff w:val="space"/>
      <w:lvlText w:val="%1.%2.%3.%4.%5.%6.%7"/>
      <w:lvlJc w:val="left"/>
      <w:pPr>
        <w:ind w:left="0" w:firstLine="0"/>
      </w:pPr>
      <w:rPr>
        <w:rFonts w:cs="Times New Roman"/>
      </w:rPr>
    </w:lvl>
    <w:lvl w:ilvl="7">
      <w:start w:val="1"/>
      <w:numFmt w:val="decimal"/>
      <w:pStyle w:val="Ttulo8"/>
      <w:suff w:val="space"/>
      <w:lvlText w:val="%1.%2.%3.%4.%5.%6.%7.%8"/>
      <w:lvlJc w:val="left"/>
      <w:pPr>
        <w:ind w:left="0" w:firstLine="0"/>
      </w:pPr>
      <w:rPr>
        <w:rFonts w:cs="Times New Roman"/>
      </w:rPr>
    </w:lvl>
    <w:lvl w:ilvl="8">
      <w:start w:val="1"/>
      <w:numFmt w:val="decimal"/>
      <w:pStyle w:val="Ttulo9"/>
      <w:suff w:val="space"/>
      <w:lvlText w:val="%1.%2.%3.%4.%5.%6.%7.%8.%9"/>
      <w:lvlJc w:val="left"/>
      <w:pPr>
        <w:ind w:left="0" w:firstLine="0"/>
      </w:pPr>
      <w:rPr>
        <w:rFonts w:cs="Times New Roman"/>
      </w:rPr>
    </w:lvl>
  </w:abstractNum>
  <w:abstractNum w:abstractNumId="3" w15:restartNumberingAfterBreak="0">
    <w:nsid w:val="499B02D3"/>
    <w:multiLevelType w:val="multilevel"/>
    <w:tmpl w:val="15E2CD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</w:abstractNum>
  <w:abstractNum w:abstractNumId="4" w15:restartNumberingAfterBreak="0">
    <w:nsid w:val="69A239AD"/>
    <w:multiLevelType w:val="multilevel"/>
    <w:tmpl w:val="E0ACAE0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5" w15:restartNumberingAfterBreak="0">
    <w:nsid w:val="6B9F7E5B"/>
    <w:multiLevelType w:val="multilevel"/>
    <w:tmpl w:val="87F4FB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1146"/>
        </w:tabs>
        <w:ind w:left="1146" w:hanging="72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160" w:hanging="108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52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240" w:hanging="144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60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320" w:hanging="180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5040" w:hanging="2160"/>
      </w:pPr>
      <w:rPr>
        <w:rFonts w:cs="Times New Roman"/>
      </w:rPr>
    </w:lvl>
  </w:abstractNum>
  <w:abstractNum w:abstractNumId="6" w15:restartNumberingAfterBreak="0">
    <w:nsid w:val="7A393177"/>
    <w:multiLevelType w:val="multilevel"/>
    <w:tmpl w:val="A50AE278"/>
    <w:lvl w:ilvl="0">
      <w:start w:val="1"/>
      <w:numFmt w:val="upperLetter"/>
      <w:pStyle w:val="CTMISNvel4"/>
      <w:lvlText w:val="%1."/>
      <w:lvlJc w:val="left"/>
      <w:pPr>
        <w:tabs>
          <w:tab w:val="num" w:pos="0"/>
        </w:tabs>
        <w:ind w:left="479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199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1919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639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359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079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4799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519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239" w:hanging="180"/>
      </w:pPr>
      <w:rPr>
        <w:rFonts w:cs="Times New Roman"/>
      </w:rPr>
    </w:lvl>
  </w:abstractNum>
  <w:num w:numId="1" w16cid:durableId="1360662515">
    <w:abstractNumId w:val="2"/>
  </w:num>
  <w:num w:numId="2" w16cid:durableId="1797062720">
    <w:abstractNumId w:val="0"/>
  </w:num>
  <w:num w:numId="3" w16cid:durableId="1858226825">
    <w:abstractNumId w:val="3"/>
  </w:num>
  <w:num w:numId="4" w16cid:durableId="616713362">
    <w:abstractNumId w:val="6"/>
  </w:num>
  <w:num w:numId="5" w16cid:durableId="1117916839">
    <w:abstractNumId w:val="5"/>
  </w:num>
  <w:num w:numId="6" w16cid:durableId="1639144139">
    <w:abstractNumId w:val="4"/>
  </w:num>
  <w:num w:numId="7" w16cid:durableId="373888574">
    <w:abstractNumId w:val="5"/>
    <w:lvlOverride w:ilvl="0">
      <w:startOverride w:val="1"/>
    </w:lvlOverride>
  </w:num>
  <w:num w:numId="8" w16cid:durableId="632104840">
    <w:abstractNumId w:val="5"/>
    <w:lvlOverride w:ilvl="0">
      <w:startOverride w:val="1"/>
    </w:lvlOverride>
  </w:num>
  <w:num w:numId="9" w16cid:durableId="1978140642">
    <w:abstractNumId w:val="5"/>
  </w:num>
  <w:num w:numId="10" w16cid:durableId="1289967920">
    <w:abstractNumId w:val="5"/>
  </w:num>
  <w:num w:numId="11" w16cid:durableId="1235428679">
    <w:abstractNumId w:val="5"/>
  </w:num>
  <w:num w:numId="12" w16cid:durableId="1661738440">
    <w:abstractNumId w:val="5"/>
  </w:num>
  <w:num w:numId="13" w16cid:durableId="630941737">
    <w:abstractNumId w:val="5"/>
  </w:num>
  <w:num w:numId="14" w16cid:durableId="227113542">
    <w:abstractNumId w:val="5"/>
  </w:num>
  <w:num w:numId="15" w16cid:durableId="575285857">
    <w:abstractNumId w:val="1"/>
    <w:lvlOverride w:ilvl="0">
      <w:startOverride w:val="1"/>
    </w:lvlOverride>
  </w:num>
  <w:num w:numId="16" w16cid:durableId="1541357930">
    <w:abstractNumId w:val="1"/>
    <w:lvlOverride w:ilvl="0">
      <w:startOverride w:val="1"/>
    </w:lvlOverride>
  </w:num>
  <w:num w:numId="17" w16cid:durableId="2085951665">
    <w:abstractNumId w:val="1"/>
    <w:lvlOverride w:ilvl="0">
      <w:startOverride w:val="1"/>
    </w:lvlOverride>
  </w:num>
  <w:num w:numId="18" w16cid:durableId="1676496307">
    <w:abstractNumId w:val="1"/>
    <w:lvlOverride w:ilvl="0">
      <w:startOverride w:val="1"/>
    </w:lvlOverride>
  </w:num>
  <w:num w:numId="19" w16cid:durableId="1004357214">
    <w:abstractNumId w:val="1"/>
    <w:lvlOverride w:ilvl="0">
      <w:startOverride w:val="1"/>
    </w:lvlOverride>
  </w:num>
  <w:num w:numId="20" w16cid:durableId="1128284901">
    <w:abstractNumId w:val="1"/>
    <w:lvlOverride w:ilvl="0">
      <w:startOverride w:val="1"/>
    </w:lvlOverride>
  </w:num>
  <w:num w:numId="21" w16cid:durableId="1298338045">
    <w:abstractNumId w:val="1"/>
    <w:lvlOverride w:ilvl="0">
      <w:startOverride w:val="1"/>
    </w:lvlOverride>
  </w:num>
  <w:num w:numId="22" w16cid:durableId="817575892">
    <w:abstractNumId w:val="1"/>
    <w:lvlOverride w:ilvl="0">
      <w:startOverride w:val="1"/>
    </w:lvlOverride>
  </w:num>
  <w:num w:numId="23" w16cid:durableId="2132507609">
    <w:abstractNumId w:val="1"/>
    <w:lvlOverride w:ilvl="0">
      <w:startOverride w:val="1"/>
    </w:lvlOverride>
  </w:num>
  <w:num w:numId="24" w16cid:durableId="1460611919">
    <w:abstractNumId w:val="1"/>
    <w:lvlOverride w:ilvl="0">
      <w:startOverride w:val="1"/>
    </w:lvlOverride>
  </w:num>
  <w:num w:numId="25" w16cid:durableId="7889338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BFA"/>
    <w:rsid w:val="00000894"/>
    <w:rsid w:val="000009CB"/>
    <w:rsid w:val="0008240F"/>
    <w:rsid w:val="000B026C"/>
    <w:rsid w:val="00131356"/>
    <w:rsid w:val="0013623A"/>
    <w:rsid w:val="00140A4B"/>
    <w:rsid w:val="001B3878"/>
    <w:rsid w:val="001C3D7D"/>
    <w:rsid w:val="00275603"/>
    <w:rsid w:val="00286F1E"/>
    <w:rsid w:val="00317ECA"/>
    <w:rsid w:val="00385788"/>
    <w:rsid w:val="004F48BB"/>
    <w:rsid w:val="005C451D"/>
    <w:rsid w:val="005C52CE"/>
    <w:rsid w:val="005D5CCF"/>
    <w:rsid w:val="005E518D"/>
    <w:rsid w:val="006A7484"/>
    <w:rsid w:val="006D53C9"/>
    <w:rsid w:val="00780B33"/>
    <w:rsid w:val="00821B95"/>
    <w:rsid w:val="00844BFA"/>
    <w:rsid w:val="008B5C07"/>
    <w:rsid w:val="008C07AD"/>
    <w:rsid w:val="008E6180"/>
    <w:rsid w:val="008F266B"/>
    <w:rsid w:val="0090119D"/>
    <w:rsid w:val="00B82592"/>
    <w:rsid w:val="00B912A0"/>
    <w:rsid w:val="00C03566"/>
    <w:rsid w:val="00C07169"/>
    <w:rsid w:val="00C522BA"/>
    <w:rsid w:val="00C65E42"/>
    <w:rsid w:val="00CA35F8"/>
    <w:rsid w:val="00D170DB"/>
    <w:rsid w:val="00D7272F"/>
    <w:rsid w:val="00D95276"/>
    <w:rsid w:val="00F23C0B"/>
    <w:rsid w:val="00F407E2"/>
    <w:rsid w:val="00F8173F"/>
    <w:rsid w:val="00FD0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15557"/>
  <w15:docId w15:val="{E70C5E54-537F-4126-BE1A-912C9239B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 w:semiHidden="1" w:unhideWhenUs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/>
    <w:lsdException w:name="Table Grid" w:locked="1"/>
    <w:lsdException w:name="Table Theme" w:locked="1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5F7B"/>
    <w:rPr>
      <w:color w:val="000000"/>
      <w:sz w:val="24"/>
      <w:szCs w:val="24"/>
      <w:lang w:eastAsia="ar-SA"/>
    </w:rPr>
  </w:style>
  <w:style w:type="paragraph" w:styleId="Ttulo1">
    <w:name w:val="heading 1"/>
    <w:basedOn w:val="Normal"/>
    <w:next w:val="Normal"/>
    <w:link w:val="Ttulo1Char"/>
    <w:qFormat/>
    <w:rsid w:val="00105F7B"/>
    <w:pPr>
      <w:keepNext/>
      <w:keepLines/>
      <w:pageBreakBefore/>
      <w:numPr>
        <w:numId w:val="1"/>
      </w:numPr>
      <w:spacing w:after="360" w:line="360" w:lineRule="auto"/>
      <w:outlineLvl w:val="0"/>
    </w:pPr>
    <w:rPr>
      <w:b/>
      <w:bCs/>
      <w:caps/>
    </w:rPr>
  </w:style>
  <w:style w:type="paragraph" w:styleId="Ttulo2">
    <w:name w:val="heading 2"/>
    <w:basedOn w:val="Normal"/>
    <w:next w:val="Normal"/>
    <w:link w:val="Ttulo2Char"/>
    <w:qFormat/>
    <w:rsid w:val="00105F7B"/>
    <w:pPr>
      <w:keepNext/>
      <w:keepLines/>
      <w:numPr>
        <w:ilvl w:val="1"/>
        <w:numId w:val="1"/>
      </w:numPr>
      <w:spacing w:before="360" w:after="360" w:line="360" w:lineRule="auto"/>
      <w:outlineLvl w:val="1"/>
    </w:pPr>
    <w:rPr>
      <w:caps/>
    </w:rPr>
  </w:style>
  <w:style w:type="paragraph" w:styleId="Ttulo3">
    <w:name w:val="heading 3"/>
    <w:basedOn w:val="Normal"/>
    <w:next w:val="Normal"/>
    <w:link w:val="Ttulo3Char"/>
    <w:qFormat/>
    <w:rsid w:val="00105F7B"/>
    <w:pPr>
      <w:keepNext/>
      <w:keepLines/>
      <w:numPr>
        <w:ilvl w:val="2"/>
        <w:numId w:val="1"/>
      </w:numPr>
      <w:spacing w:before="360" w:after="360" w:line="360" w:lineRule="auto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har"/>
    <w:qFormat/>
    <w:rsid w:val="00105F7B"/>
    <w:pPr>
      <w:keepNext/>
      <w:keepLines/>
      <w:numPr>
        <w:ilvl w:val="3"/>
        <w:numId w:val="1"/>
      </w:numPr>
      <w:spacing w:before="360" w:after="360" w:line="360" w:lineRule="auto"/>
      <w:outlineLvl w:val="3"/>
    </w:pPr>
  </w:style>
  <w:style w:type="paragraph" w:styleId="Ttulo5">
    <w:name w:val="heading 5"/>
    <w:basedOn w:val="Normal"/>
    <w:next w:val="Normal"/>
    <w:link w:val="Ttulo5Char"/>
    <w:qFormat/>
    <w:rsid w:val="00105F7B"/>
    <w:pPr>
      <w:keepNext/>
      <w:numPr>
        <w:ilvl w:val="4"/>
        <w:numId w:val="1"/>
      </w:numPr>
      <w:tabs>
        <w:tab w:val="center" w:pos="914"/>
      </w:tabs>
      <w:jc w:val="center"/>
      <w:outlineLvl w:val="4"/>
    </w:pPr>
    <w:rPr>
      <w:rFonts w:ascii="Tahoma" w:hAnsi="Tahoma"/>
      <w:b/>
      <w:sz w:val="16"/>
    </w:rPr>
  </w:style>
  <w:style w:type="paragraph" w:styleId="Ttulo6">
    <w:name w:val="heading 6"/>
    <w:basedOn w:val="Normal"/>
    <w:next w:val="Normal"/>
    <w:link w:val="Ttulo6Char"/>
    <w:qFormat/>
    <w:rsid w:val="00105F7B"/>
    <w:pPr>
      <w:widowControl w:val="0"/>
      <w:numPr>
        <w:ilvl w:val="5"/>
        <w:numId w:val="1"/>
      </w:numPr>
      <w:spacing w:before="240" w:after="60" w:line="240" w:lineRule="atLeast"/>
      <w:outlineLvl w:val="5"/>
    </w:pPr>
    <w:rPr>
      <w:i/>
      <w:sz w:val="22"/>
      <w:lang w:val="en-US"/>
    </w:rPr>
  </w:style>
  <w:style w:type="paragraph" w:styleId="Ttulo7">
    <w:name w:val="heading 7"/>
    <w:basedOn w:val="Normal"/>
    <w:next w:val="Normal"/>
    <w:link w:val="Ttulo7Char"/>
    <w:qFormat/>
    <w:rsid w:val="00105F7B"/>
    <w:pPr>
      <w:widowControl w:val="0"/>
      <w:numPr>
        <w:ilvl w:val="6"/>
        <w:numId w:val="1"/>
      </w:numPr>
      <w:spacing w:before="240" w:after="60" w:line="240" w:lineRule="atLeast"/>
      <w:outlineLvl w:val="6"/>
    </w:pPr>
    <w:rPr>
      <w:sz w:val="20"/>
      <w:lang w:val="en-US"/>
    </w:rPr>
  </w:style>
  <w:style w:type="paragraph" w:styleId="Ttulo8">
    <w:name w:val="heading 8"/>
    <w:basedOn w:val="Normal"/>
    <w:next w:val="Normal"/>
    <w:link w:val="Ttulo8Char"/>
    <w:qFormat/>
    <w:rsid w:val="00105F7B"/>
    <w:pPr>
      <w:widowControl w:val="0"/>
      <w:numPr>
        <w:ilvl w:val="7"/>
        <w:numId w:val="1"/>
      </w:numPr>
      <w:spacing w:before="240" w:after="60" w:line="240" w:lineRule="atLeast"/>
      <w:outlineLvl w:val="7"/>
    </w:pPr>
    <w:rPr>
      <w:i/>
      <w:sz w:val="20"/>
      <w:lang w:val="en-US"/>
    </w:rPr>
  </w:style>
  <w:style w:type="paragraph" w:styleId="Ttulo9">
    <w:name w:val="heading 9"/>
    <w:basedOn w:val="Normal"/>
    <w:next w:val="Normal"/>
    <w:link w:val="Ttulo9Char"/>
    <w:qFormat/>
    <w:rsid w:val="00105F7B"/>
    <w:pPr>
      <w:widowControl w:val="0"/>
      <w:numPr>
        <w:ilvl w:val="8"/>
        <w:numId w:val="1"/>
      </w:numPr>
      <w:spacing w:before="240" w:after="60" w:line="240" w:lineRule="atLeast"/>
      <w:outlineLvl w:val="8"/>
    </w:pPr>
    <w:rPr>
      <w:b/>
      <w:i/>
      <w:sz w:val="18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2Char">
    <w:name w:val="Título 2 Char"/>
    <w:link w:val="Ttulo2"/>
    <w:qFormat/>
    <w:locked/>
    <w:rsid w:val="007C721A"/>
    <w:rPr>
      <w:rFonts w:ascii="Tahoma" w:hAnsi="Tahoma"/>
      <w:b/>
      <w:color w:val="000000"/>
      <w:lang w:eastAsia="ar-SA"/>
    </w:rPr>
  </w:style>
  <w:style w:type="character" w:customStyle="1" w:styleId="Ttulo3Char">
    <w:name w:val="Título 3 Char"/>
    <w:link w:val="Ttulo3"/>
    <w:qFormat/>
    <w:locked/>
    <w:rsid w:val="007C721A"/>
    <w:rPr>
      <w:rFonts w:ascii="Tahoma" w:hAnsi="Tahoma"/>
      <w:b/>
      <w:color w:val="000000"/>
      <w:sz w:val="12"/>
      <w:lang w:eastAsia="ar-SA"/>
    </w:rPr>
  </w:style>
  <w:style w:type="character" w:customStyle="1" w:styleId="Ttulo4Char">
    <w:name w:val="Título 4 Char"/>
    <w:link w:val="Ttulo4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5Char">
    <w:name w:val="Título 5 Char"/>
    <w:link w:val="Ttulo5"/>
    <w:qFormat/>
    <w:locked/>
    <w:rsid w:val="007C721A"/>
    <w:rPr>
      <w:rFonts w:ascii="Tahoma" w:hAnsi="Tahoma"/>
      <w:b/>
      <w:color w:val="000000"/>
      <w:sz w:val="16"/>
      <w:lang w:eastAsia="ar-SA"/>
    </w:rPr>
  </w:style>
  <w:style w:type="character" w:customStyle="1" w:styleId="Ttulo6Char">
    <w:name w:val="Título 6 Char"/>
    <w:link w:val="Ttulo6"/>
    <w:qFormat/>
    <w:locked/>
    <w:rsid w:val="007C721A"/>
    <w:rPr>
      <w:i/>
      <w:color w:val="000000"/>
      <w:sz w:val="22"/>
      <w:lang w:val="en-US" w:eastAsia="ar-SA"/>
    </w:rPr>
  </w:style>
  <w:style w:type="character" w:customStyle="1" w:styleId="Ttulo7Char">
    <w:name w:val="Título 7 Char"/>
    <w:link w:val="Ttulo7"/>
    <w:qFormat/>
    <w:locked/>
    <w:rsid w:val="007C721A"/>
    <w:rPr>
      <w:color w:val="000000"/>
      <w:lang w:val="en-US" w:eastAsia="ar-SA"/>
    </w:rPr>
  </w:style>
  <w:style w:type="character" w:customStyle="1" w:styleId="Ttulo8Char">
    <w:name w:val="Título 8 Char"/>
    <w:link w:val="Ttulo8"/>
    <w:qFormat/>
    <w:locked/>
    <w:rsid w:val="007C721A"/>
    <w:rPr>
      <w:i/>
      <w:color w:val="000000"/>
      <w:lang w:val="en-US" w:eastAsia="ar-SA"/>
    </w:rPr>
  </w:style>
  <w:style w:type="character" w:customStyle="1" w:styleId="Ttulo9Char">
    <w:name w:val="Título 9 Char"/>
    <w:link w:val="Ttulo9"/>
    <w:qFormat/>
    <w:locked/>
    <w:rsid w:val="007C721A"/>
    <w:rPr>
      <w:b/>
      <w:i/>
      <w:color w:val="000000"/>
      <w:sz w:val="18"/>
      <w:lang w:val="en-US" w:eastAsia="ar-SA"/>
    </w:rPr>
  </w:style>
  <w:style w:type="character" w:styleId="Nmerodepgina">
    <w:name w:val="page number"/>
    <w:semiHidden/>
    <w:rsid w:val="00105F7B"/>
    <w:rPr>
      <w:rFonts w:cs="Times New Roman"/>
      <w:sz w:val="16"/>
    </w:rPr>
  </w:style>
  <w:style w:type="character" w:customStyle="1" w:styleId="Smbolosdenumerao">
    <w:name w:val="Símbolos de numeração"/>
    <w:qFormat/>
    <w:rsid w:val="00105F7B"/>
  </w:style>
  <w:style w:type="character" w:customStyle="1" w:styleId="Marcadores">
    <w:name w:val="Marcadores"/>
    <w:qFormat/>
    <w:rsid w:val="00105F7B"/>
    <w:rPr>
      <w:rFonts w:ascii="StarSymbol" w:hAnsi="StarSymbol"/>
      <w:sz w:val="18"/>
    </w:rPr>
  </w:style>
  <w:style w:type="character" w:styleId="Hyperlink">
    <w:name w:val="Hyperlink"/>
    <w:uiPriority w:val="99"/>
    <w:rsid w:val="00105F7B"/>
    <w:rPr>
      <w:rFonts w:ascii="Times New Roman" w:eastAsia="Times New Roman" w:hAnsi="Times New Roman" w:cs="Times New Roman"/>
      <w:color w:val="000000"/>
    </w:rPr>
  </w:style>
  <w:style w:type="character" w:styleId="HiperlinkVisitado">
    <w:name w:val="FollowedHyperlink"/>
    <w:semiHidden/>
    <w:rsid w:val="00105F7B"/>
    <w:rPr>
      <w:rFonts w:cs="Times New Roman"/>
      <w:color w:val="800080"/>
      <w:u w:val="single"/>
    </w:rPr>
  </w:style>
  <w:style w:type="character" w:customStyle="1" w:styleId="WW8Num1z0">
    <w:name w:val="WW8Num1z0"/>
    <w:qFormat/>
    <w:rsid w:val="00105F7B"/>
    <w:rPr>
      <w:rFonts w:ascii="Symbol" w:hAnsi="Symbol"/>
    </w:rPr>
  </w:style>
  <w:style w:type="character" w:customStyle="1" w:styleId="WW8Num2z0">
    <w:name w:val="WW8Num2z0"/>
    <w:qFormat/>
    <w:rsid w:val="00105F7B"/>
    <w:rPr>
      <w:rFonts w:ascii="Symbol" w:hAnsi="Symbol"/>
      <w:color w:val="000000"/>
    </w:rPr>
  </w:style>
  <w:style w:type="character" w:customStyle="1" w:styleId="WW8Num8z0">
    <w:name w:val="WW8Num8z0"/>
    <w:qFormat/>
    <w:rsid w:val="00105F7B"/>
    <w:rPr>
      <w:rFonts w:ascii="Wingdings" w:hAnsi="Wingdings"/>
    </w:rPr>
  </w:style>
  <w:style w:type="character" w:customStyle="1" w:styleId="WW8Num11z0">
    <w:name w:val="WW8Num11z0"/>
    <w:qFormat/>
    <w:rsid w:val="00105F7B"/>
    <w:rPr>
      <w:rFonts w:ascii="Symbol" w:hAnsi="Symbol"/>
    </w:rPr>
  </w:style>
  <w:style w:type="character" w:customStyle="1" w:styleId="WW8Num11z1">
    <w:name w:val="WW8Num11z1"/>
    <w:qFormat/>
    <w:rsid w:val="00105F7B"/>
    <w:rPr>
      <w:rFonts w:ascii="Courier New" w:hAnsi="Courier New"/>
    </w:rPr>
  </w:style>
  <w:style w:type="character" w:customStyle="1" w:styleId="WW8Num11z2">
    <w:name w:val="WW8Num11z2"/>
    <w:qFormat/>
    <w:rsid w:val="00105F7B"/>
    <w:rPr>
      <w:rFonts w:ascii="Wingdings" w:hAnsi="Wingdings"/>
    </w:rPr>
  </w:style>
  <w:style w:type="character" w:customStyle="1" w:styleId="Fontepargpadro2">
    <w:name w:val="Fonte parág. padrão2"/>
    <w:qFormat/>
    <w:rsid w:val="00105F7B"/>
  </w:style>
  <w:style w:type="character" w:customStyle="1" w:styleId="Fontepargpadro1">
    <w:name w:val="Fonte parág. padrão1"/>
    <w:qFormat/>
    <w:rsid w:val="00105F7B"/>
  </w:style>
  <w:style w:type="character" w:customStyle="1" w:styleId="WW8Num1z1">
    <w:name w:val="WW8Num1z1"/>
    <w:qFormat/>
    <w:rsid w:val="00105F7B"/>
    <w:rPr>
      <w:rFonts w:ascii="Courier New" w:hAnsi="Courier New"/>
    </w:rPr>
  </w:style>
  <w:style w:type="character" w:customStyle="1" w:styleId="WW8Num1z2">
    <w:name w:val="WW8Num1z2"/>
    <w:qFormat/>
    <w:rsid w:val="00105F7B"/>
    <w:rPr>
      <w:rFonts w:ascii="Wingdings" w:hAnsi="Wingdings"/>
    </w:rPr>
  </w:style>
  <w:style w:type="character" w:customStyle="1" w:styleId="WW8Num4z0">
    <w:name w:val="WW8Num4z0"/>
    <w:qFormat/>
    <w:rsid w:val="00105F7B"/>
    <w:rPr>
      <w:rFonts w:ascii="Wingdings" w:hAnsi="Wingdings"/>
    </w:rPr>
  </w:style>
  <w:style w:type="character" w:customStyle="1" w:styleId="WW8Num4z1">
    <w:name w:val="WW8Num4z1"/>
    <w:qFormat/>
    <w:rsid w:val="00105F7B"/>
    <w:rPr>
      <w:rFonts w:ascii="Courier New" w:hAnsi="Courier New"/>
    </w:rPr>
  </w:style>
  <w:style w:type="character" w:customStyle="1" w:styleId="WW8Num4z3">
    <w:name w:val="WW8Num4z3"/>
    <w:qFormat/>
    <w:rsid w:val="00105F7B"/>
    <w:rPr>
      <w:rFonts w:ascii="Symbol" w:hAnsi="Symbol"/>
    </w:rPr>
  </w:style>
  <w:style w:type="character" w:customStyle="1" w:styleId="WW8Num5z0">
    <w:name w:val="WW8Num5z0"/>
    <w:qFormat/>
    <w:rsid w:val="00105F7B"/>
    <w:rPr>
      <w:rFonts w:ascii="Symbol" w:hAnsi="Symbol"/>
    </w:rPr>
  </w:style>
  <w:style w:type="character" w:customStyle="1" w:styleId="WW8Num5z1">
    <w:name w:val="WW8Num5z1"/>
    <w:qFormat/>
    <w:rsid w:val="00105F7B"/>
    <w:rPr>
      <w:rFonts w:ascii="Courier New" w:hAnsi="Courier New"/>
    </w:rPr>
  </w:style>
  <w:style w:type="character" w:customStyle="1" w:styleId="WW8Num5z2">
    <w:name w:val="WW8Num5z2"/>
    <w:qFormat/>
    <w:rsid w:val="00105F7B"/>
    <w:rPr>
      <w:rFonts w:ascii="Wingdings" w:hAnsi="Wingdings"/>
    </w:rPr>
  </w:style>
  <w:style w:type="character" w:customStyle="1" w:styleId="WW8Num6z0">
    <w:name w:val="WW8Num6z0"/>
    <w:qFormat/>
    <w:rsid w:val="00105F7B"/>
    <w:rPr>
      <w:rFonts w:ascii="Symbol" w:hAnsi="Symbol"/>
    </w:rPr>
  </w:style>
  <w:style w:type="character" w:customStyle="1" w:styleId="WW8Num6z1">
    <w:name w:val="WW8Num6z1"/>
    <w:qFormat/>
    <w:rsid w:val="00105F7B"/>
    <w:rPr>
      <w:rFonts w:ascii="Courier New" w:hAnsi="Courier New"/>
    </w:rPr>
  </w:style>
  <w:style w:type="character" w:customStyle="1" w:styleId="WW8Num6z2">
    <w:name w:val="WW8Num6z2"/>
    <w:qFormat/>
    <w:rsid w:val="00105F7B"/>
    <w:rPr>
      <w:rFonts w:ascii="Wingdings" w:hAnsi="Wingdings"/>
    </w:rPr>
  </w:style>
  <w:style w:type="character" w:customStyle="1" w:styleId="WW8Num7z0">
    <w:name w:val="WW8Num7z0"/>
    <w:qFormat/>
    <w:rsid w:val="00105F7B"/>
    <w:rPr>
      <w:rFonts w:ascii="Wingdings" w:hAnsi="Wingdings"/>
    </w:rPr>
  </w:style>
  <w:style w:type="character" w:customStyle="1" w:styleId="WW8Num7z1">
    <w:name w:val="WW8Num7z1"/>
    <w:qFormat/>
    <w:rsid w:val="00105F7B"/>
    <w:rPr>
      <w:rFonts w:ascii="Courier New" w:hAnsi="Courier New"/>
    </w:rPr>
  </w:style>
  <w:style w:type="character" w:customStyle="1" w:styleId="WW8Num7z3">
    <w:name w:val="WW8Num7z3"/>
    <w:qFormat/>
    <w:rsid w:val="00105F7B"/>
    <w:rPr>
      <w:rFonts w:ascii="Symbol" w:hAnsi="Symbol"/>
    </w:rPr>
  </w:style>
  <w:style w:type="character" w:customStyle="1" w:styleId="WW8Num8z1">
    <w:name w:val="WW8Num8z1"/>
    <w:qFormat/>
    <w:rsid w:val="00105F7B"/>
    <w:rPr>
      <w:rFonts w:ascii="Courier New" w:hAnsi="Courier New"/>
    </w:rPr>
  </w:style>
  <w:style w:type="character" w:customStyle="1" w:styleId="WW8Num8z3">
    <w:name w:val="WW8Num8z3"/>
    <w:qFormat/>
    <w:rsid w:val="00105F7B"/>
    <w:rPr>
      <w:rFonts w:ascii="Symbol" w:hAnsi="Symbol"/>
    </w:rPr>
  </w:style>
  <w:style w:type="character" w:customStyle="1" w:styleId="WW8Num9z0">
    <w:name w:val="WW8Num9z0"/>
    <w:qFormat/>
    <w:rsid w:val="00105F7B"/>
    <w:rPr>
      <w:rFonts w:ascii="Symbol" w:hAnsi="Symbol"/>
      <w:color w:val="000000"/>
    </w:rPr>
  </w:style>
  <w:style w:type="character" w:customStyle="1" w:styleId="WW8Num9z1">
    <w:name w:val="WW8Num9z1"/>
    <w:qFormat/>
    <w:rsid w:val="00105F7B"/>
    <w:rPr>
      <w:rFonts w:ascii="Courier New" w:hAnsi="Courier New"/>
    </w:rPr>
  </w:style>
  <w:style w:type="character" w:customStyle="1" w:styleId="WW8Num9z2">
    <w:name w:val="WW8Num9z2"/>
    <w:qFormat/>
    <w:rsid w:val="00105F7B"/>
    <w:rPr>
      <w:rFonts w:ascii="Wingdings" w:hAnsi="Wingdings"/>
    </w:rPr>
  </w:style>
  <w:style w:type="character" w:customStyle="1" w:styleId="WW8Num9z3">
    <w:name w:val="WW8Num9z3"/>
    <w:qFormat/>
    <w:rsid w:val="00105F7B"/>
    <w:rPr>
      <w:rFonts w:ascii="Symbol" w:hAnsi="Symbol"/>
    </w:rPr>
  </w:style>
  <w:style w:type="character" w:customStyle="1" w:styleId="WW8Num10z0">
    <w:name w:val="WW8Num10z0"/>
    <w:qFormat/>
    <w:rsid w:val="00105F7B"/>
    <w:rPr>
      <w:rFonts w:ascii="Symbol" w:hAnsi="Symbol"/>
      <w:sz w:val="20"/>
    </w:rPr>
  </w:style>
  <w:style w:type="character" w:customStyle="1" w:styleId="WW8Num10z1">
    <w:name w:val="WW8Num10z1"/>
    <w:qFormat/>
    <w:rsid w:val="00105F7B"/>
    <w:rPr>
      <w:rFonts w:ascii="Courier New" w:hAnsi="Courier New"/>
      <w:sz w:val="20"/>
    </w:rPr>
  </w:style>
  <w:style w:type="character" w:customStyle="1" w:styleId="WW8Num10z2">
    <w:name w:val="WW8Num10z2"/>
    <w:qFormat/>
    <w:rsid w:val="00105F7B"/>
    <w:rPr>
      <w:rFonts w:ascii="Wingdings" w:hAnsi="Wingdings"/>
      <w:sz w:val="20"/>
    </w:rPr>
  </w:style>
  <w:style w:type="character" w:customStyle="1" w:styleId="WW8Num12z0">
    <w:name w:val="WW8Num12z0"/>
    <w:qFormat/>
    <w:rsid w:val="00105F7B"/>
    <w:rPr>
      <w:rFonts w:ascii="Symbol" w:hAnsi="Symbol"/>
      <w:color w:val="000000"/>
    </w:rPr>
  </w:style>
  <w:style w:type="character" w:customStyle="1" w:styleId="WW8Num12z1">
    <w:name w:val="WW8Num12z1"/>
    <w:qFormat/>
    <w:rsid w:val="00105F7B"/>
    <w:rPr>
      <w:rFonts w:ascii="Courier New" w:hAnsi="Courier New"/>
    </w:rPr>
  </w:style>
  <w:style w:type="character" w:customStyle="1" w:styleId="WW8Num12z2">
    <w:name w:val="WW8Num12z2"/>
    <w:qFormat/>
    <w:rsid w:val="00105F7B"/>
    <w:rPr>
      <w:rFonts w:ascii="Wingdings" w:hAnsi="Wingdings"/>
    </w:rPr>
  </w:style>
  <w:style w:type="character" w:customStyle="1" w:styleId="WW8Num12z3">
    <w:name w:val="WW8Num12z3"/>
    <w:qFormat/>
    <w:rsid w:val="00105F7B"/>
    <w:rPr>
      <w:rFonts w:ascii="Symbol" w:hAnsi="Symbol"/>
    </w:rPr>
  </w:style>
  <w:style w:type="character" w:customStyle="1" w:styleId="WW8Num13z0">
    <w:name w:val="WW8Num13z0"/>
    <w:qFormat/>
    <w:rsid w:val="00105F7B"/>
    <w:rPr>
      <w:rFonts w:ascii="Symbol" w:hAnsi="Symbol"/>
    </w:rPr>
  </w:style>
  <w:style w:type="character" w:customStyle="1" w:styleId="WW8Num13z1">
    <w:name w:val="WW8Num13z1"/>
    <w:qFormat/>
    <w:rsid w:val="00105F7B"/>
    <w:rPr>
      <w:rFonts w:ascii="Courier New" w:hAnsi="Courier New"/>
    </w:rPr>
  </w:style>
  <w:style w:type="character" w:customStyle="1" w:styleId="WW8Num13z2">
    <w:name w:val="WW8Num13z2"/>
    <w:qFormat/>
    <w:rsid w:val="00105F7B"/>
    <w:rPr>
      <w:rFonts w:ascii="Wingdings" w:hAnsi="Wingdings"/>
    </w:rPr>
  </w:style>
  <w:style w:type="character" w:customStyle="1" w:styleId="WW8Num14z0">
    <w:name w:val="WW8Num14z0"/>
    <w:qFormat/>
    <w:rsid w:val="00105F7B"/>
    <w:rPr>
      <w:rFonts w:ascii="Times New Roman" w:hAnsi="Times New Roman"/>
    </w:rPr>
  </w:style>
  <w:style w:type="character" w:customStyle="1" w:styleId="WW8Num14z1">
    <w:name w:val="WW8Num14z1"/>
    <w:qFormat/>
    <w:rsid w:val="00105F7B"/>
    <w:rPr>
      <w:rFonts w:ascii="Courier New" w:hAnsi="Courier New"/>
    </w:rPr>
  </w:style>
  <w:style w:type="character" w:customStyle="1" w:styleId="WW8Num14z2">
    <w:name w:val="WW8Num14z2"/>
    <w:qFormat/>
    <w:rsid w:val="00105F7B"/>
    <w:rPr>
      <w:rFonts w:ascii="Wingdings" w:hAnsi="Wingdings"/>
    </w:rPr>
  </w:style>
  <w:style w:type="character" w:customStyle="1" w:styleId="WW8Num14z3">
    <w:name w:val="WW8Num14z3"/>
    <w:qFormat/>
    <w:rsid w:val="00105F7B"/>
    <w:rPr>
      <w:rFonts w:ascii="Symbol" w:hAnsi="Symbol"/>
    </w:rPr>
  </w:style>
  <w:style w:type="character" w:customStyle="1" w:styleId="WW8Num15z0">
    <w:name w:val="WW8Num15z0"/>
    <w:qFormat/>
    <w:rsid w:val="00105F7B"/>
    <w:rPr>
      <w:rFonts w:ascii="Wingdings" w:hAnsi="Wingdings"/>
    </w:rPr>
  </w:style>
  <w:style w:type="character" w:customStyle="1" w:styleId="WW8Num15z1">
    <w:name w:val="WW8Num15z1"/>
    <w:qFormat/>
    <w:rsid w:val="00105F7B"/>
    <w:rPr>
      <w:rFonts w:ascii="Courier New" w:hAnsi="Courier New"/>
    </w:rPr>
  </w:style>
  <w:style w:type="character" w:customStyle="1" w:styleId="WW8Num15z3">
    <w:name w:val="WW8Num15z3"/>
    <w:qFormat/>
    <w:rsid w:val="00105F7B"/>
    <w:rPr>
      <w:rFonts w:ascii="Symbol" w:hAnsi="Symbol"/>
    </w:rPr>
  </w:style>
  <w:style w:type="character" w:customStyle="1" w:styleId="WW8Num16z0">
    <w:name w:val="WW8Num16z0"/>
    <w:qFormat/>
    <w:rsid w:val="00105F7B"/>
    <w:rPr>
      <w:rFonts w:ascii="Symbol" w:hAnsi="Symbol"/>
      <w:color w:val="000000"/>
    </w:rPr>
  </w:style>
  <w:style w:type="character" w:customStyle="1" w:styleId="WW8Num16z1">
    <w:name w:val="WW8Num16z1"/>
    <w:qFormat/>
    <w:rsid w:val="00105F7B"/>
    <w:rPr>
      <w:rFonts w:ascii="Courier New" w:hAnsi="Courier New"/>
    </w:rPr>
  </w:style>
  <w:style w:type="character" w:customStyle="1" w:styleId="WW8Num16z2">
    <w:name w:val="WW8Num16z2"/>
    <w:qFormat/>
    <w:rsid w:val="00105F7B"/>
    <w:rPr>
      <w:rFonts w:ascii="Wingdings" w:hAnsi="Wingdings"/>
    </w:rPr>
  </w:style>
  <w:style w:type="character" w:customStyle="1" w:styleId="WW8Num16z3">
    <w:name w:val="WW8Num16z3"/>
    <w:qFormat/>
    <w:rsid w:val="00105F7B"/>
    <w:rPr>
      <w:rFonts w:ascii="Symbol" w:hAnsi="Symbol"/>
    </w:rPr>
  </w:style>
  <w:style w:type="character" w:customStyle="1" w:styleId="WW8Num18z0">
    <w:name w:val="WW8Num18z0"/>
    <w:qFormat/>
    <w:rsid w:val="00105F7B"/>
    <w:rPr>
      <w:rFonts w:ascii="Wingdings" w:hAnsi="Wingdings"/>
    </w:rPr>
  </w:style>
  <w:style w:type="character" w:customStyle="1" w:styleId="WW8Num18z1">
    <w:name w:val="WW8Num18z1"/>
    <w:qFormat/>
    <w:rsid w:val="00105F7B"/>
    <w:rPr>
      <w:rFonts w:ascii="Courier New" w:hAnsi="Courier New"/>
    </w:rPr>
  </w:style>
  <w:style w:type="character" w:customStyle="1" w:styleId="WW8Num18z3">
    <w:name w:val="WW8Num18z3"/>
    <w:qFormat/>
    <w:rsid w:val="00105F7B"/>
    <w:rPr>
      <w:rFonts w:ascii="Symbol" w:hAnsi="Symbol"/>
    </w:rPr>
  </w:style>
  <w:style w:type="character" w:customStyle="1" w:styleId="CTMISInstruesChar">
    <w:name w:val="CTM/IS Instruções Char"/>
    <w:qFormat/>
    <w:rsid w:val="00105F7B"/>
    <w:rPr>
      <w:rFonts w:ascii="Arial" w:hAnsi="Arial" w:cs="Arial"/>
      <w:i/>
      <w:color w:val="0000FF"/>
      <w:sz w:val="18"/>
      <w:lang w:val="pt-BR" w:eastAsia="ar-SA" w:bidi="ar-SA"/>
    </w:rPr>
  </w:style>
  <w:style w:type="character" w:customStyle="1" w:styleId="CorpodetextoChar">
    <w:name w:val="Corpo de texto Char"/>
    <w:link w:val="Corpodetext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TtuloChar">
    <w:name w:val="Título Char"/>
    <w:link w:val="Ttulo"/>
    <w:qFormat/>
    <w:locked/>
    <w:rsid w:val="007C721A"/>
    <w:rPr>
      <w:rFonts w:ascii="Cambria" w:hAnsi="Cambria" w:cs="Times New Roman"/>
      <w:b/>
      <w:bCs/>
      <w:color w:val="000000"/>
      <w:kern w:val="2"/>
      <w:sz w:val="32"/>
      <w:szCs w:val="32"/>
      <w:lang w:val="x-none" w:eastAsia="ar-SA" w:bidi="ar-SA"/>
    </w:rPr>
  </w:style>
  <w:style w:type="character" w:customStyle="1" w:styleId="SubttuloChar">
    <w:name w:val="Subtítulo Char"/>
    <w:link w:val="Subttulo"/>
    <w:qFormat/>
    <w:locked/>
    <w:rsid w:val="007C721A"/>
    <w:rPr>
      <w:rFonts w:ascii="Cambria" w:hAnsi="Cambria" w:cs="Times New Roman"/>
      <w:color w:val="000000"/>
      <w:sz w:val="24"/>
      <w:szCs w:val="24"/>
      <w:lang w:val="x-none" w:eastAsia="ar-SA" w:bidi="ar-SA"/>
    </w:rPr>
  </w:style>
  <w:style w:type="character" w:customStyle="1" w:styleId="CabealhoChar">
    <w:name w:val="Cabeçalho Char"/>
    <w:link w:val="Cabealho"/>
    <w:semiHidden/>
    <w:qFormat/>
    <w:locked/>
    <w:rsid w:val="007C721A"/>
    <w:rPr>
      <w:rFonts w:ascii="Arial" w:hAnsi="Arial" w:cs="Times New Roman"/>
      <w:color w:val="000000"/>
      <w:sz w:val="20"/>
      <w:szCs w:val="20"/>
      <w:lang w:val="x-none" w:eastAsia="ar-SA" w:bidi="ar-SA"/>
    </w:rPr>
  </w:style>
  <w:style w:type="character" w:customStyle="1" w:styleId="RodapChar">
    <w:name w:val="Rodapé Char"/>
    <w:link w:val="Rodap"/>
    <w:semiHidden/>
    <w:qFormat/>
    <w:locked/>
    <w:rsid w:val="00BD02C5"/>
    <w:rPr>
      <w:rFonts w:ascii="Arial" w:hAnsi="Arial" w:cs="Times New Roman"/>
      <w:color w:val="000000"/>
      <w:sz w:val="24"/>
      <w:lang w:val="x-none" w:eastAsia="ar-SA" w:bidi="ar-SA"/>
    </w:rPr>
  </w:style>
  <w:style w:type="character" w:customStyle="1" w:styleId="TextodebaloChar">
    <w:name w:val="Texto de balão Char"/>
    <w:link w:val="Textodebalo"/>
    <w:semiHidden/>
    <w:qFormat/>
    <w:locked/>
    <w:rsid w:val="007C721A"/>
    <w:rPr>
      <w:rFonts w:cs="Times New Roman"/>
      <w:color w:val="000000"/>
      <w:sz w:val="2"/>
      <w:lang w:val="x-none" w:eastAsia="ar-SA" w:bidi="ar-SA"/>
    </w:rPr>
  </w:style>
  <w:style w:type="character" w:customStyle="1" w:styleId="TextodenotaderodapChar">
    <w:name w:val="Texto de nota de rodapé Char"/>
    <w:basedOn w:val="Fontepargpadro"/>
    <w:link w:val="Textodenotaderodap"/>
    <w:qFormat/>
    <w:rsid w:val="00915B15"/>
    <w:rPr>
      <w:rFonts w:ascii="Arial" w:hAnsi="Arial"/>
      <w:color w:val="000000"/>
      <w:lang w:eastAsia="ar-SA"/>
    </w:rPr>
  </w:style>
  <w:style w:type="character" w:customStyle="1" w:styleId="Caracteresdenotaderodap">
    <w:name w:val="Caracteres de nota de rodapé"/>
    <w:basedOn w:val="Fontepargpadro"/>
    <w:qFormat/>
    <w:locked/>
    <w:rsid w:val="00915B15"/>
    <w:rPr>
      <w:vertAlign w:val="superscript"/>
    </w:rPr>
  </w:style>
  <w:style w:type="character" w:styleId="Refdenotaderodap">
    <w:name w:val="footnote reference"/>
    <w:rPr>
      <w:vertAlign w:val="superscript"/>
    </w:rPr>
  </w:style>
  <w:style w:type="character" w:styleId="Refdecomentrio">
    <w:name w:val="annotation reference"/>
    <w:basedOn w:val="Fontepargpadro"/>
    <w:qFormat/>
    <w:locked/>
    <w:rsid w:val="004C723F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qFormat/>
    <w:rsid w:val="004C723F"/>
    <w:rPr>
      <w:rFonts w:ascii="Arial" w:hAnsi="Arial"/>
      <w:color w:val="000000"/>
      <w:lang w:eastAsia="ar-SA"/>
    </w:rPr>
  </w:style>
  <w:style w:type="character" w:customStyle="1" w:styleId="AssuntodocomentrioChar">
    <w:name w:val="Assunto do comentário Char"/>
    <w:basedOn w:val="TextodecomentrioChar"/>
    <w:link w:val="Assuntodocomentrio"/>
    <w:qFormat/>
    <w:rsid w:val="004C723F"/>
    <w:rPr>
      <w:rFonts w:ascii="Arial" w:hAnsi="Arial"/>
      <w:b/>
      <w:bCs/>
      <w:color w:val="000000"/>
      <w:lang w:eastAsia="ar-SA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DB189D"/>
    <w:rPr>
      <w:color w:val="605E5C"/>
      <w:shd w:val="clear" w:color="auto" w:fill="E1DFDD"/>
    </w:rPr>
  </w:style>
  <w:style w:type="character" w:customStyle="1" w:styleId="Vnculodendice">
    <w:name w:val="Vínculo de índice"/>
    <w:qFormat/>
  </w:style>
  <w:style w:type="paragraph" w:styleId="Ttulo">
    <w:name w:val="Title"/>
    <w:basedOn w:val="Normal"/>
    <w:next w:val="Corpodetexto"/>
    <w:link w:val="TtuloChar"/>
    <w:qFormat/>
    <w:rsid w:val="00105F7B"/>
    <w:pPr>
      <w:keepNext/>
      <w:spacing w:before="240" w:after="120"/>
    </w:pPr>
    <w:rPr>
      <w:rFonts w:cs="Tahoma"/>
      <w:sz w:val="28"/>
      <w:szCs w:val="28"/>
    </w:rPr>
  </w:style>
  <w:style w:type="paragraph" w:styleId="Corpodetexto">
    <w:name w:val="Body Text"/>
    <w:basedOn w:val="Normal"/>
    <w:link w:val="CorpodetextoChar"/>
    <w:rsid w:val="00105F7B"/>
    <w:pPr>
      <w:spacing w:line="360" w:lineRule="auto"/>
      <w:ind w:firstLine="709"/>
      <w:jc w:val="both"/>
    </w:pPr>
  </w:style>
  <w:style w:type="paragraph" w:styleId="Lista">
    <w:name w:val="List"/>
    <w:basedOn w:val="Corpodetexto"/>
    <w:semiHidden/>
    <w:rsid w:val="00105F7B"/>
    <w:rPr>
      <w:rFonts w:cs="Tahoma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rsid w:val="00105F7B"/>
    <w:pPr>
      <w:suppressLineNumbers/>
    </w:pPr>
    <w:rPr>
      <w:rFonts w:cs="Tahoma"/>
    </w:rPr>
  </w:style>
  <w:style w:type="paragraph" w:customStyle="1" w:styleId="Captulo">
    <w:name w:val="Capítulo"/>
    <w:basedOn w:val="Normal"/>
    <w:next w:val="Corpodetexto"/>
    <w:qFormat/>
    <w:rsid w:val="00105F7B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Subttulo">
    <w:name w:val="Subtitle"/>
    <w:basedOn w:val="Normal"/>
    <w:next w:val="Corpodetexto"/>
    <w:link w:val="SubttuloChar"/>
    <w:qFormat/>
    <w:rsid w:val="00105F7B"/>
    <w:pPr>
      <w:jc w:val="center"/>
    </w:pPr>
    <w:rPr>
      <w:b/>
      <w:sz w:val="28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link w:val="CabealhoChar"/>
    <w:rsid w:val="00105F7B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semiHidden/>
    <w:rsid w:val="00105F7B"/>
    <w:pPr>
      <w:tabs>
        <w:tab w:val="center" w:pos="4419"/>
        <w:tab w:val="right" w:pos="8838"/>
      </w:tabs>
    </w:pPr>
  </w:style>
  <w:style w:type="paragraph" w:customStyle="1" w:styleId="Contedodatabela">
    <w:name w:val="Conteúdo da tabela"/>
    <w:basedOn w:val="Normal"/>
    <w:qFormat/>
    <w:rsid w:val="00105F7B"/>
    <w:pPr>
      <w:suppressLineNumbers/>
    </w:pPr>
  </w:style>
  <w:style w:type="paragraph" w:customStyle="1" w:styleId="Ttulodatabela">
    <w:name w:val="Título da tabela"/>
    <w:basedOn w:val="Contedodatabela"/>
    <w:qFormat/>
    <w:rsid w:val="00105F7B"/>
    <w:pPr>
      <w:jc w:val="center"/>
    </w:pPr>
    <w:rPr>
      <w:b/>
      <w:bCs/>
      <w:i/>
      <w:iCs/>
    </w:rPr>
  </w:style>
  <w:style w:type="paragraph" w:customStyle="1" w:styleId="Legenda2">
    <w:name w:val="Legenda2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Tabela">
    <w:name w:val="Tabela"/>
    <w:basedOn w:val="Legenda1"/>
    <w:qFormat/>
    <w:rsid w:val="00105F7B"/>
  </w:style>
  <w:style w:type="paragraph" w:customStyle="1" w:styleId="Contedodoquadro">
    <w:name w:val="Conteúdo do quadro"/>
    <w:basedOn w:val="Corpodetexto"/>
    <w:qFormat/>
    <w:rsid w:val="00105F7B"/>
  </w:style>
  <w:style w:type="paragraph" w:styleId="Remissivo1">
    <w:name w:val="index 1"/>
    <w:basedOn w:val="Normal"/>
    <w:next w:val="Normal"/>
    <w:semiHidden/>
    <w:rsid w:val="00105F7B"/>
    <w:pPr>
      <w:ind w:left="240" w:hanging="240"/>
    </w:pPr>
  </w:style>
  <w:style w:type="paragraph" w:styleId="Sumrio1">
    <w:name w:val="toc 1"/>
    <w:basedOn w:val="Normal"/>
    <w:next w:val="Normal"/>
    <w:uiPriority w:val="39"/>
    <w:rsid w:val="00265C5C"/>
    <w:pPr>
      <w:tabs>
        <w:tab w:val="right" w:leader="dot" w:pos="9071"/>
      </w:tabs>
      <w:spacing w:before="120"/>
      <w:ind w:left="851" w:hanging="851"/>
    </w:pPr>
    <w:rPr>
      <w:b/>
      <w:bCs/>
      <w:caps/>
    </w:rPr>
  </w:style>
  <w:style w:type="paragraph" w:styleId="Sumrio2">
    <w:name w:val="toc 2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caps/>
    </w:rPr>
  </w:style>
  <w:style w:type="paragraph" w:styleId="Sumrio3">
    <w:name w:val="toc 3"/>
    <w:basedOn w:val="Normal"/>
    <w:next w:val="Normal"/>
    <w:uiPriority w:val="39"/>
    <w:rsid w:val="00105F7B"/>
    <w:pPr>
      <w:tabs>
        <w:tab w:val="right" w:leader="dot" w:pos="9071"/>
      </w:tabs>
      <w:ind w:left="851" w:hanging="851"/>
    </w:pPr>
    <w:rPr>
      <w:b/>
      <w:bCs/>
    </w:rPr>
  </w:style>
  <w:style w:type="paragraph" w:styleId="Sumrio4">
    <w:name w:val="toc 4"/>
    <w:basedOn w:val="Normal"/>
    <w:next w:val="Normal"/>
    <w:semiHidden/>
    <w:rsid w:val="00105F7B"/>
    <w:pPr>
      <w:ind w:left="720"/>
    </w:pPr>
  </w:style>
  <w:style w:type="paragraph" w:styleId="Sumrio5">
    <w:name w:val="toc 5"/>
    <w:basedOn w:val="Normal"/>
    <w:next w:val="Normal"/>
    <w:semiHidden/>
    <w:rsid w:val="00105F7B"/>
    <w:pPr>
      <w:ind w:left="960"/>
    </w:pPr>
  </w:style>
  <w:style w:type="paragraph" w:styleId="Sumrio6">
    <w:name w:val="toc 6"/>
    <w:basedOn w:val="Normal"/>
    <w:next w:val="Normal"/>
    <w:semiHidden/>
    <w:rsid w:val="00105F7B"/>
    <w:pPr>
      <w:ind w:left="1200"/>
    </w:pPr>
  </w:style>
  <w:style w:type="paragraph" w:styleId="Sumrio7">
    <w:name w:val="toc 7"/>
    <w:basedOn w:val="Normal"/>
    <w:next w:val="Normal"/>
    <w:semiHidden/>
    <w:rsid w:val="00105F7B"/>
    <w:pPr>
      <w:ind w:left="1440"/>
    </w:pPr>
  </w:style>
  <w:style w:type="paragraph" w:styleId="Sumrio8">
    <w:name w:val="toc 8"/>
    <w:basedOn w:val="Normal"/>
    <w:next w:val="Normal"/>
    <w:semiHidden/>
    <w:rsid w:val="00105F7B"/>
    <w:pPr>
      <w:ind w:left="1680"/>
    </w:pPr>
  </w:style>
  <w:style w:type="paragraph" w:styleId="Sumrio9">
    <w:name w:val="toc 9"/>
    <w:basedOn w:val="Normal"/>
    <w:next w:val="Normal"/>
    <w:semiHidden/>
    <w:rsid w:val="00105F7B"/>
    <w:pPr>
      <w:ind w:left="1920"/>
    </w:pPr>
  </w:style>
  <w:style w:type="paragraph" w:customStyle="1" w:styleId="Contedo10">
    <w:name w:val="Conteúdo 10"/>
    <w:basedOn w:val="ndice"/>
    <w:qFormat/>
    <w:rsid w:val="00105F7B"/>
    <w:pPr>
      <w:tabs>
        <w:tab w:val="right" w:leader="dot" w:pos="9637"/>
      </w:tabs>
      <w:ind w:left="2547"/>
    </w:pPr>
  </w:style>
  <w:style w:type="paragraph" w:customStyle="1" w:styleId="Ttulo10">
    <w:name w:val="Título1"/>
    <w:basedOn w:val="Normal"/>
    <w:next w:val="Corpodetexto"/>
    <w:qFormat/>
    <w:rsid w:val="00105F7B"/>
    <w:pPr>
      <w:keepNext/>
      <w:spacing w:before="240" w:after="120"/>
    </w:pPr>
  </w:style>
  <w:style w:type="paragraph" w:customStyle="1" w:styleId="Legenda1">
    <w:name w:val="Legenda1"/>
    <w:basedOn w:val="Normal"/>
    <w:qFormat/>
    <w:rsid w:val="00105F7B"/>
    <w:pPr>
      <w:suppressLineNumbers/>
      <w:spacing w:before="120" w:after="120"/>
    </w:pPr>
    <w:rPr>
      <w:rFonts w:cs="Tahoma"/>
      <w:i/>
      <w:iCs/>
      <w:sz w:val="20"/>
    </w:rPr>
  </w:style>
  <w:style w:type="paragraph" w:customStyle="1" w:styleId="CTMISInstrues">
    <w:name w:val="CTM/IS Instruções"/>
    <w:qFormat/>
    <w:rsid w:val="00105F7B"/>
    <w:pPr>
      <w:spacing w:before="60" w:after="60"/>
    </w:pPr>
    <w:rPr>
      <w:rFonts w:ascii="Arial" w:hAnsi="Arial" w:cs="Arial"/>
      <w:i/>
      <w:color w:val="0000FF"/>
      <w:sz w:val="18"/>
      <w:lang w:eastAsia="ar-SA"/>
    </w:rPr>
  </w:style>
  <w:style w:type="paragraph" w:customStyle="1" w:styleId="CTMISCorpo1">
    <w:name w:val="CTM/IS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customStyle="1" w:styleId="CTMISNvel4">
    <w:name w:val="CTM/IS Nível 4"/>
    <w:next w:val="CTMISCorpo1"/>
    <w:qFormat/>
    <w:rsid w:val="008E0B9C"/>
    <w:pPr>
      <w:numPr>
        <w:numId w:val="4"/>
      </w:numPr>
      <w:spacing w:before="120"/>
      <w:jc w:val="both"/>
    </w:pPr>
    <w:rPr>
      <w:rFonts w:ascii="Arial" w:hAnsi="Arial"/>
      <w:lang w:eastAsia="ar-SA"/>
    </w:rPr>
  </w:style>
  <w:style w:type="paragraph" w:customStyle="1" w:styleId="CTMISNvel1">
    <w:name w:val="CTM/IS Nível 1"/>
    <w:next w:val="CTMISNvel2"/>
    <w:qFormat/>
    <w:rsid w:val="00105F7B"/>
    <w:pPr>
      <w:keepNext/>
      <w:numPr>
        <w:numId w:val="2"/>
      </w:numPr>
      <w:spacing w:before="240"/>
    </w:pPr>
    <w:rPr>
      <w:rFonts w:ascii="Arial" w:hAnsi="Arial"/>
      <w:b/>
      <w:i/>
      <w:caps/>
      <w:sz w:val="24"/>
      <w:lang w:eastAsia="ar-SA"/>
    </w:rPr>
  </w:style>
  <w:style w:type="paragraph" w:customStyle="1" w:styleId="CTMISNvel2">
    <w:name w:val="CTM/IS Nível 2"/>
    <w:next w:val="CTMISNvel3"/>
    <w:qFormat/>
    <w:rsid w:val="00105F7B"/>
    <w:pPr>
      <w:keepNext/>
      <w:tabs>
        <w:tab w:val="left" w:pos="360"/>
      </w:tabs>
      <w:spacing w:before="240"/>
      <w:ind w:left="360" w:hanging="360"/>
      <w:jc w:val="both"/>
    </w:pPr>
    <w:rPr>
      <w:rFonts w:ascii="Arial" w:hAnsi="Arial"/>
      <w:b/>
      <w:i/>
      <w:lang w:eastAsia="ar-SA"/>
    </w:rPr>
  </w:style>
  <w:style w:type="paragraph" w:customStyle="1" w:styleId="CTMISNvel3">
    <w:name w:val="CTM/IS Nível 3"/>
    <w:next w:val="CTMISCorpo1"/>
    <w:qFormat/>
    <w:rsid w:val="00105F7B"/>
    <w:pPr>
      <w:keepNext/>
      <w:tabs>
        <w:tab w:val="left" w:pos="360"/>
        <w:tab w:val="left" w:pos="720"/>
      </w:tabs>
      <w:spacing w:before="120"/>
      <w:ind w:left="360" w:hanging="360"/>
      <w:jc w:val="both"/>
    </w:pPr>
    <w:rPr>
      <w:rFonts w:ascii="Arial" w:hAnsi="Arial"/>
      <w:lang w:eastAsia="ar-SA"/>
    </w:rPr>
  </w:style>
  <w:style w:type="paragraph" w:customStyle="1" w:styleId="CTMISTabela">
    <w:name w:val="CTM/IS Tabela"/>
    <w:qFormat/>
    <w:rsid w:val="00105F7B"/>
    <w:pPr>
      <w:keepNext/>
      <w:spacing w:before="60" w:after="60"/>
      <w:jc w:val="center"/>
    </w:pPr>
    <w:rPr>
      <w:rFonts w:ascii="Arial" w:hAnsi="Arial" w:cs="Arial"/>
      <w:b/>
      <w:lang w:eastAsia="ar-SA"/>
    </w:rPr>
  </w:style>
  <w:style w:type="paragraph" w:customStyle="1" w:styleId="CTMISCorpo2">
    <w:name w:val="CTM/IS Corpo 2"/>
    <w:qFormat/>
    <w:rsid w:val="00105F7B"/>
    <w:pPr>
      <w:spacing w:before="120"/>
      <w:ind w:firstLine="567"/>
      <w:jc w:val="both"/>
    </w:pPr>
    <w:rPr>
      <w:rFonts w:ascii="Arial" w:hAnsi="Arial" w:cs="Arial"/>
      <w:lang w:eastAsia="ar-SA"/>
    </w:rPr>
  </w:style>
  <w:style w:type="paragraph" w:customStyle="1" w:styleId="CTMISCorpo3">
    <w:name w:val="CTM/IS Corpo 3"/>
    <w:qFormat/>
    <w:rsid w:val="00105F7B"/>
    <w:pPr>
      <w:spacing w:before="120"/>
      <w:ind w:firstLine="720"/>
      <w:jc w:val="both"/>
    </w:pPr>
    <w:rPr>
      <w:rFonts w:ascii="Arial" w:hAnsi="Arial" w:cs="Arial"/>
      <w:lang w:val="en-US" w:eastAsia="ar-SA"/>
    </w:rPr>
  </w:style>
  <w:style w:type="paragraph" w:customStyle="1" w:styleId="CTMISCorpo4">
    <w:name w:val="CTM/IS Corpo 4"/>
    <w:qFormat/>
    <w:rsid w:val="00105F7B"/>
    <w:pPr>
      <w:spacing w:before="120"/>
      <w:ind w:firstLine="840"/>
      <w:jc w:val="both"/>
    </w:pPr>
    <w:rPr>
      <w:rFonts w:ascii="Arial" w:hAnsi="Arial" w:cs="Arial"/>
      <w:lang w:val="en-US" w:eastAsia="ar-SA"/>
    </w:rPr>
  </w:style>
  <w:style w:type="paragraph" w:styleId="NormalWeb">
    <w:name w:val="Normal (Web)"/>
    <w:basedOn w:val="Normal"/>
    <w:qFormat/>
    <w:rsid w:val="00105F7B"/>
    <w:pPr>
      <w:spacing w:before="100" w:after="100"/>
    </w:pPr>
    <w:rPr>
      <w:rFonts w:ascii="Arial Unicode MS" w:eastAsia="Arial Unicode MS" w:hAnsi="Arial Unicode MS" w:cs="Arial Unicode MS"/>
    </w:rPr>
  </w:style>
  <w:style w:type="paragraph" w:customStyle="1" w:styleId="RUPCorpo1">
    <w:name w:val="RUP Corpo 1"/>
    <w:qFormat/>
    <w:rsid w:val="00105F7B"/>
    <w:pPr>
      <w:spacing w:before="120"/>
      <w:ind w:firstLine="425"/>
      <w:jc w:val="both"/>
    </w:pPr>
    <w:rPr>
      <w:rFonts w:ascii="Arial" w:hAnsi="Arial"/>
      <w:lang w:eastAsia="ar-SA"/>
    </w:rPr>
  </w:style>
  <w:style w:type="paragraph" w:styleId="Textodebalo">
    <w:name w:val="Balloon Text"/>
    <w:basedOn w:val="Normal"/>
    <w:link w:val="TextodebaloChar"/>
    <w:qFormat/>
    <w:rsid w:val="00105F7B"/>
    <w:rPr>
      <w:rFonts w:ascii="Tahoma" w:hAnsi="Tahoma" w:cs="Tahoma"/>
      <w:sz w:val="16"/>
      <w:szCs w:val="16"/>
    </w:rPr>
  </w:style>
  <w:style w:type="paragraph" w:customStyle="1" w:styleId="Recuodecorpodetexto31">
    <w:name w:val="Recuo de corpo de texto 31"/>
    <w:basedOn w:val="Normal"/>
    <w:qFormat/>
    <w:rsid w:val="00C57261"/>
    <w:pPr>
      <w:ind w:left="709"/>
      <w:jc w:val="both"/>
    </w:pPr>
    <w:rPr>
      <w:color w:val="auto"/>
    </w:rPr>
  </w:style>
  <w:style w:type="paragraph" w:customStyle="1" w:styleId="Instruo">
    <w:name w:val="Instrução"/>
    <w:basedOn w:val="Normal"/>
    <w:next w:val="Normal"/>
    <w:qFormat/>
    <w:rsid w:val="00AD7D6A"/>
    <w:pPr>
      <w:suppressAutoHyphens w:val="0"/>
    </w:pPr>
    <w:rPr>
      <w:rFonts w:cs="Arial"/>
      <w:i/>
      <w:color w:val="0000FF"/>
      <w:sz w:val="20"/>
      <w:lang w:eastAsia="pt-BR"/>
    </w:rPr>
  </w:style>
  <w:style w:type="paragraph" w:customStyle="1" w:styleId="EPConteudotabela">
    <w:name w:val="EP Conteudotabela"/>
    <w:basedOn w:val="Normal"/>
    <w:qFormat/>
    <w:rsid w:val="000E5761"/>
    <w:pPr>
      <w:tabs>
        <w:tab w:val="left" w:pos="-302"/>
      </w:tabs>
      <w:spacing w:line="100" w:lineRule="atLeast"/>
      <w:ind w:left="23" w:firstLine="45"/>
    </w:pPr>
    <w:rPr>
      <w:rFonts w:cs="Arial"/>
      <w:color w:val="auto"/>
      <w:sz w:val="20"/>
    </w:rPr>
  </w:style>
  <w:style w:type="paragraph" w:customStyle="1" w:styleId="RUPTabela">
    <w:name w:val="RUP Tabela"/>
    <w:qFormat/>
    <w:rsid w:val="008B2F12"/>
    <w:pPr>
      <w:spacing w:before="60" w:after="60"/>
    </w:pPr>
    <w:rPr>
      <w:rFonts w:ascii="Arial" w:hAnsi="Arial" w:cs="Arial"/>
      <w:lang w:val="es-ES_tradnl" w:eastAsia="ar-SA"/>
    </w:rPr>
  </w:style>
  <w:style w:type="paragraph" w:customStyle="1" w:styleId="InfoBlue">
    <w:name w:val="InfoBlue"/>
    <w:basedOn w:val="Normal"/>
    <w:next w:val="Corpodetexto"/>
    <w:qFormat/>
    <w:rsid w:val="00344EEA"/>
    <w:pPr>
      <w:widowControl w:val="0"/>
      <w:suppressAutoHyphens w:val="0"/>
      <w:spacing w:after="120" w:line="240" w:lineRule="atLeast"/>
      <w:ind w:left="360"/>
    </w:pPr>
    <w:rPr>
      <w:rFonts w:ascii="Times" w:hAnsi="Times"/>
      <w:color w:val="0000FF"/>
      <w:sz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0875A1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Textodenotaderodap">
    <w:name w:val="footnote text"/>
    <w:basedOn w:val="Normal"/>
    <w:link w:val="TextodenotaderodapChar"/>
    <w:locked/>
    <w:rsid w:val="00915B15"/>
    <w:rPr>
      <w:sz w:val="20"/>
    </w:rPr>
  </w:style>
  <w:style w:type="paragraph" w:styleId="Textodecomentrio">
    <w:name w:val="annotation text"/>
    <w:basedOn w:val="Normal"/>
    <w:link w:val="TextodecomentrioChar"/>
    <w:locked/>
    <w:rsid w:val="004C723F"/>
    <w:rPr>
      <w:sz w:val="20"/>
    </w:rPr>
  </w:style>
  <w:style w:type="paragraph" w:styleId="Assuntodocomentrio">
    <w:name w:val="annotation subject"/>
    <w:basedOn w:val="Textodecomentrio"/>
    <w:next w:val="Textodecomentrio"/>
    <w:link w:val="AssuntodocomentrioChar"/>
    <w:qFormat/>
    <w:locked/>
    <w:rsid w:val="004C723F"/>
    <w:rPr>
      <w:b/>
      <w:bCs/>
    </w:rPr>
  </w:style>
  <w:style w:type="paragraph" w:customStyle="1" w:styleId="Cabealhoesquerda">
    <w:name w:val="Cabeçalho à esquerda"/>
    <w:basedOn w:val="Cabealho"/>
    <w:qFormat/>
  </w:style>
  <w:style w:type="table" w:styleId="Tabelacomgrade">
    <w:name w:val="Table Grid"/>
    <w:basedOn w:val="Tabelanormal"/>
    <w:rsid w:val="00BD02C5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3.png"/><Relationship Id="rId26" Type="http://schemas.openxmlformats.org/officeDocument/2006/relationships/hyperlink" Target="https://www.conventionalcommits.org/pt-br/v1.0.0/" TargetMode="External"/><Relationship Id="rId39" Type="http://schemas.openxmlformats.org/officeDocument/2006/relationships/footer" Target="footer5.xml"/><Relationship Id="rId21" Type="http://schemas.openxmlformats.org/officeDocument/2006/relationships/image" Target="media/image6.png"/><Relationship Id="rId34" Type="http://schemas.openxmlformats.org/officeDocument/2006/relationships/hyperlink" Target="https://peps.python.org/pep-0008/" TargetMode="Externa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29" Type="http://schemas.openxmlformats.org/officeDocument/2006/relationships/hyperlink" Target="https://dev.mysql.com/doc/refman/8.4/en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24" Type="http://schemas.openxmlformats.org/officeDocument/2006/relationships/hyperlink" Target="https://www.planalto.gov.br/ccivil_03/_ato2015-2018/2018/lei/l13709.htm" TargetMode="External"/><Relationship Id="rId32" Type="http://schemas.openxmlformats.org/officeDocument/2006/relationships/hyperlink" Target="https://react.dev/" TargetMode="External"/><Relationship Id="rId37" Type="http://schemas.openxmlformats.org/officeDocument/2006/relationships/footer" Target="footer4.xml"/><Relationship Id="rId40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23" Type="http://schemas.openxmlformats.org/officeDocument/2006/relationships/image" Target="media/image8.png"/><Relationship Id="rId28" Type="http://schemas.openxmlformats.org/officeDocument/2006/relationships/hyperlink" Target="https://fastapi.tiangolo.com/" TargetMode="External"/><Relationship Id="rId36" Type="http://schemas.openxmlformats.org/officeDocument/2006/relationships/header" Target="header4.xml"/><Relationship Id="rId10" Type="http://schemas.openxmlformats.org/officeDocument/2006/relationships/header" Target="header1.xml"/><Relationship Id="rId19" Type="http://schemas.openxmlformats.org/officeDocument/2006/relationships/image" Target="media/image4.png"/><Relationship Id="rId31" Type="http://schemas.openxmlformats.org/officeDocument/2006/relationships/hyperlink" Target="https://spec.openapis.org/oas/v3.1.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hyperlink" Target="https://docs.docker.com/" TargetMode="External"/><Relationship Id="rId30" Type="http://schemas.openxmlformats.org/officeDocument/2006/relationships/hyperlink" Target="https://www.omg.org/spec/UML/2.5.1/" TargetMode="External"/><Relationship Id="rId35" Type="http://schemas.openxmlformats.org/officeDocument/2006/relationships/hyperlink" Target="https://www.w3.org/TR/WCAG21/" TargetMode="Externa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footer" Target="footer1.xml"/><Relationship Id="rId17" Type="http://schemas.openxmlformats.org/officeDocument/2006/relationships/image" Target="media/image2.png"/><Relationship Id="rId25" Type="http://schemas.openxmlformats.org/officeDocument/2006/relationships/hyperlink" Target="https://developers.cloudflare.com/cloudflare-one/networks/connectors/cloudflare-tunnel/" TargetMode="External"/><Relationship Id="rId33" Type="http://schemas.openxmlformats.org/officeDocument/2006/relationships/hyperlink" Target="https://docs.sqlalchemy.org/en/20/" TargetMode="External"/><Relationship Id="rId38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3dc9729-9892-4df7-b090-a44bbcc640f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08D9B5AE6539949AFE2E609B4C6BB90" ma:contentTypeVersion="10" ma:contentTypeDescription="Create a new document." ma:contentTypeScope="" ma:versionID="33e2d388c36c2f9bbc768b7da53c5c24">
  <xsd:schema xmlns:xsd="http://www.w3.org/2001/XMLSchema" xmlns:xs="http://www.w3.org/2001/XMLSchema" xmlns:p="http://schemas.microsoft.com/office/2006/metadata/properties" xmlns:ns2="d3dc9729-9892-4df7-b090-a44bbcc640fc" targetNamespace="http://schemas.microsoft.com/office/2006/metadata/properties" ma:root="true" ma:fieldsID="6cd6d89e52ad14f961d62b676f1e0951" ns2:_="">
    <xsd:import namespace="d3dc9729-9892-4df7-b090-a44bbcc640f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dc9729-9892-4df7-b090-a44bbcc640f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42374f3-4cab-4e95-b6f7-35998408ef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E39F0FA-C005-4461-A332-EBC3ED84BC99}">
  <ds:schemaRefs>
    <ds:schemaRef ds:uri="http://schemas.microsoft.com/office/2006/metadata/properties"/>
    <ds:schemaRef ds:uri="http://schemas.microsoft.com/office/infopath/2007/PartnerControls"/>
    <ds:schemaRef ds:uri="d3dc9729-9892-4df7-b090-a44bbcc640fc"/>
  </ds:schemaRefs>
</ds:datastoreItem>
</file>

<file path=customXml/itemProps2.xml><?xml version="1.0" encoding="utf-8"?>
<ds:datastoreItem xmlns:ds="http://schemas.openxmlformats.org/officeDocument/2006/customXml" ds:itemID="{634F90EE-83B4-4E60-A707-4E7A94353B5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38B0535-7E4E-476D-A9BB-281FD31E6A1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dc9729-9892-4df7-b090-a44bbcc640f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31</Pages>
  <Words>7579</Words>
  <Characters>40930</Characters>
  <Application>Microsoft Office Word</Application>
  <DocSecurity>0</DocSecurity>
  <Lines>341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Arquitetura - VolunJá</vt:lpstr>
    </vt:vector>
  </TitlesOfParts>
  <Company/>
  <LinksUpToDate>false</LinksUpToDate>
  <CharactersWithSpaces>48413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Arquitetura - VolunJá</dc:title>
  <dc:subject>VolunJá</dc:subject>
  <dc:creator>Equipe Gosling</dc:creator>
  <cp:keywords>Documento de Arquitetura; VolunJá; MDS 2026.2</cp:keywords>
  <dc:description>Grupo Gosling - Métodos de Desenvolvimento de Software (2026.2)</dc:description>
  <cp:lastModifiedBy>Setor Licitações - Licitamais  MT</cp:lastModifiedBy>
  <cp:revision>5</cp:revision>
  <dcterms:created xsi:type="dcterms:W3CDTF">2026-10-06T00:34:00Z</dcterms:created>
  <dcterms:modified xsi:type="dcterms:W3CDTF">2026-10-07T21:51:00Z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0x010100208D9B5AE6539949AFE2E609B4C6BB90</vt:lpwstr>
  </property>
</Properties>
</file>