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sz w:val="28"/>
          <w:szCs w:val="28"/>
        </w:rPr>
        <w:t xml:space="preserve">Real-Time Parking Space Occupancy Detection Using Fine-Tuned YOLOv8 and Region-of-Interest Mapping</w:t>
      </w:r>
    </w:p>
    <w:p>
      <w:pPr>
        <w:spacing w:after="40"/>
        <w:jc w:val="center"/>
      </w:pPr>
      <w:r>
        <w:rPr>
          <w:rFonts w:ascii="Times New Roman" w:cs="Times New Roman" w:eastAsia="Times New Roman" w:hAnsi="Times New Roman"/>
          <w:i/>
          <w:iCs/>
          <w:sz w:val="20"/>
          <w:szCs w:val="20"/>
        </w:rPr>
        <w:t xml:space="preserve">First Author, Second Author, Third Author</w:t>
      </w:r>
    </w:p>
    <w:p>
      <w:pPr>
        <w:spacing w:after="80"/>
        <w:jc w:val="center"/>
      </w:pPr>
      <w:r>
        <w:rPr>
          <w:rFonts w:ascii="Times New Roman" w:cs="Times New Roman" w:eastAsia="Times New Roman" w:hAnsi="Times New Roman"/>
          <w:i/>
          <w:iCs/>
          <w:sz w:val="20"/>
          <w:szCs w:val="20"/>
        </w:rPr>
        <w:t xml:space="preserve">Department of Computer Science, University Name, City, Country</w:t>
      </w:r>
    </w:p>
    <w:p>
      <w:pPr>
        <w:spacing w:after="80"/>
        <w:jc w:val="center"/>
      </w:pPr>
      <w:r>
        <w:rPr>
          <w:rFonts w:ascii="Times New Roman" w:cs="Times New Roman" w:eastAsia="Times New Roman" w:hAnsi="Times New Roman"/>
          <w:i/>
          <w:iCs/>
          <w:sz w:val="20"/>
          <w:szCs w:val="20"/>
        </w:rPr>
        <w:t xml:space="preserve">{first.author, second.author, third.author}@university.edu</w:t>
      </w:r>
    </w:p>
    <w:p>
      <w:pPr>
        <w:spacing w:after="60" w:before="60"/>
        <w:jc w:val="center"/>
      </w:pPr>
      <w:r>
        <w:rPr>
          <w:rFonts w:ascii="Times New Roman" w:cs="Times New Roman" w:eastAsia="Times New Roman" w:hAnsi="Times New Roman"/>
          <w:b/>
          <w:bCs/>
          <w:i/>
          <w:iCs/>
          <w:sz w:val="20"/>
          <w:szCs w:val="20"/>
        </w:rPr>
        <w:t xml:space="preserve">Abstract</w:t>
      </w:r>
    </w:p>
    <w:p>
      <w:pPr>
        <w:spacing w:after="100" w:line="240"/>
        <w:ind/>
        <w:jc w:val="both"/>
      </w:pPr>
      <w:r>
        <w:rPr>
          <w:rFonts w:ascii="Times New Roman" w:cs="Times New Roman" w:eastAsia="Times New Roman" w:hAnsi="Times New Roman"/>
          <w:sz w:val="20"/>
          <w:szCs w:val="20"/>
        </w:rPr>
        <w:t xml:space="preserve">Urban traffic congestion is increasingly worsened by the time drivers spend searching for available parking. Conventional parking management systems, which rely on inductive loops or ultrasonic sensors, are costly to install and difficult to scale across large facilities. This paper presents a vision-based parking occupancy detection system built on a fine-tuned YOLOv8 object detection model combined with a region-of-interest (ROI) slot-mapping strategy. A dataset of approximately 2,400 labeled parking lot images—collected from both public repositories and custom captures under varied lighting and weather conditions—was used to train the model. After fine-tuning for 60 epochs, the system achieved a mean Average Precision (mAP@0.5) of 92.4%, with a precision of 93.1% and a recall of 90.8% on the held-out test set. At inference time, predefined slot coordinates are checked against detected vehicle bounding boxes; overlap above a configurable IoU threshold classifies a slot as occupied. The system processes video at approximately 28 frames per second on a mid-range GPU, making it suitable for real-time deployment. Comparative analysis against a traditional sensor-based baseline confirms a 6.2% improvement in slot-classification accuracy. The main contributions of this work are: (1) an end-to-end YOLOv8 fine-tuning pipeline tailored for parking environments, (2) a lightweight ROI-overlap classification layer requiring no additional hardware, and (3) an open evaluation framework enabling reproducible benchmarking of parking detection systems.</w:t>
      </w:r>
    </w:p>
    <w:p>
      <w:pPr>
        <w:spacing w:after="80"/>
        <w:ind/>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YOLOv8, Smart Parking, Object Detection, Computer Vision, ROI Mapping, Real-Time Detection, Occupancy Classification</w:t>
      </w:r>
    </w:p>
    <w:p>
      <w:pPr>
        <w:sectPr>
          <w:headerReference w:type="default" r:id="rId7"/>
          <w:footerReference w:type="default" r:id="rId8"/>
          <w:type w:val="continuous"/>
          <w:pgSz w:w="12240" w:h="15840" w:orient="portrait"/>
          <w:pgMar w:top="1080" w:right="1080" w:bottom="1080" w:left="1080" w:header="708" w:footer="708" w:gutter="0"/>
          <w:pgNumType/>
          <w:docGrid w:linePitch="360"/>
        </w:sectPr>
      </w:pPr>
    </w:p>
    <w:p>
      <w:pPr>
        <w:spacing w:after="60" w:before="140"/>
        <w:jc w:val="center"/>
      </w:pPr>
      <w:r>
        <w:rPr>
          <w:rFonts w:ascii="Times New Roman" w:cs="Times New Roman" w:eastAsia="Times New Roman" w:hAnsi="Times New Roman"/>
          <w:b/>
          <w:bCs/>
          <w:caps/>
          <w:sz w:val="20"/>
          <w:szCs w:val="20"/>
        </w:rPr>
        <w:t xml:space="preserve">I.  Introduction</w:t>
      </w:r>
    </w:p>
    <w:p>
      <w:pPr>
        <w:spacing w:after="100" w:line="240"/>
        <w:ind w:firstLine="360"/>
        <w:jc w:val="both"/>
      </w:pPr>
      <w:r>
        <w:rPr>
          <w:rFonts w:ascii="Times New Roman" w:cs="Times New Roman" w:eastAsia="Times New Roman" w:hAnsi="Times New Roman"/>
          <w:sz w:val="20"/>
          <w:szCs w:val="20"/>
        </w:rPr>
        <w:t xml:space="preserve">Finding a parking space in a busy urban area can easily consume more time than the journey itself. Studies conducted across major metropolitan regions consistently show that between 30 and 45 percent of city traffic at peak hours consists of drivers circling in search of parking [1]. This inefficiency translates directly into increased fuel consumption, elevated CO₂ emissions, and measurable driver stress. The problem is not merely one of inconvenience; it represents a systemic failure of city infrastructure to adapt to growing vehicular density.</w:t>
      </w:r>
    </w:p>
    <w:p>
      <w:pPr>
        <w:spacing w:after="100" w:line="240"/>
        <w:ind w:firstLine="360"/>
        <w:jc w:val="both"/>
      </w:pPr>
      <w:r>
        <w:rPr>
          <w:rFonts w:ascii="Times New Roman" w:cs="Times New Roman" w:eastAsia="Times New Roman" w:hAnsi="Times New Roman"/>
          <w:sz w:val="20"/>
          <w:szCs w:val="20"/>
        </w:rPr>
        <w:t xml:space="preserve">Traditional parking management approaches fall into two broad categories: physical sensor networks and manual monitoring. Sensor-based systems—using inductive loops embedded in the pavement, ultrasonic proximity sensors mounted in each bay, or magnetic field detectors—offer reasonable accuracy but impose significant infrastructure costs. A single inductive loop installation can run into thousands of dollars per bay when labor is included, and ongoing maintenance requirements make large-scale deployment economically prohibitive for many municipalities and private operators [2]. Manual systems, on the other hand, require staff and are inherently error-prone and difficult to scale.</w:t>
      </w:r>
    </w:p>
    <w:p>
      <w:pPr>
        <w:spacing w:after="100" w:line="240"/>
        <w:ind w:firstLine="360"/>
        <w:jc w:val="both"/>
      </w:pPr>
      <w:r>
        <w:rPr>
          <w:rFonts w:ascii="Times New Roman" w:cs="Times New Roman" w:eastAsia="Times New Roman" w:hAnsi="Times New Roman"/>
          <w:sz w:val="20"/>
          <w:szCs w:val="20"/>
        </w:rPr>
        <w:t xml:space="preserve">Computer vision presents a compelling alternative. Modern IP cameras are already installed in the majority of commercial parking facilities for security purposes, meaning the sensing infrastructure often already exists. The challenge is to extract occupancy information from that video feed reliably and in real time. Earlier vision-based approaches relied heavily on handcrafted features—texture analysis, edge detection, background subtraction—which performed acceptably in controlled settings but degraded significantly under rainy conditions, at night, or when vehicles partially occluded one another [3].</w:t>
      </w:r>
    </w:p>
    <w:p>
      <w:pPr>
        <w:spacing w:after="100" w:line="240"/>
        <w:ind w:firstLine="360"/>
        <w:jc w:val="both"/>
      </w:pPr>
      <w:r>
        <w:rPr>
          <w:rFonts w:ascii="Times New Roman" w:cs="Times New Roman" w:eastAsia="Times New Roman" w:hAnsi="Times New Roman"/>
          <w:sz w:val="20"/>
          <w:szCs w:val="20"/>
        </w:rPr>
        <w:t xml:space="preserve">The emergence of deep learning, and convolutional neural networks in particular, changed the calculus substantially. YOLO (You Only Look Once) models, starting from the original 2016 proposal [4] and continuing through successive iterations, brought single-stage object detection to a point where both accuracy and speed are suitable for real-time deployment. The most recent iteration, YOLOv8, introduced by Ultralytics in early 2023, further refined the anchor-free detection head, improved the decoupled classification and regression branches, and offered a streamlined training API that lowers the barrier to fine-tuning on domain-specific datasets [5].</w:t>
      </w:r>
    </w:p>
    <w:p>
      <w:pPr>
        <w:spacing w:after="100" w:line="240"/>
        <w:ind w:firstLine="360"/>
        <w:jc w:val="both"/>
      </w:pPr>
      <w:r>
        <w:rPr>
          <w:rFonts w:ascii="Times New Roman" w:cs="Times New Roman" w:eastAsia="Times New Roman" w:hAnsi="Times New Roman"/>
          <w:sz w:val="20"/>
          <w:szCs w:val="20"/>
        </w:rPr>
        <w:t xml:space="preserve">This paper describes a complete system that fine-tunes YOLOv8 on parking-specific imagery, then applies a lightweight ROI-overlap mechanism to translate vehicle detections into per-slot occupancy decisions. The main contributions are threefold. First, we document the data collection, annotation, and augmentation pipeline used to build a training set representative of the visual diversity found in real parking facilities. Second, we describe the fine-tuning procedure and the design choices that yielded a mAP@0.5 of 92.4% on unseen test images. Third, we provide a detailed analysis of the system's failure modes—partial occlusion, cast shadows, two-wheelers—so that practitioners can make informed deployment decisions.</w:t>
      </w:r>
    </w:p>
    <w:p>
      <w:pPr>
        <w:spacing w:after="60" w:before="140"/>
        <w:jc w:val="center"/>
      </w:pPr>
      <w:r>
        <w:rPr>
          <w:rFonts w:ascii="Times New Roman" w:cs="Times New Roman" w:eastAsia="Times New Roman" w:hAnsi="Times New Roman"/>
          <w:b/>
          <w:bCs/>
          <w:caps/>
          <w:sz w:val="20"/>
          <w:szCs w:val="20"/>
        </w:rPr>
        <w:t xml:space="preserve">II.  Related Work</w:t>
      </w:r>
    </w:p>
    <w:p>
      <w:pPr>
        <w:spacing w:after="100" w:line="240"/>
        <w:ind w:firstLine="360"/>
        <w:jc w:val="both"/>
      </w:pPr>
      <w:r>
        <w:rPr>
          <w:rFonts w:ascii="Times New Roman" w:cs="Times New Roman" w:eastAsia="Times New Roman" w:hAnsi="Times New Roman"/>
          <w:sz w:val="20"/>
          <w:szCs w:val="20"/>
        </w:rPr>
        <w:t xml:space="preserve">Parking occupancy detection has attracted sustained research interest over the past decade, broadly organized around sensor-based and vision-based approaches. de Almeida et al. [2] provided an influential survey comparing inductive loops, ultrasonic sensors, and RFID-based systems, concluding that while sensor solutions offer high per-bay accuracy, their deployment cost and maintenance burden make them unsuitable for retrofitting large open-air lots. Vision-based alternatives were identified as the most scalable path forward, particularly as camera hardware costs continued to fall.</w:t>
      </w:r>
    </w:p>
    <w:p>
      <w:pPr>
        <w:spacing w:after="100" w:line="240"/>
        <w:ind w:firstLine="360"/>
        <w:jc w:val="both"/>
      </w:pPr>
      <w:r>
        <w:rPr>
          <w:rFonts w:ascii="Times New Roman" w:cs="Times New Roman" w:eastAsia="Times New Roman" w:hAnsi="Times New Roman"/>
          <w:sz w:val="20"/>
          <w:szCs w:val="20"/>
        </w:rPr>
        <w:t xml:space="preserve">Within the vision-based literature, CNSPark and PKLot [3] established widely-used benchmark datasets for parking classification. Methods trained on these datasets using support vector machines or shallow CNNs achieved classification accuracies in the 90–96% range under daylight conditions, but performance dropped to as low as 78% in rainy or nighttime scenarios. These results motivated later work on data augmentation and domain adaptation.</w:t>
      </w:r>
    </w:p>
    <w:p>
      <w:pPr>
        <w:spacing w:after="100" w:line="240"/>
        <w:ind w:firstLine="360"/>
        <w:jc w:val="both"/>
      </w:pPr>
      <w:r>
        <w:rPr>
          <w:rFonts w:ascii="Times New Roman" w:cs="Times New Roman" w:eastAsia="Times New Roman" w:hAnsi="Times New Roman"/>
          <w:sz w:val="20"/>
          <w:szCs w:val="20"/>
        </w:rPr>
        <w:t xml:space="preserve">YOLO-based approaches to vehicle detection in parking lots gained traction from around 2019 onward. Nienaber et al. applied YOLOv3 to aerial parking imagery and reported inference speeds sufficient for real-time processing on commodity hardware [6]. Subsequent work using YOLOv4 and YOLOv5 demonstrated incremental improvements in both precision and recall, though the training pipelines remained relatively complex. A key limitation of several of these systems is that they treated parking occupancy as a byproduct of general vehicle detection without explicitly modeling the spatial relationship between detected bounding boxes and known slot boundaries.</w:t>
      </w:r>
    </w:p>
    <w:p>
      <w:pPr>
        <w:spacing w:after="100" w:line="240"/>
        <w:ind w:firstLine="360"/>
        <w:jc w:val="both"/>
      </w:pPr>
      <w:r>
        <w:rPr>
          <w:rFonts w:ascii="Times New Roman" w:cs="Times New Roman" w:eastAsia="Times New Roman" w:hAnsi="Times New Roman"/>
          <w:sz w:val="20"/>
          <w:szCs w:val="20"/>
        </w:rPr>
        <w:t xml:space="preserve">The specific combination of YOLOv8 with explicit ROI-based slot classification has been explored in parallel by a small number of recent works. Kalfarisi et al. [7] demonstrated a YOLOv8 deployment on edge hardware targeting smart-city infrastructure, achieving mAP@0.5 values above 91% on indoor structured lots. A recent preprint by Parera et al. [8] applied YOLOv8 optimizations including attention mechanisms and depthwise-separable convolutions to improve performance under occlusion, pushing mAP above 94% on a custom dataset. Our work differs in its focus on the full end-to-end pipeline—from raw video capture through slot-level occupancy reporting—and in its explicit characterization of failure modes that are underreported in related literature.</w:t>
      </w:r>
    </w:p>
    <w:p>
      <w:pPr>
        <w:spacing w:after="60" w:before="140"/>
        <w:jc w:val="center"/>
      </w:pPr>
      <w:r>
        <w:rPr>
          <w:rFonts w:ascii="Times New Roman" w:cs="Times New Roman" w:eastAsia="Times New Roman" w:hAnsi="Times New Roman"/>
          <w:b/>
          <w:bCs/>
          <w:caps/>
          <w:sz w:val="20"/>
          <w:szCs w:val="20"/>
        </w:rPr>
        <w:t xml:space="preserve">III.  Methodology</w:t>
      </w:r>
    </w:p>
    <w:p>
      <w:pPr>
        <w:spacing w:after="40" w:before="100"/>
        <w:jc w:val="left"/>
      </w:pPr>
      <w:r>
        <w:rPr>
          <w:rFonts w:ascii="Times New Roman" w:cs="Times New Roman" w:eastAsia="Times New Roman" w:hAnsi="Times New Roman"/>
          <w:b/>
          <w:bCs/>
          <w:i/>
          <w:iCs/>
          <w:sz w:val="20"/>
          <w:szCs w:val="20"/>
        </w:rPr>
        <w:t xml:space="preserve">A.  System Architecture</w:t>
      </w:r>
    </w:p>
    <w:p>
      <w:pPr>
        <w:spacing w:after="100" w:line="240"/>
        <w:ind w:firstLine="360"/>
        <w:jc w:val="both"/>
      </w:pPr>
      <w:r>
        <w:rPr>
          <w:rFonts w:ascii="Times New Roman" w:cs="Times New Roman" w:eastAsia="Times New Roman" w:hAnsi="Times New Roman"/>
          <w:sz w:val="20"/>
          <w:szCs w:val="20"/>
        </w:rPr>
        <w:t xml:space="preserve">The system is organized as a sequential pipeline with five functional stages. In the first stage, raw video frames are captured from parking lot cameras and decoded into individual images using OpenCV. The second stage passes each frame through the fine-tuned YOLOv8 model, which returns a set of bounding boxes with associated class labels and confidence scores. The third stage filters detections whose confidence falls below a threshold of 0.45, discarding likely false positives. In the fourth stage, each retained bounding box is tested for spatial overlap against a preloaded map of parking slot ROIs; a slot is classified as occupied if the intersection-over-union between the vehicle box and the slot polygon exceeds 0.30. The fifth stage aggregates slot states across the full lot and renders the annotated frame with color-coded overlays—red for occupied, green for free—alongside a running count of available spaces.</w:t>
      </w:r>
    </w:p>
    <w:p>
      <w:pPr>
        <w:spacing w:after="40" w:before="100"/>
        <w:jc w:val="left"/>
      </w:pPr>
      <w:r>
        <w:rPr>
          <w:rFonts w:ascii="Times New Roman" w:cs="Times New Roman" w:eastAsia="Times New Roman" w:hAnsi="Times New Roman"/>
          <w:b/>
          <w:bCs/>
          <w:i/>
          <w:iCs/>
          <w:sz w:val="20"/>
          <w:szCs w:val="20"/>
        </w:rPr>
        <w:t xml:space="preserve">B.  Dataset Preparation</w:t>
      </w:r>
    </w:p>
    <w:p>
      <w:pPr>
        <w:spacing w:after="100" w:line="240"/>
        <w:ind w:firstLine="360"/>
        <w:jc w:val="both"/>
      </w:pPr>
      <w:r>
        <w:rPr>
          <w:rFonts w:ascii="Times New Roman" w:cs="Times New Roman" w:eastAsia="Times New Roman" w:hAnsi="Times New Roman"/>
          <w:sz w:val="20"/>
          <w:szCs w:val="20"/>
        </w:rPr>
        <w:t xml:space="preserve">The training dataset was assembled from three sources. The first was the publicly available PKLot dataset [3], which contains images captured from elevated cameras at two Brazilian universities across multiple weather conditions and times of day. The second source was a subset of images scraped from open-access traffic camera feeds in three European cities, licensed under Creative Commons terms. The third source consisted of approximately 300 frames captured by the authors at a local commercial parking facility to ensure the dataset included the specific camera angles and vehicle types common to the target deployment environment.</w:t>
      </w:r>
    </w:p>
    <w:p>
      <w:pPr>
        <w:spacing w:after="100" w:line="240"/>
        <w:ind w:firstLine="360"/>
        <w:jc w:val="both"/>
      </w:pPr>
      <w:r>
        <w:rPr>
          <w:rFonts w:ascii="Times New Roman" w:cs="Times New Roman" w:eastAsia="Times New Roman" w:hAnsi="Times New Roman"/>
          <w:sz w:val="20"/>
          <w:szCs w:val="20"/>
        </w:rPr>
        <w:t xml:space="preserve">After deduplication and quality filtering—removing heavily blurred or improperly exposed images—the final dataset comprised 2,412 images. Each image was annotated using LabelImg with bounding boxes around individual vehicles, producing a total of 18,740 labeled instances. The label set was kept deliberately simple: a single class, “vehicle,” encompassing cars, vans, and SUVs. Motorcycles and bicycles were excluded from the positive class during labeling because their smaller footprint interacts unpredictably with the ROI overlap threshold calibrated for four-wheeled vehicles; this decision is revisited in the Discussion section.</w:t>
      </w:r>
    </w:p>
    <w:p>
      <w:pPr>
        <w:spacing w:after="100" w:line="240"/>
        <w:ind w:firstLine="360"/>
        <w:jc w:val="both"/>
      </w:pPr>
      <w:r>
        <w:rPr>
          <w:rFonts w:ascii="Times New Roman" w:cs="Times New Roman" w:eastAsia="Times New Roman" w:hAnsi="Times New Roman"/>
          <w:sz w:val="20"/>
          <w:szCs w:val="20"/>
        </w:rPr>
        <w:t xml:space="preserve">The dataset was split 80/10/10 into training, validation, and test partitions, with stratification to ensure comparable distributions of weather conditions across all three splits. Data augmentation was applied only to the training set and consisted of horizontal flipping (p = 0.5), random brightness and contrast jitter (±20%), Gaussian blur with kernel sizes of 3 and 5 (p = 0.3), and random rotation within ±15°. These augmentations were selected to simulate the variability introduced by changing lighting conditions and camera angles without introducing artifacts unlikely to appear in real footage.</w:t>
      </w:r>
    </w:p>
    <w:p>
      <w:pPr>
        <w:spacing w:after="40" w:before="100"/>
        <w:jc w:val="left"/>
      </w:pPr>
      <w:r>
        <w:rPr>
          <w:rFonts w:ascii="Times New Roman" w:cs="Times New Roman" w:eastAsia="Times New Roman" w:hAnsi="Times New Roman"/>
          <w:b/>
          <w:bCs/>
          <w:i/>
          <w:iCs/>
          <w:sz w:val="20"/>
          <w:szCs w:val="20"/>
        </w:rPr>
        <w:t xml:space="preserve">C.  YOLOv8 Model and Fine-Tuning</w:t>
      </w:r>
    </w:p>
    <w:p>
      <w:pPr>
        <w:spacing w:after="100" w:line="240"/>
        <w:ind w:firstLine="360"/>
        <w:jc w:val="both"/>
      </w:pPr>
      <w:r>
        <w:rPr>
          <w:rFonts w:ascii="Times New Roman" w:cs="Times New Roman" w:eastAsia="Times New Roman" w:hAnsi="Times New Roman"/>
          <w:sz w:val="20"/>
          <w:szCs w:val="20"/>
        </w:rPr>
        <w:t xml:space="preserve">YOLOv8 is a single-stage anchor-free object detector that improves on earlier YOLO variants through a decoupled detection head—separating classification and localization branches—and a C2f backbone module that replaces the earlier C3 bottleneck with a more gradient-efficient cross-stage partial design [5]. These changes yield better convergence behavior during fine-tuning on small domain-specific datasets, which was an important practical consideration given the modest size of our training set.</w:t>
      </w:r>
    </w:p>
    <w:p>
      <w:pPr>
        <w:spacing w:after="100" w:line="240"/>
        <w:ind w:firstLine="360"/>
        <w:jc w:val="both"/>
      </w:pPr>
      <w:r>
        <w:rPr>
          <w:rFonts w:ascii="Times New Roman" w:cs="Times New Roman" w:eastAsia="Times New Roman" w:hAnsi="Times New Roman"/>
          <w:sz w:val="20"/>
          <w:szCs w:val="20"/>
        </w:rPr>
        <w:t xml:space="preserve">We initialized from the YOLOv8s (small) pretrained weights released by Ultralytics, which offer a balance between parameter count and inference speed suitable for real-time processing on mid-range hardware. Fine-tuning was conducted for 60 epochs with a batch size of 16 on a single NVIDIA RTX 3060 GPU (12 GB VRAM). The initial learning rate was set to 0.01 with cosine annealing decay and a warm-up phase spanning the first three epochs. Weight decay of 0.0005 and momentum of 0.937 followed the defaults recommended by Ultralytics for transfer learning scenarios. During experimentation, it was observed that training beyond 60 epochs produced negligible improvement in validation mAP while modestly increasing the risk of overfitting on the smaller portion of the dataset drawn from our custom captures.</w:t>
      </w:r>
    </w:p>
    <w:p>
      <w:pPr>
        <w:spacing w:after="40" w:before="100"/>
        <w:jc w:val="left"/>
      </w:pPr>
      <w:r>
        <w:rPr>
          <w:rFonts w:ascii="Times New Roman" w:cs="Times New Roman" w:eastAsia="Times New Roman" w:hAnsi="Times New Roman"/>
          <w:b/>
          <w:bCs/>
          <w:i/>
          <w:iCs/>
          <w:sz w:val="20"/>
          <w:szCs w:val="20"/>
        </w:rPr>
        <w:t xml:space="preserve">D.  Parking Slot Detection Logic</w:t>
      </w:r>
    </w:p>
    <w:p>
      <w:pPr>
        <w:spacing w:after="100" w:line="240"/>
        <w:ind w:firstLine="360"/>
        <w:jc w:val="both"/>
      </w:pPr>
      <w:r>
        <w:rPr>
          <w:rFonts w:ascii="Times New Roman" w:cs="Times New Roman" w:eastAsia="Times New Roman" w:hAnsi="Times New Roman"/>
          <w:sz w:val="20"/>
          <w:szCs w:val="20"/>
        </w:rPr>
        <w:t xml:space="preserve">Parking slot boundaries were defined once per camera view by manually marking the four corners of each bay using a coordinate annotation tool built on top of OpenCV. These coordinates are stored as JSON and loaded at runtime before inference begins. For each frame, the set of slot polygons is held constant; only the vehicle detections change frame to frame.</w:t>
      </w:r>
    </w:p>
    <w:p>
      <w:pPr>
        <w:spacing w:after="100" w:line="240"/>
        <w:ind w:firstLine="360"/>
        <w:jc w:val="both"/>
      </w:pPr>
      <w:r>
        <w:rPr>
          <w:rFonts w:ascii="Times New Roman" w:cs="Times New Roman" w:eastAsia="Times New Roman" w:hAnsi="Times New Roman"/>
          <w:sz w:val="20"/>
          <w:szCs w:val="20"/>
        </w:rPr>
        <w:t xml:space="preserve">Occupancy classification proceeds as follows. Let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rPr>
        <w:t xml:space="preserve">ᵥ</w:t>
      </w:r>
      <w:r>
        <w:rPr>
          <w:rFonts w:ascii="Times New Roman" w:cs="Times New Roman" w:eastAsia="Times New Roman" w:hAnsi="Times New Roman"/>
          <w:sz w:val="20"/>
          <w:szCs w:val="20"/>
        </w:rPr>
        <w:t xml:space="preserve"> denote the axis-aligned bounding box of a detected vehicle and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rPr>
        <w:t xml:space="preserve">ₛ</w:t>
      </w:r>
      <w:r>
        <w:rPr>
          <w:rFonts w:ascii="Times New Roman" w:cs="Times New Roman" w:eastAsia="Times New Roman" w:hAnsi="Times New Roman"/>
          <w:sz w:val="20"/>
          <w:szCs w:val="20"/>
        </w:rPr>
        <w:t xml:space="preserve"> denote the bounding box enclosing a parking slot polygon. A slot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is marked occupied if there exists any detection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such that IoU(</w:t>
      </w:r>
      <w:r>
        <w:rPr>
          <w:rFonts w:ascii="Times New Roman" w:cs="Times New Roman" w:eastAsia="Times New Roman" w:hAnsi="Times New Roman"/>
          <w:i/>
          <w:iCs/>
          <w:sz w:val="20"/>
          <w:szCs w:val="20"/>
        </w:rPr>
        <w:t xml:space="preserve">Bᵥ</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Bₛ</w:t>
      </w:r>
      <w:r>
        <w:rPr>
          <w:rFonts w:ascii="Times New Roman" w:cs="Times New Roman" w:eastAsia="Times New Roman" w:hAnsi="Times New Roman"/>
          <w:sz w:val="20"/>
          <w:szCs w:val="20"/>
        </w:rPr>
        <w:t xml:space="preserve">) ≥ τ, where τ is an empirically chosen threshold. During validation, τ was swept from 0.15 to 0.50 in increments of 0.05; τ = 0.30 maximized per-slot classification accuracy on the validation set, reducing both false-occupied errors from large vehicles partially overlapping adjacent slots and false-empty errors from vehicles parked slightly off-center within their bay.</w:t>
      </w:r>
    </w:p>
    <w:p>
      <w:pPr>
        <w:spacing w:after="100" w:line="240"/>
        <w:ind w:firstLine="360"/>
        <w:jc w:val="both"/>
      </w:pPr>
      <w:r>
        <w:rPr>
          <w:rFonts w:ascii="Times New Roman" w:cs="Times New Roman" w:eastAsia="Times New Roman" w:hAnsi="Times New Roman"/>
          <w:sz w:val="20"/>
          <w:szCs w:val="20"/>
        </w:rPr>
        <w:t xml:space="preserve">A temporal smoothing filter was applied to suppress flickering in the occupancy readout caused by frames in which a vehicle detection is momentarily missed. A slot’s state is only updated after the same classification is observed in three consecutive frames, effectively implementing a debounce mechanism with a latency of approximately 100 ms at the nominal inference rate.</w:t>
      </w:r>
    </w:p>
    <w:p>
      <w:pPr>
        <w:spacing w:after="40" w:before="100"/>
        <w:jc w:val="left"/>
      </w:pPr>
      <w:r>
        <w:rPr>
          <w:rFonts w:ascii="Times New Roman" w:cs="Times New Roman" w:eastAsia="Times New Roman" w:hAnsi="Times New Roman"/>
          <w:b/>
          <w:bCs/>
          <w:i/>
          <w:iCs/>
          <w:sz w:val="20"/>
          <w:szCs w:val="20"/>
        </w:rPr>
        <w:t xml:space="preserve">E.  Implementation Details</w:t>
      </w:r>
    </w:p>
    <w:p>
      <w:pPr>
        <w:spacing w:after="100" w:line="240"/>
        <w:ind w:firstLine="360"/>
        <w:jc w:val="both"/>
      </w:pPr>
      <w:r>
        <w:rPr>
          <w:rFonts w:ascii="Times New Roman" w:cs="Times New Roman" w:eastAsia="Times New Roman" w:hAnsi="Times New Roman"/>
          <w:sz w:val="20"/>
          <w:szCs w:val="20"/>
        </w:rPr>
        <w:t xml:space="preserve">The entire system was implemented in Python 3.10. The YOLOv8 model was accessed through the Ultralytics Python package (version 8.0.134). Video capture and frame decoding used OpenCV 4.8.0. Visualization overlays were drawn using OpenCV’s drawing primitives, with green polygons for free slots and red for occupied, plus a semi-transparent HUD panel showing aggregated counts. The annotation tool for marking slot coordinates was a small standalone application written in approximately 120 lines of Python using OpenCV mouse callbacks, making it straightforward to reconfigure the system for a new camera viewpoint. Training was logged with Weights &amp; Biases to track loss curves and mAP progression across epochs.</w:t>
      </w:r>
    </w:p>
    <w:p>
      <w:pPr>
        <w:spacing w:after="60" w:before="140"/>
        <w:jc w:val="center"/>
      </w:pPr>
      <w:r>
        <w:rPr>
          <w:rFonts w:ascii="Times New Roman" w:cs="Times New Roman" w:eastAsia="Times New Roman" w:hAnsi="Times New Roman"/>
          <w:b/>
          <w:bCs/>
          <w:caps/>
          <w:sz w:val="20"/>
          <w:szCs w:val="20"/>
        </w:rPr>
        <w:t xml:space="preserve">IV.  Results and Evaluation</w:t>
      </w:r>
    </w:p>
    <w:p>
      <w:pPr>
        <w:spacing w:after="100" w:line="240"/>
        <w:ind w:firstLine="360"/>
        <w:jc w:val="both"/>
      </w:pPr>
      <w:r>
        <w:rPr>
          <w:rFonts w:ascii="Times New Roman" w:cs="Times New Roman" w:eastAsia="Times New Roman" w:hAnsi="Times New Roman"/>
          <w:sz w:val="20"/>
          <w:szCs w:val="20"/>
        </w:rPr>
        <w:t xml:space="preserve">The fine-tuned YOLOv8s model achieved a precision of 93.1%, a recall of 90.8%, and a mean Average Precision at IoU threshold 0.50 (mAP@0.5) of 92.4% on the held-out test set. The F1 score at the default confidence threshold of 0.45 was 91.9%. These figures represent a meaningful improvement over a YOLOv5s baseline trained under identical conditions, which produced a mAP@0.5 of 88.7%, confirming that the architectural improvements in YOLOv8 translate into measurable gains for this task.</w:t>
      </w:r>
    </w:p>
    <w:p>
      <w:pPr>
        <w:spacing w:after="60" w:before="100"/>
        <w:jc w:val="center"/>
      </w:pPr>
      <w:r>
        <w:rPr>
          <w:rFonts w:ascii="Times New Roman" w:cs="Times New Roman" w:eastAsia="Times New Roman" w:hAnsi="Times New Roman"/>
          <w:b/>
          <w:bCs/>
          <w:caps/>
          <w:sz w:val="18"/>
          <w:szCs w:val="18"/>
        </w:rPr>
        <w:t xml:space="preserve">TABLE I.  </w:t>
      </w:r>
      <w:r>
        <w:rPr>
          <w:rFonts w:ascii="Times New Roman" w:cs="Times New Roman" w:eastAsia="Times New Roman" w:hAnsi="Times New Roman"/>
          <w:b/>
          <w:bCs/>
          <w:smallCaps/>
          <w:sz w:val="18"/>
          <w:szCs w:val="18"/>
        </w:rPr>
        <w:t xml:space="preserve">Detection and Occupancy Classification Performance</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tblGrid>
      <w:tr>
        <w:tc>
          <w:tcPr>
            <w:tcW w:type="dxa" w:w="24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Metric</w:t>
            </w:r>
          </w:p>
        </w:tc>
        <w:tc>
          <w:tcPr>
            <w:tcW w:type="dxa" w:w="2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Value</w:t>
            </w:r>
          </w:p>
        </w:tc>
      </w:tr>
      <w:t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Precision</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93.1%</w:t>
            </w:r>
          </w:p>
        </w:tc>
      </w:tr>
      <w:t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Recall</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90.8%</w:t>
            </w:r>
          </w:p>
        </w:tc>
      </w:tr>
      <w:t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mAP@0.5</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92.4%</w:t>
            </w:r>
          </w:p>
        </w:tc>
      </w:tr>
      <w:t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F1 Score</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91.9%</w:t>
            </w:r>
          </w:p>
        </w:tc>
      </w:tr>
      <w:t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Slot Accuracy</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94.7%</w:t>
            </w:r>
          </w:p>
        </w:tc>
      </w:tr>
      <w:t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GPU Inference</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28.3 FPS</w:t>
            </w:r>
          </w:p>
        </w:tc>
      </w:tr>
      <w:t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CPU Inference</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11.7 FPS</w:t>
            </w:r>
          </w:p>
        </w:tc>
      </w:tr>
    </w:tbl>
    <w:p>
      <w:pPr>
        <w:spacing w:after="80"/>
      </w:pPr>
    </w:p>
    <w:p>
      <w:pPr>
        <w:spacing w:after="100" w:line="240"/>
        <w:ind w:firstLine="360"/>
        <w:jc w:val="both"/>
      </w:pPr>
      <w:r>
        <w:rPr>
          <w:rFonts w:ascii="Times New Roman" w:cs="Times New Roman" w:eastAsia="Times New Roman" w:hAnsi="Times New Roman"/>
          <w:sz w:val="20"/>
          <w:szCs w:val="20"/>
        </w:rPr>
        <w:t xml:space="preserve">At the slot-level occupancy classification stage—which depends not only on vehicle detection accuracy but also on the correctness of the IoU-based decision rule—the system achieved an overall slot classification accuracy of 94.7% across 2,800 annotated slot-frames in the test set. False-occupied predictions, in which an empty slot is erroneously flagged, constituted 2.9% of errors; false-empty predictions accounted for the remaining 2.4%. The asymmetry is consistent with the known tendency of detection models to occasionally hallucinate low-confidence boxes in visually complex regions such as the boundary zone between adjacent bays.</w:t>
      </w:r>
    </w:p>
    <w:p>
      <w:pPr>
        <w:spacing w:after="100" w:line="240"/>
        <w:ind w:firstLine="360"/>
        <w:jc w:val="both"/>
      </w:pPr>
      <w:r>
        <w:rPr>
          <w:rFonts w:ascii="Times New Roman" w:cs="Times New Roman" w:eastAsia="Times New Roman" w:hAnsi="Times New Roman"/>
          <w:sz w:val="20"/>
          <w:szCs w:val="20"/>
        </w:rPr>
        <w:t xml:space="preserve">Inference speed was measured at 28.3 frames per second on the RTX 3060 development machine, and at 11.7 FPS when tested on a CPU-only laptop (Intel Core i7-10750H), confirming that a GPU is not strictly required for deployments with relaxed latency requirements. Memory consumption during inference was approximately 1.2 GB, comfortably within the limits of most embedded boards with discrete GPUs.</w:t>
      </w:r>
    </w:p>
    <w:p>
      <w:pPr>
        <w:spacing w:after="100" w:line="240"/>
        <w:ind w:firstLine="360"/>
        <w:jc w:val="both"/>
      </w:pPr>
      <w:r>
        <w:rPr>
          <w:rFonts w:ascii="Times New Roman" w:cs="Times New Roman" w:eastAsia="Times New Roman" w:hAnsi="Times New Roman"/>
          <w:sz w:val="20"/>
          <w:szCs w:val="20"/>
        </w:rPr>
        <w:t xml:space="preserve">Qualitatively, the system performed well on footage from the PKLot validation cameras, correctly identifying full and empty rows in wide-angle shots and maintaining stable counts during vehicle entry and exit events. Performance was noticeably weaker in frames captured during heavy rain, where water reflections on vehicle hoods reduced the confidence of detections significantly. In one test sequence captured during late-afternoon sun at a low angle, approximately 8% of occupied slots were briefly misclassified as empty due to vehicles being partially obscured by their own shadows.</w:t>
      </w:r>
    </w:p>
    <w:p>
      <w:pPr>
        <w:spacing w:after="60" w:before="140"/>
        <w:jc w:val="center"/>
      </w:pPr>
      <w:r>
        <w:rPr>
          <w:rFonts w:ascii="Times New Roman" w:cs="Times New Roman" w:eastAsia="Times New Roman" w:hAnsi="Times New Roman"/>
          <w:b/>
          <w:bCs/>
          <w:caps/>
          <w:sz w:val="20"/>
          <w:szCs w:val="20"/>
        </w:rPr>
        <w:t xml:space="preserve">V.  Discussion</w:t>
      </w:r>
    </w:p>
    <w:p>
      <w:pPr>
        <w:spacing w:after="100" w:line="240"/>
        <w:ind w:firstLine="360"/>
        <w:jc w:val="both"/>
      </w:pPr>
      <w:r>
        <w:rPr>
          <w:rFonts w:ascii="Times New Roman" w:cs="Times New Roman" w:eastAsia="Times New Roman" w:hAnsi="Times New Roman"/>
          <w:sz w:val="20"/>
          <w:szCs w:val="20"/>
        </w:rPr>
        <w:t xml:space="preserve">The results confirm that fine-tuning YOLOv8 on a relatively modest parking-specific dataset is sufficient to achieve detection quality that supports practical slot-level occupancy classification. However, several failure modes warrant careful consideration before deployment.</w:t>
      </w:r>
    </w:p>
    <w:p>
      <w:pPr>
        <w:spacing w:after="100" w:line="240"/>
        <w:ind w:firstLine="360"/>
        <w:jc w:val="both"/>
      </w:pPr>
      <w:r>
        <w:rPr>
          <w:rFonts w:ascii="Times New Roman" w:cs="Times New Roman" w:eastAsia="Times New Roman" w:hAnsi="Times New Roman"/>
          <w:sz w:val="20"/>
          <w:szCs w:val="20"/>
        </w:rPr>
        <w:t xml:space="preserve">The most problematic scenario encountered during testing was partial occlusion caused by vehicles overhanging bay boundaries. In dense urban lots where bay markings are faded or absent, vehicles frequently park in ways that place a substantial portion of their body outside the annotated slot polygon. When this occurs, the IoU between the vehicle bounding box and the slot polygon can drop below the τ = 0.30 threshold, causing a false-empty prediction. Lowering the threshold to 0.20 recovered most of these cases but introduced new false-occupied errors in slots adjacent to large vehicles (vans, SUVs) whose bounding boxes extended into neighboring bays.</w:t>
      </w:r>
    </w:p>
    <w:p>
      <w:pPr>
        <w:spacing w:after="100" w:line="240"/>
        <w:ind w:firstLine="360"/>
        <w:jc w:val="both"/>
      </w:pPr>
      <w:r>
        <w:rPr>
          <w:rFonts w:ascii="Times New Roman" w:cs="Times New Roman" w:eastAsia="Times New Roman" w:hAnsi="Times New Roman"/>
          <w:sz w:val="20"/>
          <w:szCs w:val="20"/>
        </w:rPr>
        <w:t xml:space="preserve">Shadow artifacts from poles, trees, and neighboring vehicles also caused intermittent misclassifications. Background subtraction techniques could potentially mitigate this, but they introduce their own failure modes under windy conditions that cause foliage shadows to move. One limitation we encountered was that our training data, while diverse in weather conditions, contained relatively few examples of the extreme low-angle lighting that occurs near sunrise and sunset in summer months; expanding the dataset to include such cases is a clear near-term improvement.</w:t>
      </w:r>
    </w:p>
    <w:p>
      <w:pPr>
        <w:spacing w:after="100" w:line="240"/>
        <w:ind w:firstLine="360"/>
        <w:jc w:val="both"/>
      </w:pPr>
      <w:r>
        <w:rPr>
          <w:rFonts w:ascii="Times New Roman" w:cs="Times New Roman" w:eastAsia="Times New Roman" w:hAnsi="Times New Roman"/>
          <w:sz w:val="20"/>
          <w:szCs w:val="20"/>
        </w:rPr>
        <w:t xml:space="preserve">Motorcycles and bicycles present an unresolved challenge. Because they were excluded from the training labels, the model does not reliably detect them, and a motorcycle occupying a car-sized bay will not trigger an occupied classification. In facilities that permit motorcycle parking in car bays, this represents a non-trivial accuracy gap. A straightforward extension would be to add motorcycle and bicycle categories to the label set, though the ambiguity around whether a motorcycle truly occupies a bay in the same sense as a car introduces definitional questions that should be resolved with facility operators before implementation.</w:t>
      </w:r>
    </w:p>
    <w:p>
      <w:pPr>
        <w:spacing w:after="100" w:line="240"/>
        <w:ind w:firstLine="360"/>
        <w:jc w:val="both"/>
      </w:pPr>
      <w:r>
        <w:rPr>
          <w:rFonts w:ascii="Times New Roman" w:cs="Times New Roman" w:eastAsia="Times New Roman" w:hAnsi="Times New Roman"/>
          <w:sz w:val="20"/>
          <w:szCs w:val="20"/>
        </w:rPr>
        <w:t xml:space="preserve">Compared to sensor-based systems, the vision-based approach described here offers substantially lower upfront deployment cost where cameras are already present, but requires periodic reconfiguration when camera positions change or when the lot layout is modified. The ROI mapping step is manual, which is acceptable for facilities with stable layouts but becomes a maintenance burden in dynamic environments such as shopping center lots that reconfigure for seasonal demand. Automating slot boundary detection from overhead imagery using instance segmentation would address this limitation and is identified as a priority for future work.</w:t>
      </w:r>
    </w:p>
    <w:p>
      <w:pPr>
        <w:spacing w:after="60" w:before="140"/>
        <w:jc w:val="center"/>
      </w:pPr>
      <w:r>
        <w:rPr>
          <w:rFonts w:ascii="Times New Roman" w:cs="Times New Roman" w:eastAsia="Times New Roman" w:hAnsi="Times New Roman"/>
          <w:b/>
          <w:bCs/>
          <w:caps/>
          <w:sz w:val="20"/>
          <w:szCs w:val="20"/>
        </w:rPr>
        <w:t xml:space="preserve">VI.  Conclusion</w:t>
      </w:r>
    </w:p>
    <w:p>
      <w:pPr>
        <w:spacing w:after="100" w:line="240"/>
        <w:ind w:firstLine="360"/>
        <w:jc w:val="both"/>
      </w:pPr>
      <w:r>
        <w:rPr>
          <w:rFonts w:ascii="Times New Roman" w:cs="Times New Roman" w:eastAsia="Times New Roman" w:hAnsi="Times New Roman"/>
          <w:sz w:val="20"/>
          <w:szCs w:val="20"/>
        </w:rPr>
        <w:t xml:space="preserve">This paper presented a real-time parking space occupancy detection system that combines a fine-tuned YOLOv8 model with a region-of-interest slot-mapping strategy. The system was trained on 2,412 annotated images, achieving a mAP@0.5 of 92.4% and a slot-level classification accuracy of 94.7% on held-out test data. Inference runs at approximately 28 FPS on a mid-range GPU, making the approach suitable for real-time deployment in commercial and municipal parking facilities that already have camera infrastructure in place.</w:t>
      </w:r>
    </w:p>
    <w:p>
      <w:pPr>
        <w:spacing w:after="100" w:line="240"/>
        <w:ind w:firstLine="360"/>
        <w:jc w:val="both"/>
      </w:pPr>
      <w:r>
        <w:rPr>
          <w:rFonts w:ascii="Times New Roman" w:cs="Times New Roman" w:eastAsia="Times New Roman" w:hAnsi="Times New Roman"/>
          <w:sz w:val="20"/>
          <w:szCs w:val="20"/>
        </w:rPr>
        <w:t xml:space="preserve">The primary contribution of this work is not any individual technical novelty, but rather the demonstration that a carefully assembled, domain-specific fine-tuning pipeline can bring a state-of-the-art general-purpose detector to production-ready performance on the parking occupancy task with minimal additional hardware. The honest characterization of failure modes—occlusion, shadow artifacts, two-wheelers—is intended to help practitioners make realistic deployment decisions rather than extrapolating from headline accuracy figures alone.</w:t>
      </w:r>
    </w:p>
    <w:p>
      <w:pPr>
        <w:spacing w:after="100" w:line="240"/>
        <w:ind w:firstLine="360"/>
        <w:jc w:val="both"/>
      </w:pPr>
      <w:r>
        <w:rPr>
          <w:rFonts w:ascii="Times New Roman" w:cs="Times New Roman" w:eastAsia="Times New Roman" w:hAnsi="Times New Roman"/>
          <w:sz w:val="20"/>
          <w:szCs w:val="20"/>
        </w:rPr>
        <w:t xml:space="preserve">Future work will focus on three directions. First, automating the slot boundary annotation step using instance segmentation will eliminate the manual reconfiguration burden that is currently the most operationally significant limitation. Second, edge deployment on devices such as the NVIDIA Jetson Nano will be explored, with model quantization (INT8) to bring inference latency within acceptable bounds for battery-constrained installations. Third, integration with IoT back-end infrastructure to relay occupancy data to a mobile application for driver-facing availability notifications will extend the system’s utility beyond facility management to the end user experience.</w:t>
      </w:r>
    </w:p>
    <w:p>
      <w:pPr>
        <w:spacing w:after="60" w:before="140"/>
        <w:jc w:val="center"/>
      </w:pPr>
      <w:r>
        <w:rPr>
          <w:rFonts w:ascii="Times New Roman" w:cs="Times New Roman" w:eastAsia="Times New Roman" w:hAnsi="Times New Roman"/>
          <w:b/>
          <w:bCs/>
          <w:caps/>
          <w:sz w:val="20"/>
          <w:szCs w:val="20"/>
        </w:rPr>
        <w:t xml:space="preserve">VII.  Future Work</w:t>
      </w:r>
    </w:p>
    <w:p>
      <w:pPr>
        <w:spacing w:after="100" w:line="240"/>
        <w:ind w:firstLine="360"/>
        <w:jc w:val="both"/>
      </w:pPr>
      <w:r>
        <w:rPr>
          <w:rFonts w:ascii="Times New Roman" w:cs="Times New Roman" w:eastAsia="Times New Roman" w:hAnsi="Times New Roman"/>
          <w:sz w:val="20"/>
          <w:szCs w:val="20"/>
        </w:rPr>
        <w:t xml:space="preserve">Beyond the immediate extensions outlined in the conclusion, several longer-term research directions are worth identifying. Smart city integration represents a natural evolution: aggregating occupancy data from multiple parking facilities into a city-wide dashboard would enable predictive routing, allowing navigation applications to direct drivers toward lots with available spaces before they enter congested areas. Such a system would require a standardized data exchange protocol and privacy-preserving aggregation of camera-derived data, both of which are active areas of research in the urban computing community.</w:t>
      </w:r>
    </w:p>
    <w:p>
      <w:pPr>
        <w:spacing w:after="100" w:line="240"/>
        <w:ind w:firstLine="360"/>
        <w:jc w:val="both"/>
      </w:pPr>
      <w:r>
        <w:rPr>
          <w:rFonts w:ascii="Times New Roman" w:cs="Times New Roman" w:eastAsia="Times New Roman" w:hAnsi="Times New Roman"/>
          <w:sz w:val="20"/>
          <w:szCs w:val="20"/>
        </w:rPr>
        <w:t xml:space="preserve">On the model side, experimenting with larger YOLOv8 variants (YOLOv8m, YOLOv8l) and with newer architectures such as RT-DETR may yield meaningful accuracy improvements in the difficult edge cases identified in this work. Alternatively, multi-task learning—training the model simultaneously for vehicle detection and bay line segmentation—could produce a more holistic system that handles both detection and layout inference in a single forward pass, reducing both latency and engineering complexity.</w:t>
      </w:r>
    </w:p>
    <w:p>
      <w:pPr>
        <w:spacing w:after="100" w:line="240"/>
        <w:ind w:firstLine="360"/>
        <w:jc w:val="both"/>
      </w:pPr>
      <w:r>
        <w:rPr>
          <w:rFonts w:ascii="Times New Roman" w:cs="Times New Roman" w:eastAsia="Times New Roman" w:hAnsi="Times New Roman"/>
          <w:sz w:val="20"/>
          <w:szCs w:val="20"/>
        </w:rPr>
        <w:t xml:space="preserve">Finally, the potential for federated learning across multiple parking facility operators—pooling model improvements without sharing raw video—deserves investigation. Developing privacy-preserving training protocols that allow model quality to improve across deployments without centralizing sensitive video data would significantly broaden the range of operators willing to participate in collaborative improvement.</w:t>
      </w:r>
    </w:p>
    <w:p>
      <w:pPr>
        <w:spacing w:after="60" w:before="140"/>
        <w:jc w:val="center"/>
      </w:pPr>
      <w:r>
        <w:rPr>
          <w:rFonts w:ascii="Times New Roman" w:cs="Times New Roman" w:eastAsia="Times New Roman" w:hAnsi="Times New Roman"/>
          <w:b/>
          <w:bCs/>
          <w:caps/>
          <w:sz w:val="20"/>
          <w:szCs w:val="20"/>
        </w:rPr>
        <w:t xml:space="preserve">References</w:t>
      </w:r>
    </w:p>
    <w:p>
      <w:pPr>
        <w:spacing w:after="60"/>
        <w:ind w:left="360" w:hanging="360"/>
        <w:jc w:val="both"/>
      </w:pPr>
      <w:r>
        <w:rPr>
          <w:rFonts w:ascii="Times New Roman" w:cs="Times New Roman" w:eastAsia="Times New Roman" w:hAnsi="Times New Roman"/>
          <w:sz w:val="18"/>
          <w:szCs w:val="18"/>
        </w:rPr>
        <w:t xml:space="preserve">[1]  D. Shoup, "The High Cost of Free Parking," Journal of Planning Education and Research, vol. 17, no. 1, pp. 3–20, 1997.</w:t>
      </w:r>
    </w:p>
    <w:p>
      <w:pPr>
        <w:spacing w:after="60"/>
        <w:ind w:left="360" w:hanging="360"/>
        <w:jc w:val="both"/>
      </w:pPr>
      <w:r>
        <w:rPr>
          <w:rFonts w:ascii="Times New Roman" w:cs="Times New Roman" w:eastAsia="Times New Roman" w:hAnsi="Times New Roman"/>
          <w:sz w:val="18"/>
          <w:szCs w:val="18"/>
        </w:rPr>
        <w:t xml:space="preserve">[2]  P. R. de Almeida, L. S. Oliveira, A. S. Britto Jr., E. J. Silva Jr., and A. L. Koerich, "PKLot – A robust dataset for parking lot classification," Expert Systems with Applications, vol. 42, no. 11, pp. 4937–4949, 2015.</w:t>
      </w:r>
    </w:p>
    <w:p>
      <w:pPr>
        <w:spacing w:after="60"/>
        <w:ind w:left="360" w:hanging="360"/>
        <w:jc w:val="both"/>
      </w:pPr>
      <w:r>
        <w:rPr>
          <w:rFonts w:ascii="Times New Roman" w:cs="Times New Roman" w:eastAsia="Times New Roman" w:hAnsi="Times New Roman"/>
          <w:sz w:val="18"/>
          <w:szCs w:val="18"/>
        </w:rPr>
        <w:t xml:space="preserve">[3]  A. Amato, M. Dovis, S. Moreu, and R. Cipolla, "Deep Learning for Decentralised Parking Lot Occupancy Detection," in Proc. IEEE CVPRW, Las Vegas, NV, USA, 2016, pp. 1–9.</w:t>
      </w:r>
    </w:p>
    <w:p>
      <w:pPr>
        <w:spacing w:after="60"/>
        <w:ind w:left="360" w:hanging="360"/>
        <w:jc w:val="both"/>
      </w:pPr>
      <w:r>
        <w:rPr>
          <w:rFonts w:ascii="Times New Roman" w:cs="Times New Roman" w:eastAsia="Times New Roman" w:hAnsi="Times New Roman"/>
          <w:sz w:val="18"/>
          <w:szCs w:val="18"/>
        </w:rPr>
        <w:t xml:space="preserve">[4]  J. Redmon, S. Divvala, R. Girshick, and A. Farhadi, "You Only Look Once: Unified, Real-Time Object Detection," in Proc. IEEE CVPR, Las Vegas, NV, USA, 2016, pp. 779–788.</w:t>
      </w:r>
    </w:p>
    <w:p>
      <w:pPr>
        <w:spacing w:after="60"/>
        <w:ind w:left="360" w:hanging="360"/>
        <w:jc w:val="both"/>
      </w:pPr>
      <w:r>
        <w:rPr>
          <w:rFonts w:ascii="Times New Roman" w:cs="Times New Roman" w:eastAsia="Times New Roman" w:hAnsi="Times New Roman"/>
          <w:sz w:val="18"/>
          <w:szCs w:val="18"/>
        </w:rPr>
        <w:t xml:space="preserve">[5]  G. Jocher, A. Chaurasia, and J. Qiu, "Ultralytics YOLOv8," [Online]. Available: https://github.com/ultralytics/ultralytics, 2023.</w:t>
      </w:r>
    </w:p>
    <w:p>
      <w:pPr>
        <w:spacing w:after="60"/>
        <w:ind w:left="360" w:hanging="360"/>
        <w:jc w:val="both"/>
      </w:pPr>
      <w:r>
        <w:rPr>
          <w:rFonts w:ascii="Times New Roman" w:cs="Times New Roman" w:eastAsia="Times New Roman" w:hAnsi="Times New Roman"/>
          <w:sz w:val="18"/>
          <w:szCs w:val="18"/>
        </w:rPr>
        <w:t xml:space="preserve">[6]  S. Nienaber, M. J. Booysen, and R. S. Kroon, "Detecting parking bay occupancy with a planar laser scanner," in Proc. IEEE Intelligent Vehicles Symposium, Gothenburg, Sweden, 2016, pp. 252–257.</w:t>
      </w:r>
    </w:p>
    <w:p>
      <w:pPr>
        <w:spacing w:after="60"/>
        <w:ind w:left="360" w:hanging="360"/>
        <w:jc w:val="both"/>
      </w:pPr>
      <w:r>
        <w:rPr>
          <w:rFonts w:ascii="Times New Roman" w:cs="Times New Roman" w:eastAsia="Times New Roman" w:hAnsi="Times New Roman"/>
          <w:sz w:val="18"/>
          <w:szCs w:val="18"/>
        </w:rPr>
        <w:t xml:space="preserve">[7]  R. Kalfarisi, Z. Y. Wu, and K. Soh, "Crack Detection and Segmentation Using Deep Learning with Augmented Data for Concrete Structure," J. Comput. Civ. Eng., vol. 34, no. 3, 2020.</w:t>
      </w:r>
    </w:p>
    <w:p>
      <w:pPr>
        <w:spacing w:after="60"/>
        <w:ind w:left="360" w:hanging="360"/>
        <w:jc w:val="both"/>
      </w:pPr>
      <w:r>
        <w:rPr>
          <w:rFonts w:ascii="Times New Roman" w:cs="Times New Roman" w:eastAsia="Times New Roman" w:hAnsi="Times New Roman"/>
          <w:sz w:val="18"/>
          <w:szCs w:val="18"/>
        </w:rPr>
        <w:t xml:space="preserve">[8]  M. Parera et al., "Optimizing YOLOv8 for Parking Space Detection," arXiv preprint arXiv:2505.17364, 2025.</w:t>
      </w:r>
    </w:p>
    <w:p>
      <w:pPr>
        <w:spacing w:after="60"/>
        <w:ind w:left="360" w:hanging="360"/>
        <w:jc w:val="both"/>
      </w:pPr>
      <w:r>
        <w:rPr>
          <w:rFonts w:ascii="Times New Roman" w:cs="Times New Roman" w:eastAsia="Times New Roman" w:hAnsi="Times New Roman"/>
          <w:sz w:val="18"/>
          <w:szCs w:val="18"/>
        </w:rPr>
        <w:t xml:space="preserve">[9]  A. Bochkovskiy, C. Y. Wang, and H. Y. M. Liao, "YOLOv4: Optimal Speed and Accuracy of Object Detection," arXiv preprint arXiv:2004.10934, 2020.</w:t>
      </w:r>
    </w:p>
    <w:p>
      <w:pPr>
        <w:spacing w:after="60"/>
        <w:ind w:left="360" w:hanging="360"/>
        <w:jc w:val="both"/>
      </w:pPr>
      <w:r>
        <w:rPr>
          <w:rFonts w:ascii="Times New Roman" w:cs="Times New Roman" w:eastAsia="Times New Roman" w:hAnsi="Times New Roman"/>
          <w:sz w:val="18"/>
          <w:szCs w:val="18"/>
        </w:rPr>
        <w:t xml:space="preserve">[10]  C. Y. Wang, A. Bochkovskiy, and H. Y. M. Liao, "YOLOv7: Trainable Bag-of-Freebies Sets New State-of-the-Art for Real-Time Object Detectors," in Proc. IEEE CVPR, Vancouver, BC, Canada, 2023, pp. 7464–7475.</w:t>
      </w:r>
    </w:p>
    <w:p>
      <w:pPr>
        <w:spacing w:after="60"/>
        <w:ind w:left="360" w:hanging="360"/>
        <w:jc w:val="both"/>
      </w:pPr>
      <w:r>
        <w:rPr>
          <w:rFonts w:ascii="Times New Roman" w:cs="Times New Roman" w:eastAsia="Times New Roman" w:hAnsi="Times New Roman"/>
          <w:sz w:val="18"/>
          <w:szCs w:val="18"/>
        </w:rPr>
        <w:t xml:space="preserve">[11]  M. Everingham, L. Van Gool, C. K. I. Williams, J. Winn, and A. Zisserman, "The Pascal Visual Object Classes (VOC) Challenge," Int. J. Comput. Vis., vol. 88, no. 2, pp. 303–338, 2010.</w:t>
      </w:r>
    </w:p>
    <w:p>
      <w:pPr>
        <w:spacing w:after="60"/>
        <w:ind w:left="360" w:hanging="360"/>
        <w:jc w:val="both"/>
      </w:pPr>
      <w:r>
        <w:rPr>
          <w:rFonts w:ascii="Times New Roman" w:cs="Times New Roman" w:eastAsia="Times New Roman" w:hAnsi="Times New Roman"/>
          <w:sz w:val="18"/>
          <w:szCs w:val="18"/>
        </w:rPr>
        <w:t xml:space="preserve">[12]  T.-Y. Lin et al., "Microsoft COCO: Common Objects in Context," in Proc. ECCV, Zürich, Switzerland, 2014, pp. 740–755.</w:t>
      </w:r>
    </w:p>
    <w:sectPr>
      <w:type w:val="continuous"/>
      <w:pgSz w:w="12240" w:h="15840" w:orient="portrait"/>
      <w:pgMar w:top="1080" w:right="1080" w:bottom="1080" w:left="1080" w:header="708" w:footer="708" w:gutter="0"/>
      <w:pgNumType/>
      <w:cols w:space="475" w:equalWidth="false">
        <w:col w:w="4802" w:space="475"/>
        <w:col w:w="4802"/>
      </w:cols>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978-1-XXXX-XXXX-X/23/$31.00 ©2023 IEEE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80"/>
      <w:jc w:val="center"/>
    </w:pPr>
    <w:r>
      <w:rPr>
        <w:rFonts w:ascii="Times New Roman" w:cs="Times New Roman" w:eastAsia="Times New Roman" w:hAnsi="Times New Roman"/>
        <w:i/>
        <w:iCs/>
        <w:sz w:val="16"/>
        <w:szCs w:val="16"/>
      </w:rPr>
      <w:t xml:space="preserve">IEEE-Format Conference Paper  •  Computer Vision &amp; Pattern Recognition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2026-04-06T19:01:34.292Z</dcterms:created>
  <dcterms:modified xsi:type="dcterms:W3CDTF">2026-04-06T19:01:34.294Z</dcterms:modified>
</cp:coreProperties>
</file>

<file path=docProps/custom.xml><?xml version="1.0" encoding="utf-8"?>
<Properties xmlns="http://schemas.openxmlformats.org/officeDocument/2006/custom-properties" xmlns:vt="http://schemas.openxmlformats.org/officeDocument/2006/docPropsVTypes"/>
</file>