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Real-Time Parking Space Occupancy Detection Using Fine-Tuned YOLOv8 and Region-of-Interest Mapping</w:t>
      </w:r>
    </w:p>
    <w:p>
      <w:pPr>
        <w:spacing w:after="40" w:before="60"/>
        <w:jc w:val="center"/>
      </w:pPr>
      <w:r>
        <w:rPr>
          <w:rFonts w:ascii="Times New Roman" w:cs="Times New Roman" w:eastAsia="Times New Roman" w:hAnsi="Times New Roman"/>
          <w:i/>
          <w:iCs/>
          <w:sz w:val="22"/>
          <w:szCs w:val="22"/>
        </w:rPr>
        <w:t xml:space="preserve">Sarvesh Bhamare, Aarohi Londhe, Pratik Shivekar</w:t>
      </w:r>
    </w:p>
    <w:p>
      <w:pPr>
        <w:spacing w:after="20" w:before="0"/>
        <w:jc w:val="center"/>
      </w:pPr>
      <w:r>
        <w:rPr>
          <w:rFonts w:ascii="Times New Roman" w:cs="Times New Roman" w:eastAsia="Times New Roman" w:hAnsi="Times New Roman"/>
          <w:i/>
          <w:iCs/>
          <w:sz w:val="22"/>
          <w:szCs w:val="22"/>
        </w:rPr>
        <w:t xml:space="preserve">Department of Cloud Technology and Cyber Security</w:t>
      </w:r>
    </w:p>
    <w:p>
      <w:pPr>
        <w:spacing w:after="20" w:before="0"/>
        <w:jc w:val="center"/>
      </w:pPr>
      <w:r>
        <w:rPr>
          <w:rFonts w:ascii="Times New Roman" w:cs="Times New Roman" w:eastAsia="Times New Roman" w:hAnsi="Times New Roman"/>
          <w:i/>
          <w:iCs/>
          <w:sz w:val="22"/>
          <w:szCs w:val="22"/>
        </w:rPr>
        <w:t xml:space="preserve">Ajeenkya DY Patil University, Pune, Maharashtra, India</w:t>
      </w:r>
    </w:p>
    <w:p>
      <w:pPr>
        <w:spacing w:after="160" w:before="0"/>
        <w:jc w:val="center"/>
      </w:pPr>
      <w:r>
        <w:rPr>
          <w:rFonts w:ascii="Times New Roman" w:cs="Times New Roman" w:eastAsia="Times New Roman" w:hAnsi="Times New Roman"/>
          <w:i/>
          <w:iCs/>
          <w:sz w:val="22"/>
          <w:szCs w:val="22"/>
        </w:rPr>
        <w:t xml:space="preserve">{sarvesh.bhamare, aarohi.londhe, pratik.shivekar}@adypu.edu.in</w:t>
      </w:r>
    </w:p>
    <w:p>
      <w:pPr>
        <w:spacing w:after="60" w:before="0"/>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sz w:val="22"/>
          <w:szCs w:val="22"/>
        </w:rPr>
        <w:t xml:space="preserve">Urban traffic congestion is increasingly aggravated by the time drivers spend circling in search of available parking. Conventional parking management systems, which depend on inductive loops, ultrasonic proximity sensors, or RFID-based transponders, impose significant infrastructure costs and are difficult to retrofit at scale. This paper presents a vision-based parking occupancy detection system built on a fine-tuned YOLOv8 object detection model integrated with a region-of-interest (ROI) slot-mapping layer. A dataset of 2,412 labeled parking lot images—drawn from the PKLot public repository, open-access European traffic camera feeds, and custom captures at a local commercial facility—was assembled to cover varied lighting, weather, and camera-angle conditions. The model was fine-tuned for 60 epochs from YOLOv8s pretrained weights, achieving a mean Average Precision (mAP@0.5) of 92.4%, a precision of 93.1%, and a recall of 90.8% on a held-out test set. At inference time, predefined slot polygons are checked for overlap against detected vehicle bounding boxes; a slot is classified as occupied when the intersection-over-union (IoU) between the vehicle box and the slot region exceeds an empirically calibrated threshold of 0.30. The resulting pipeline processes video at approximately 28 frames per second on a mid-range GPU—fast enough for real-time deployment—and achieves a per-slot classification accuracy of 94.7% on annotated test frames. Compared to a sensor-based baseline, the system delivers a 6.2 percentage-point improvement in slot-classification accuracy. The principal contributions of this work are: (1) a well-documented end-to-end YOLOv8 fine-tuning pipeline tailored for parking environments; (2) a lightweight ROI-overlap classification layer requiring no additional sensing hardware; and (3) an honest empirical characterization of failure modes—partial occlusion, shadow artifacts, and two-wheeled vehicles—intended to help practitioners make realistic deployment decisions.</w:t>
      </w:r>
    </w:p>
    <w:p>
      <w:pPr>
        <w:spacing w:after="180" w:before="0"/>
        <w:jc w:val="both"/>
      </w:pPr>
      <w:r>
        <w:rPr>
          <w:rFonts w:ascii="Times New Roman" w:cs="Times New Roman" w:eastAsia="Times New Roman" w:hAnsi="Times New Roman"/>
          <w:b/>
          <w:bCs/>
          <w:i/>
          <w:iCs/>
          <w:sz w:val="22"/>
          <w:szCs w:val="22"/>
        </w:rPr>
        <w:t xml:space="preserve">Keywords—</w:t>
      </w:r>
      <w:r>
        <w:rPr>
          <w:rFonts w:ascii="Times New Roman" w:cs="Times New Roman" w:eastAsia="Times New Roman" w:hAnsi="Times New Roman"/>
          <w:i/>
          <w:iCs/>
          <w:sz w:val="22"/>
          <w:szCs w:val="22"/>
        </w:rPr>
        <w:t xml:space="preserve">YOLOv8, Smart Parking, Object Detection, Computer Vision, ROI Mapping, Real-Time Detection, Occupancy Classification, Deep Learning, Intelligent Transportation Systems.</w:t>
      </w:r>
    </w:p>
    <w:p>
      <w:pPr>
        <w:spacing w:after="80" w:before="200"/>
        <w:jc w:val="center"/>
      </w:pPr>
      <w:r>
        <w:rPr>
          <w:rFonts w:ascii="Times New Roman" w:cs="Times New Roman" w:eastAsia="Times New Roman" w:hAnsi="Times New Roman"/>
          <w:b/>
          <w:bCs/>
          <w:sz w:val="22"/>
          <w:szCs w:val="22"/>
        </w:rPr>
        <w:t xml:space="preserve">I. INTRODUCTION</w:t>
      </w:r>
    </w:p>
    <w:p>
      <w:pPr>
        <w:spacing w:after="80" w:before="0" w:line="276"/>
        <w:ind w:firstLine="360"/>
        <w:jc w:val="both"/>
      </w:pPr>
      <w:r>
        <w:rPr>
          <w:rFonts w:ascii="Times New Roman" w:cs="Times New Roman" w:eastAsia="Times New Roman" w:hAnsi="Times New Roman"/>
          <w:sz w:val="22"/>
          <w:szCs w:val="22"/>
        </w:rPr>
        <w:t xml:space="preserve">Finding a parking space in a busy urban area is, for many drivers, a more time-consuming ordeal than the journey itself. Studies conducted across major metropolitan regions consistently show that between 30 and 45 percent of city traffic at peak hours consists of vehicles circling in search of available bays [1]. This inefficiency has a cascade of consequences: increased fuel consumption, elevated CO₂ emissions, measurable increases in driver stress, and a degradation of the pedestrian experience in city centers. The problem is not merely one of inconvenience; it reflects a systemic mismatch between growing vehicular density and the capacity of urban infrastructure to direct vehicles efficiently to available space.</w:t>
      </w:r>
    </w:p>
    <w:p>
      <w:pPr>
        <w:spacing w:after="80" w:before="0" w:line="276"/>
        <w:ind w:firstLine="360"/>
        <w:jc w:val="both"/>
      </w:pPr>
      <w:r>
        <w:rPr>
          <w:rFonts w:ascii="Times New Roman" w:cs="Times New Roman" w:eastAsia="Times New Roman" w:hAnsi="Times New Roman"/>
          <w:sz w:val="22"/>
          <w:szCs w:val="22"/>
        </w:rPr>
        <w:t xml:space="preserve">The economic scale of the problem is substantial. In densely populated cities, the cumulative cost of cruising for parking—measured in wasted fuel, lost productivity, and unnecessary emissions—runs into the billions of dollars annually when aggregated across metropolitan areas [1]. Parking structures themselves represent enormous capital investments; underutilizing them by failing to communicate real-time availability to approaching drivers amplifies the return-on-investment gap for facility operators. These pressures have driven sustained investment in smart parking technologies, defined broadly as systems that can sense and communicate the occupancy state of individual parking bays in real time.</w:t>
      </w:r>
    </w:p>
    <w:p>
      <w:pPr>
        <w:spacing w:after="80" w:before="0" w:line="276"/>
        <w:ind w:firstLine="360"/>
        <w:jc w:val="both"/>
      </w:pPr>
      <w:r>
        <w:rPr>
          <w:rFonts w:ascii="Times New Roman" w:cs="Times New Roman" w:eastAsia="Times New Roman" w:hAnsi="Times New Roman"/>
          <w:sz w:val="22"/>
          <w:szCs w:val="22"/>
        </w:rPr>
        <w:t xml:space="preserve">Traditional parking management approaches fall into two broad categories: physical sensor networks and manual monitoring. Sensor-based systems—using inductive loops embedded in pavement, ultrasonic proximity sensors mounted in each bay, or magnetic field detectors installed beneath the surface—offer reasonable per-bay accuracy. However, their deployment is expensive. A single inductive loop installation can cost several thousand dollars per bay when labor is included, and the ongoing maintenance requirements—loops crack when pavement is resurfaced, sensor firmware requires updates, wiring corrodes—make large-scale deployment economically prohibitive for many municipalities and private operators [2]. Manual systems require staffing and are inherently error-prone, particularly in large multi-story facilities where a human attendant cannot maintain visibility across all bays simultaneously.</w:t>
      </w:r>
    </w:p>
    <w:p>
      <w:pPr>
        <w:spacing w:after="80" w:before="0" w:line="276"/>
        <w:ind w:firstLine="360"/>
        <w:jc w:val="both"/>
      </w:pPr>
      <w:r>
        <w:rPr>
          <w:rFonts w:ascii="Times New Roman" w:cs="Times New Roman" w:eastAsia="Times New Roman" w:hAnsi="Times New Roman"/>
          <w:sz w:val="22"/>
          <w:szCs w:val="22"/>
        </w:rPr>
        <w:t xml:space="preserve">Computer vision presents a compelling and increasingly practical alternative. Modern IP cameras are already installed in the majority of commercial parking facilities for security purposes, meaning the primary sensing infrastructure often already exists. The computational challenge is to extract occupancy information from that video feed reliably and in real time—without requiring bay-level sensor hardware. Earlier vision-based approaches relied on handcrafted features: texture analysis, edge detection, and background subtraction. These methods performed acceptably in controlled settings but degraded significantly under adverse conditions—rainy weather, nighttime illumination, or partial vehicle occlusion—because the features lacked the representational richness needed to generalize across the enormous variation present in real parking footage [3].</w:t>
      </w:r>
    </w:p>
    <w:p>
      <w:pPr>
        <w:spacing w:after="80" w:before="0" w:line="276"/>
        <w:ind w:firstLine="360"/>
        <w:jc w:val="both"/>
      </w:pPr>
      <w:r>
        <w:rPr>
          <w:rFonts w:ascii="Times New Roman" w:cs="Times New Roman" w:eastAsia="Times New Roman" w:hAnsi="Times New Roman"/>
          <w:sz w:val="22"/>
          <w:szCs w:val="22"/>
        </w:rPr>
        <w:t xml:space="preserve">The emergence of deep convolutional neural networks changed this calculus fundamentally. Architectures trained on large-scale image datasets learned representations that proved remarkably robust to the kinds of photometric and geometric variation that had defeated handcrafted methods. Within this broader revolution, the YOLO (You Only Look Once) family of models carved out a particular niche: single-stage detectors that produce bounding-box predictions and class scores in a single forward pass, enabling inference at frame rates suitable for real-time processing [4]. Starting from the original 2016 proposal and continuing through successive iterations—YOLOv3, YOLOv4, YOLOv5, YOLOv7—the YOLO lineage has consistently pushed the accuracy-speed frontier for practical object detection.</w:t>
      </w:r>
    </w:p>
    <w:p>
      <w:pPr>
        <w:spacing w:after="80" w:before="0" w:line="276"/>
        <w:ind w:firstLine="360"/>
        <w:jc w:val="both"/>
      </w:pPr>
      <w:r>
        <w:rPr>
          <w:rFonts w:ascii="Times New Roman" w:cs="Times New Roman" w:eastAsia="Times New Roman" w:hAnsi="Times New Roman"/>
          <w:sz w:val="22"/>
          <w:szCs w:val="22"/>
        </w:rPr>
        <w:t xml:space="preserve">The most recent iteration, YOLOv8, introduced by Ultralytics in early 2023, refined several architectural details: an anchor-free detection head that eliminates the need to design anchor boxes, a decoupled architecture that separates classification and localization branches for independent optimization, and a C2f backbone module that improves gradient flow compared to its predecessors [5]. These changes translate into meaningfully better convergence behavior during fine-tuning on small domain-specific datasets, which is an important practical consideration given that labeled parking datasets are modest in size compared to the large-scale benchmarks on which YOLO variants are pretrained.</w:t>
      </w:r>
    </w:p>
    <w:p>
      <w:pPr>
        <w:spacing w:after="80" w:before="0" w:line="276"/>
        <w:ind w:firstLine="360"/>
        <w:jc w:val="both"/>
      </w:pPr>
      <w:r>
        <w:rPr>
          <w:rFonts w:ascii="Times New Roman" w:cs="Times New Roman" w:eastAsia="Times New Roman" w:hAnsi="Times New Roman"/>
          <w:sz w:val="22"/>
          <w:szCs w:val="22"/>
        </w:rPr>
        <w:t xml:space="preserve">This paper describes a complete end-to-end system that fine-tunes YOLOv8 on parking-specific imagery and then applies a lightweight ROI-overlap mechanism to translate raw vehicle detections into per-slot occupancy decisions. The contributions are organized around three dimensions. First, we provide a detailed account of the data collection, annotation, and augmentation pipeline used to assemble a training set representative of the visual diversity present in real-world parking environments, including the specific trade-offs encountered and the decisions made in response to them. Second, we describe the fine-tuning procedure and the design choices—batch size, learning rate schedule, epoch count, augmentation policy—that led to a mAP@0.5 of 92.4% on unseen test data. Third, and perhaps most usefully for practitioners, we provide a systematic characterization of the system's failure modes: the conditions under which the pipeline breaks down, why it does so, and what mitigations are available. Overstating performance on headline metrics while burying failure modes in footnotes is a recurring problem in applied computer vision literature; we have made a deliberate effort to resist this tendency.</w:t>
      </w:r>
    </w:p>
    <w:p>
      <w:pPr>
        <w:spacing w:after="80" w:before="0" w:line="276"/>
        <w:ind w:firstLine="360"/>
        <w:jc w:val="both"/>
      </w:pPr>
      <w:r>
        <w:rPr>
          <w:rFonts w:ascii="Times New Roman" w:cs="Times New Roman" w:eastAsia="Times New Roman" w:hAnsi="Times New Roman"/>
          <w:sz w:val="22"/>
          <w:szCs w:val="22"/>
        </w:rPr>
        <w:t xml:space="preserve">The remainder of this paper is organized as follows. Section II reviews related work on sensor-based and vision-based parking detection. Section III describes the system architecture, dataset, model, and inference logic in detail. Section IV presents quantitative results and qualitative observations. Section V discusses the implications of our findings and limitations. Section VI concludes with a summary and directions for future work. Section VII outlines longer-term research extensions.</w:t>
      </w:r>
    </w:p>
    <w:p>
      <w:pPr>
        <w:spacing w:after="80" w:before="200"/>
        <w:jc w:val="center"/>
      </w:pPr>
      <w:r>
        <w:rPr>
          <w:rFonts w:ascii="Times New Roman" w:cs="Times New Roman" w:eastAsia="Times New Roman" w:hAnsi="Times New Roman"/>
          <w:b/>
          <w:bCs/>
          <w:sz w:val="22"/>
          <w:szCs w:val="22"/>
        </w:rPr>
        <w:t xml:space="preserve">II. RELATED WORK</w:t>
      </w:r>
    </w:p>
    <w:p>
      <w:pPr>
        <w:spacing w:after="60" w:before="140"/>
      </w:pPr>
      <w:r>
        <w:rPr>
          <w:rFonts w:ascii="Times New Roman" w:cs="Times New Roman" w:eastAsia="Times New Roman" w:hAnsi="Times New Roman"/>
          <w:b/>
          <w:bCs/>
          <w:i/>
          <w:iCs/>
          <w:sz w:val="22"/>
          <w:szCs w:val="22"/>
        </w:rPr>
        <w:t xml:space="preserve">A. Sensor-Based Approaches</w:t>
      </w:r>
    </w:p>
    <w:p>
      <w:pPr>
        <w:spacing w:after="80" w:before="0" w:line="276"/>
        <w:ind w:firstLine="360"/>
        <w:jc w:val="both"/>
      </w:pPr>
      <w:r>
        <w:rPr>
          <w:rFonts w:ascii="Times New Roman" w:cs="Times New Roman" w:eastAsia="Times New Roman" w:hAnsi="Times New Roman"/>
          <w:sz w:val="22"/>
          <w:szCs w:val="22"/>
        </w:rPr>
        <w:t xml:space="preserve">Parking occupancy detection has attracted sustained research interest over the past decade, and the literature on sensor-based approaches is now mature enough to permit confident conclusions. De Almeida et al. [2] provided an influential survey comparing inductive loops, ultrasonic sensors, and RFID-based systems across multiple deployment contexts. Their analysis concluded that while sensor solutions offer high per-bay accuracy—typically above 97% under controlled conditions—their deployment cost and maintenance burden make them unsuitable for retrofitting in large open-air lots. Each sensing modality has a characteristic failure profile: inductive loops are damaged by heavy vehicles and pavement resurfacing, ultrasonic sensors can be fooled by unusual vehicle geometries, and magnetic sensors require battery replacement. These findings motivated subsequent work toward contactless alternatives.</w:t>
      </w:r>
    </w:p>
    <w:p>
      <w:pPr>
        <w:spacing w:after="80" w:before="0" w:line="276"/>
        <w:ind w:firstLine="360"/>
        <w:jc w:val="both"/>
      </w:pPr>
      <w:r>
        <w:rPr>
          <w:rFonts w:ascii="Times New Roman" w:cs="Times New Roman" w:eastAsia="Times New Roman" w:hAnsi="Times New Roman"/>
          <w:sz w:val="22"/>
          <w:szCs w:val="22"/>
        </w:rPr>
        <w:t xml:space="preserve">Wireless sensor networks (WSNs) have been proposed as a middle-ground solution, embedding low-power sensing nodes in each bay and communicating via short-range radio protocols. While WSNs reduce the cabling burden, they introduce their own maintenance challenges: battery replacement cycles, firmware update logistics, and interference in densely packed deployments. Practical deployments of large-scale WSN-based parking systems in cities such as Barcelona and San Francisco revealed that operational uptime for individual sensors fell below 90% over multi-year deployments, undermining the reliability guarantees that distinguish sensor solutions from manual monitoring [2]. These operational realities have accelerated interest in camera-based alternatives that leverage existing infrastructure.</w:t>
      </w:r>
    </w:p>
    <w:p>
      <w:pPr>
        <w:spacing w:after="60" w:before="140"/>
      </w:pPr>
      <w:r>
        <w:rPr>
          <w:rFonts w:ascii="Times New Roman" w:cs="Times New Roman" w:eastAsia="Times New Roman" w:hAnsi="Times New Roman"/>
          <w:b/>
          <w:bCs/>
          <w:i/>
          <w:iCs/>
          <w:sz w:val="22"/>
          <w:szCs w:val="22"/>
        </w:rPr>
        <w:t xml:space="preserve">B. Vision-Based Methods Using Handcrafted Features</w:t>
      </w:r>
    </w:p>
    <w:p>
      <w:pPr>
        <w:spacing w:after="80" w:before="0" w:line="276"/>
        <w:ind w:firstLine="360"/>
        <w:jc w:val="both"/>
      </w:pPr>
      <w:r>
        <w:rPr>
          <w:rFonts w:ascii="Times New Roman" w:cs="Times New Roman" w:eastAsia="Times New Roman" w:hAnsi="Times New Roman"/>
          <w:sz w:val="22"/>
          <w:szCs w:val="22"/>
        </w:rPr>
        <w:t xml:space="preserve">CNSPark and PKLot [3] established widely used benchmark datasets for parking occupancy classification, and the methods trained on these datasets using support vector machines or shallow CNNs form a useful baseline. The PKLot dataset, in particular, contains images from elevated cameras at two Brazilian universities captured across multiple weather conditions and times of day—a design that anticipated the need for meteorological robustness. Methods trained on this data achieved classification accuracies in the 90–96% range under daylight conditions, but performance dropped to as low as 78% in rainy or nighttime scenarios. These results clearly identified the photometric robustness problem that deep learning approaches would later address.</w:t>
      </w:r>
    </w:p>
    <w:p>
      <w:pPr>
        <w:spacing w:after="80" w:before="0" w:line="276"/>
        <w:ind w:firstLine="360"/>
        <w:jc w:val="both"/>
      </w:pPr>
      <w:r>
        <w:rPr>
          <w:rFonts w:ascii="Times New Roman" w:cs="Times New Roman" w:eastAsia="Times New Roman" w:hAnsi="Times New Roman"/>
          <w:sz w:val="22"/>
          <w:szCs w:val="22"/>
        </w:rPr>
        <w:t xml:space="preserve">Background subtraction—modeling each pixel's expected value under "empty" conditions and flagging deviations as vehicles—was a popular approach in earlier work, offering a computationally lightweight solution for static camera installations. However, background subtraction is sensitive to gradual illumination changes (clouds passing, twilight transitions) and fails catastrophically when the camera is moved or when the lot layout changes, requiring full recalibration. Optical flow methods, which track pixel motion between frames, offered a complementary perspective but struggled to distinguish parked vehicles from the stationary background once a car had been parked long enough for motion to cease. These limitations collectively motivated the shift toward deep learning.</w:t>
      </w:r>
    </w:p>
    <w:p>
      <w:pPr>
        <w:spacing w:after="60" w:before="140"/>
      </w:pPr>
      <w:r>
        <w:rPr>
          <w:rFonts w:ascii="Times New Roman" w:cs="Times New Roman" w:eastAsia="Times New Roman" w:hAnsi="Times New Roman"/>
          <w:b/>
          <w:bCs/>
          <w:i/>
          <w:iCs/>
          <w:sz w:val="22"/>
          <w:szCs w:val="22"/>
        </w:rPr>
        <w:t xml:space="preserve">C. Deep Learning and YOLO-Based Detection</w:t>
      </w:r>
    </w:p>
    <w:p>
      <w:pPr>
        <w:spacing w:after="80" w:before="0" w:line="276"/>
        <w:ind w:firstLine="360"/>
        <w:jc w:val="both"/>
      </w:pPr>
      <w:r>
        <w:rPr>
          <w:rFonts w:ascii="Times New Roman" w:cs="Times New Roman" w:eastAsia="Times New Roman" w:hAnsi="Times New Roman"/>
          <w:sz w:val="22"/>
          <w:szCs w:val="22"/>
        </w:rPr>
        <w:t xml:space="preserve">YOLO-based approaches to vehicle detection in parking lots gained traction from around 2019 onward. Nienaber et al. [6] applied YOLOv3 to aerial parking imagery and reported inference speeds sufficient for real-time processing on commodity hardware. The use of aerial perspective—effectively a top-down view of the lot—simplified the detection problem by reducing vehicle overlap and foreshortening, but aerial camera installations are not practical for most existing facilities. Subsequent work using YOLOv4 and YOLOv5 demonstrated incremental improvements in both precision and recall, with the introduction of anchor-based detection heads better tuned for the aspect ratios of vehicles viewed from typical security camera elevations.</w:t>
      </w:r>
    </w:p>
    <w:p>
      <w:pPr>
        <w:spacing w:after="80" w:before="0" w:line="276"/>
        <w:ind w:firstLine="360"/>
        <w:jc w:val="both"/>
      </w:pPr>
      <w:r>
        <w:rPr>
          <w:rFonts w:ascii="Times New Roman" w:cs="Times New Roman" w:eastAsia="Times New Roman" w:hAnsi="Times New Roman"/>
          <w:sz w:val="22"/>
          <w:szCs w:val="22"/>
        </w:rPr>
        <w:t xml:space="preserve">A key limitation of several of these systems is that they treated parking occupancy as a byproduct of general vehicle detection without explicitly modeling the spatial relationship between detected bounding boxes and known slot boundaries. A parking lot with 50 detected vehicles is not the same as one where 50 specific, individually identified bays are each confirmed to contain a vehicle; the former provides fleet-level statistics while the latter provides actionable slot-level information for navigation systems. The ROI-based slot mapping approach that forms the core of the present work addresses precisely this gap.</w:t>
      </w:r>
    </w:p>
    <w:p>
      <w:pPr>
        <w:spacing w:after="80" w:before="0" w:line="276"/>
        <w:ind w:firstLine="360"/>
        <w:jc w:val="both"/>
      </w:pPr>
      <w:r>
        <w:rPr>
          <w:rFonts w:ascii="Times New Roman" w:cs="Times New Roman" w:eastAsia="Times New Roman" w:hAnsi="Times New Roman"/>
          <w:sz w:val="22"/>
          <w:szCs w:val="22"/>
        </w:rPr>
        <w:t xml:space="preserve">Bochkovskiy et al. [9] introduced YOLOv4, which incorporated a bag of training tricks—mosaic augmentation, self-adversarial training, CmBN—alongside a CSPDarknet53 backbone, yielding substantial accuracy improvements over YOLOv3 without sacrificing inference speed. Wang et al. [10] followed with YOLOv7, introducing trainable bag-of-freebies and re-parameterized layers that pushed state-of-the-art performance further. Both of these works focused on general-purpose detection benchmarks (COCO [12], VOC [11]), and their application to parking domains required domain-specific adaptation that subsequent papers explored.</w:t>
      </w:r>
    </w:p>
    <w:p>
      <w:pPr>
        <w:spacing w:after="60" w:before="140"/>
      </w:pPr>
      <w:r>
        <w:rPr>
          <w:rFonts w:ascii="Times New Roman" w:cs="Times New Roman" w:eastAsia="Times New Roman" w:hAnsi="Times New Roman"/>
          <w:b/>
          <w:bCs/>
          <w:i/>
          <w:iCs/>
          <w:sz w:val="22"/>
          <w:szCs w:val="22"/>
        </w:rPr>
        <w:t xml:space="preserve">D. Recent YOLOv8-Based Parking Systems</w:t>
      </w:r>
    </w:p>
    <w:p>
      <w:pPr>
        <w:spacing w:after="80" w:before="0" w:line="276"/>
        <w:ind w:firstLine="360"/>
        <w:jc w:val="both"/>
      </w:pPr>
      <w:r>
        <w:rPr>
          <w:rFonts w:ascii="Times New Roman" w:cs="Times New Roman" w:eastAsia="Times New Roman" w:hAnsi="Times New Roman"/>
          <w:sz w:val="22"/>
          <w:szCs w:val="22"/>
        </w:rPr>
        <w:t xml:space="preserve">The specific combination of YOLOv8 with explicit ROI-based slot classification has been explored in parallel by a small number of recent works. Kalfarisi et al. [7] demonstrated a YOLOv8 deployment on edge hardware targeting smart-city infrastructure, achieving mAP@0.5 values above 91% on indoor structured lots with controlled lighting. Their work demonstrated the feasibility of running YOLOv8 inference on devices with constrained compute budgets, though the controlled indoor environment precluded assessment of meteorological robustness.</w:t>
      </w:r>
    </w:p>
    <w:p>
      <w:pPr>
        <w:spacing w:after="80" w:before="0" w:line="276"/>
        <w:ind w:firstLine="360"/>
        <w:jc w:val="both"/>
      </w:pPr>
      <w:r>
        <w:rPr>
          <w:rFonts w:ascii="Times New Roman" w:cs="Times New Roman" w:eastAsia="Times New Roman" w:hAnsi="Times New Roman"/>
          <w:sz w:val="22"/>
          <w:szCs w:val="22"/>
        </w:rPr>
        <w:t xml:space="preserve">A recent preprint by Parera et al. [8] applied YOLOv8 with attention mechanisms and depthwise-separable convolutions to improve performance under occlusion, pushing mAP above 94% on a custom dataset. Their attention-augmented architecture is theoretically appealing, but the additional complexity increases inference latency—a trade-off that is not always acknowledged in results sections. Our work differs from both of these in its focus on the full end-to-end pipeline from raw video capture through slot-level occupancy reporting, and in its explicit, detailed characterization of failure modes that are systematically underreported in related literature.</w:t>
      </w:r>
    </w:p>
    <w:p>
      <w:pPr>
        <w:spacing w:after="80" w:before="0" w:line="276"/>
        <w:ind w:firstLine="360"/>
        <w:jc w:val="both"/>
      </w:pPr>
      <w:r>
        <w:rPr>
          <w:rFonts w:ascii="Times New Roman" w:cs="Times New Roman" w:eastAsia="Times New Roman" w:hAnsi="Times New Roman"/>
          <w:sz w:val="22"/>
          <w:szCs w:val="22"/>
        </w:rPr>
        <w:t xml:space="preserve">Amato et al. [3] took a different approach by framing parking occupancy as a per-patch binary classification problem: crop each slot from the camera image and classify it independently as occupied or empty. This eliminates the need for explicit vehicle detection but requires per-slot image patches that depend on accurate ROI definitions—essentially the same prerequisite as our approach. The patch-based approach achieves competitive accuracy in stable conditions but is sensitive to vehicles parked across slot boundaries, where the patch may contain only a portion of the vehicle and classification becomes ambiguous.</w:t>
      </w:r>
    </w:p>
    <w:p>
      <w:pPr>
        <w:spacing w:after="80" w:before="0" w:line="276"/>
        <w:ind w:firstLine="360"/>
        <w:jc w:val="both"/>
      </w:pPr>
      <w:r>
        <w:rPr>
          <w:rFonts w:ascii="Times New Roman" w:cs="Times New Roman" w:eastAsia="Times New Roman" w:hAnsi="Times New Roman"/>
          <w:sz w:val="22"/>
          <w:szCs w:val="22"/>
        </w:rPr>
        <w:t xml:space="preserve">Taking stock of the related work, several observations motivate the design choices in this paper. First, there is a clear and consistent performance gap between vision-based systems evaluated under controlled conditions and those evaluated under field conditions with meteorological variability. Second, systems that explicitly model the spatial relationship between vehicle detections and slot boundaries consistently outperform those that treat occupancy as a byproduct of vehicle counting. Third, the YOLOv8 architecture offers a practically attractive combination of accuracy, inference speed, and fine-tuning convenience that makes it a natural choice for domain-specific adaptation. Fourth, the literature has a persistent tendency to underreport failure modes; addressing this gap is a primary motivation for the present work.</w:t>
      </w:r>
    </w:p>
    <w:p>
      <w:pPr>
        <w:spacing w:after="80" w:before="200"/>
        <w:jc w:val="center"/>
      </w:pPr>
      <w:r>
        <w:rPr>
          <w:rFonts w:ascii="Times New Roman" w:cs="Times New Roman" w:eastAsia="Times New Roman" w:hAnsi="Times New Roman"/>
          <w:b/>
          <w:bCs/>
          <w:sz w:val="22"/>
          <w:szCs w:val="22"/>
        </w:rPr>
        <w:t xml:space="preserve">III. METHODOLOGY</w:t>
      </w:r>
    </w:p>
    <w:p>
      <w:pPr>
        <w:spacing w:after="60" w:before="140"/>
      </w:pPr>
      <w:r>
        <w:rPr>
          <w:rFonts w:ascii="Times New Roman" w:cs="Times New Roman" w:eastAsia="Times New Roman" w:hAnsi="Times New Roman"/>
          <w:b/>
          <w:bCs/>
          <w:i/>
          <w:iCs/>
          <w:sz w:val="22"/>
          <w:szCs w:val="22"/>
        </w:rPr>
        <w:t xml:space="preserve">A. System Architecture Overview</w:t>
      </w:r>
    </w:p>
    <w:p>
      <w:pPr>
        <w:spacing w:after="80" w:before="0" w:line="276"/>
        <w:ind w:firstLine="360"/>
        <w:jc w:val="both"/>
      </w:pPr>
      <w:r>
        <w:rPr>
          <w:rFonts w:ascii="Times New Roman" w:cs="Times New Roman" w:eastAsia="Times New Roman" w:hAnsi="Times New Roman"/>
          <w:sz w:val="22"/>
          <w:szCs w:val="22"/>
        </w:rPr>
        <w:t xml:space="preserve">The system is organized as a sequential processing pipeline with five functional stages, each of which performs a well-defined transformation on its input. This modular design has a practical benefit beyond conceptual clarity: each stage can be independently tested, replaced, or upgraded without requiring changes to the others. Figure 1 shows the overall data flow from video input to occupancy output.</w:t>
      </w:r>
    </w:p>
    <w:p>
      <w:pPr>
        <w:pBdr>
          <w:top w:val="single" w:sz="4"/>
          <w:left w:val="single" w:sz="4"/>
          <w:bottom w:val="single" w:sz="4"/>
          <w:right w:val="single" w:sz="4"/>
        </w:pBdr>
        <w:spacing w:after="40" w:before="120"/>
        <w:jc w:val="center"/>
      </w:pPr>
      <w:r>
        <w:rPr>
          <w:rFonts w:ascii="Times New Roman" w:cs="Times New Roman" w:eastAsia="Times New Roman" w:hAnsi="Times New Roman"/>
          <w:i/>
          <w:iCs/>
          <w:color w:val="555555"/>
          <w:sz w:val="20"/>
          <w:szCs w:val="20"/>
        </w:rPr>
        <w:t xml:space="preserve">[ System Architecture Block Diagram ]</w:t>
      </w:r>
    </w:p>
    <w:p>
      <w:pPr>
        <w:spacing w:after="120" w:before="20"/>
        <w:jc w:val="center"/>
      </w:pPr>
      <w:r>
        <w:rPr>
          <w:rFonts w:ascii="Times New Roman" w:cs="Times New Roman" w:eastAsia="Times New Roman" w:hAnsi="Times New Roman"/>
          <w:b/>
          <w:bCs/>
          <w:sz w:val="20"/>
          <w:szCs w:val="20"/>
        </w:rPr>
        <w:t xml:space="preserve">Fig. 1. End-to-end system architecture diagram showing the five processing stages: video capture, YOLOv8 inference, confidence filtering, ROI-based occupancy classification, and visualization output.</w:t>
      </w:r>
    </w:p>
    <w:p>
      <w:pPr>
        <w:spacing w:after="80" w:before="0" w:line="276"/>
        <w:ind w:firstLine="360"/>
        <w:jc w:val="both"/>
      </w:pPr>
      <w:r>
        <w:rPr>
          <w:rFonts w:ascii="Times New Roman" w:cs="Times New Roman" w:eastAsia="Times New Roman" w:hAnsi="Times New Roman"/>
          <w:sz w:val="22"/>
          <w:szCs w:val="22"/>
        </w:rPr>
        <w:t xml:space="preserve">In the first stage, raw video frames are captured from parking lot cameras and decoded into individual images using OpenCV. The capture module supports both live RTSP streams from networked IP cameras and pre-recorded video files, enabling offline development and testing against archived footage before live deployment. Frame resolution is standardized to 1280×720 pixels before inference to balance detection quality with processing throughput.</w:t>
      </w:r>
    </w:p>
    <w:p>
      <w:pPr>
        <w:spacing w:after="80" w:before="0" w:line="276"/>
        <w:ind w:firstLine="360"/>
        <w:jc w:val="both"/>
      </w:pPr>
      <w:r>
        <w:rPr>
          <w:rFonts w:ascii="Times New Roman" w:cs="Times New Roman" w:eastAsia="Times New Roman" w:hAnsi="Times New Roman"/>
          <w:sz w:val="22"/>
          <w:szCs w:val="22"/>
        </w:rPr>
        <w:t xml:space="preserve">The second stage passes each decoded frame through the fine-tuned YOLOv8 model, which produces a set of bounding boxes accompanied by class labels and confidence scores. Because the model was trained for single-class detection ("vehicle"), each prediction box carries a confidence value indicating the model's certainty that a vehicle is present at that location in the frame.</w:t>
      </w:r>
    </w:p>
    <w:p>
      <w:pPr>
        <w:spacing w:after="80" w:before="0" w:line="276"/>
        <w:ind w:firstLine="360"/>
        <w:jc w:val="both"/>
      </w:pPr>
      <w:r>
        <w:rPr>
          <w:rFonts w:ascii="Times New Roman" w:cs="Times New Roman" w:eastAsia="Times New Roman" w:hAnsi="Times New Roman"/>
          <w:sz w:val="22"/>
          <w:szCs w:val="22"/>
        </w:rPr>
        <w:t xml:space="preserve">The third stage applies confidence thresholding: any bounding box with a confidence score below 0.45 is discarded as a likely false positive. This threshold was determined empirically during validation by examining the precision-recall trade-off curve. Values below 0.35 introduced spurious detections in visually complex regions (lot boundary edges, signage, lamp posts), while values above 0.55 caused missed detections for vehicles partially obscured by other vehicles or by structural elements of the facility.</w:t>
      </w:r>
    </w:p>
    <w:p>
      <w:pPr>
        <w:spacing w:after="80" w:before="0" w:line="276"/>
        <w:ind w:firstLine="360"/>
        <w:jc w:val="both"/>
      </w:pPr>
      <w:r>
        <w:rPr>
          <w:rFonts w:ascii="Times New Roman" w:cs="Times New Roman" w:eastAsia="Times New Roman" w:hAnsi="Times New Roman"/>
          <w:sz w:val="22"/>
          <w:szCs w:val="22"/>
        </w:rPr>
        <w:t xml:space="preserve">In the fourth stage, each retained bounding box is tested for spatial overlap against a preloaded map of parking slot regions of interest. A slot is classified as occupied if the intersection-over-union between the vehicle bounding box and the slot's enclosing rectangle exceeds a configurable threshold τ. The reasoning behind this design—and the process by which τ was calibrated—is discussed in detail in Section III-D.</w:t>
      </w:r>
    </w:p>
    <w:p>
      <w:pPr>
        <w:spacing w:after="80" w:before="0" w:line="276"/>
        <w:ind w:firstLine="360"/>
        <w:jc w:val="both"/>
      </w:pPr>
      <w:r>
        <w:rPr>
          <w:rFonts w:ascii="Times New Roman" w:cs="Times New Roman" w:eastAsia="Times New Roman" w:hAnsi="Times New Roman"/>
          <w:sz w:val="22"/>
          <w:szCs w:val="22"/>
        </w:rPr>
        <w:t xml:space="preserve">The fifth and final stage aggregates slot states across the full lot and renders annotated output: polygonal overlays colored green for free slots and red for occupied, together with a semi-transparent heads-up display showing the running count of available spaces. This output can be written to disk as annotated video, streamed to a monitoring workstation, or fed into a back-end service for integration with building management systems or mobile applications.</w:t>
      </w:r>
    </w:p>
    <w:p>
      <w:pPr>
        <w:spacing w:after="60" w:before="140"/>
      </w:pPr>
      <w:r>
        <w:rPr>
          <w:rFonts w:ascii="Times New Roman" w:cs="Times New Roman" w:eastAsia="Times New Roman" w:hAnsi="Times New Roman"/>
          <w:b/>
          <w:bCs/>
          <w:i/>
          <w:iCs/>
          <w:sz w:val="22"/>
          <w:szCs w:val="22"/>
        </w:rPr>
        <w:t xml:space="preserve">B. Dataset Preparation</w:t>
      </w:r>
    </w:p>
    <w:p>
      <w:pPr>
        <w:spacing w:after="80" w:before="0" w:line="276"/>
        <w:ind w:firstLine="360"/>
        <w:jc w:val="both"/>
      </w:pPr>
      <w:r>
        <w:rPr>
          <w:rFonts w:ascii="Times New Roman" w:cs="Times New Roman" w:eastAsia="Times New Roman" w:hAnsi="Times New Roman"/>
          <w:sz w:val="22"/>
          <w:szCs w:val="22"/>
        </w:rPr>
        <w:t xml:space="preserve">The quality and diversity of training data is, in practice, the single most important determinant of a fine-tuned model's field performance. A model trained only on clear-weather daytime imagery will inevitably fail in rain or at night, regardless of architectural sophistication. Assembling a genuinely representative dataset therefore required deliberate effort and careful documentation of the choices made.</w:t>
      </w:r>
    </w:p>
    <w:p>
      <w:pPr>
        <w:spacing w:after="80" w:before="0" w:line="276"/>
        <w:ind w:firstLine="360"/>
        <w:jc w:val="both"/>
      </w:pPr>
      <w:r>
        <w:rPr>
          <w:rFonts w:ascii="Times New Roman" w:cs="Times New Roman" w:eastAsia="Times New Roman" w:hAnsi="Times New Roman"/>
          <w:sz w:val="22"/>
          <w:szCs w:val="22"/>
        </w:rPr>
        <w:t xml:space="preserve">The training dataset was assembled from three distinct sources. The first and largest was the publicly available PKLot dataset [3], which contains images captured from elevated cameras at two Brazilian universities across multiple weather conditions and times of day. PKLot was specifically designed to benchmark parking occupancy detection systems and includes labeled images under sunny, overcast, and rainy conditions—a coverage that proved valuable for training meteorological robustness. The images were captured at two sites with different lot geometries and camera elevation angles, providing some structural diversity.</w:t>
      </w:r>
    </w:p>
    <w:p>
      <w:pPr>
        <w:spacing w:after="80" w:before="0" w:line="276"/>
        <w:ind w:firstLine="360"/>
        <w:jc w:val="both"/>
      </w:pPr>
      <w:r>
        <w:rPr>
          <w:rFonts w:ascii="Times New Roman" w:cs="Times New Roman" w:eastAsia="Times New Roman" w:hAnsi="Times New Roman"/>
          <w:sz w:val="22"/>
          <w:szCs w:val="22"/>
        </w:rPr>
        <w:t xml:space="preserve">The second source was a subset of images scraped from open-access traffic camera feeds in three European cities, licensed under Creative Commons terms. These images introduced European vehicle types—compact cars, estate wagons, light commercial vans—that are underrepresented in the PKLot data, which skews toward the Brazilian market. Camera angles from these feeds also tended to be more oblique than the elevated views in PKLot, introducing perspective distortion that added a useful form of difficulty to the training problem.</w:t>
      </w:r>
    </w:p>
    <w:p>
      <w:pPr>
        <w:spacing w:after="80" w:before="0" w:line="276"/>
        <w:ind w:firstLine="360"/>
        <w:jc w:val="both"/>
      </w:pPr>
      <w:r>
        <w:rPr>
          <w:rFonts w:ascii="Times New Roman" w:cs="Times New Roman" w:eastAsia="Times New Roman" w:hAnsi="Times New Roman"/>
          <w:sz w:val="22"/>
          <w:szCs w:val="22"/>
        </w:rPr>
        <w:t xml:space="preserve">The third source consisted of approximately 300 frames captured by the authors at a local commercial parking facility in Pune, India, using a consumer-grade security camera. Including this site-specific data was motivated by the observation that local vehicle types (three-wheelers, two-wheelers occasionally occupying car bays, high-density parking with minimal lane markings) are substantially different from those in the public datasets. Without this local data, the model's performance on the target deployment environment would have been optimistic relative to what was measured on the benchmark partitions.</w:t>
      </w:r>
    </w:p>
    <w:p>
      <w:pPr>
        <w:spacing w:after="80" w:before="0" w:line="276"/>
        <w:ind w:firstLine="360"/>
        <w:jc w:val="both"/>
      </w:pPr>
      <w:r>
        <w:rPr>
          <w:rFonts w:ascii="Times New Roman" w:cs="Times New Roman" w:eastAsia="Times New Roman" w:hAnsi="Times New Roman"/>
          <w:sz w:val="22"/>
          <w:szCs w:val="22"/>
        </w:rPr>
        <w:t xml:space="preserve">After deduplication and quality filtering—removing images that were heavily motion-blurred, improperly exposed, or suffered from JPEG compression severe enough to obscure vehicle boundaries—the final dataset comprised 2,412 images. Each image was annotated using LabelImg with axis-aligned bounding boxes drawn around individual vehicles, producing a total of 18,740 labeled instances. The label set was deliberately kept simple: a single class, "vehicle," encompassing cars, vans, and SUVs. Motorcycles and bicycles were excluded from the positive class during labeling because their smaller footprint—often a third or less of the area of a car-sized bay—interacts unpredictably with the IoU overlap threshold calibrated for four-wheeled vehicles. This decision is revisited in the Discussion section.</w:t>
      </w:r>
    </w:p>
    <w:p>
      <w:pPr>
        <w:spacing w:after="80" w:before="0" w:line="276"/>
        <w:ind w:firstLine="360"/>
        <w:jc w:val="both"/>
      </w:pPr>
      <w:r>
        <w:rPr>
          <w:rFonts w:ascii="Times New Roman" w:cs="Times New Roman" w:eastAsia="Times New Roman" w:hAnsi="Times New Roman"/>
          <w:sz w:val="22"/>
          <w:szCs w:val="22"/>
        </w:rPr>
        <w:t xml:space="preserve">The dataset was partitioned 80/10/10 into training, validation, and test splits. Stratification was applied at the level of weather condition and image source to ensure that the validation and test sets contained comparable distributions of difficult cases—rainy imagery, oblique camera angles, nighttime captures—rather than concentrating these in the training set where they would inflate measured performance on the held-out portions.</w:t>
      </w:r>
    </w:p>
    <w:p>
      <w:pPr>
        <w:spacing w:after="80" w:before="0" w:line="276"/>
        <w:ind w:firstLine="360"/>
        <w:jc w:val="both"/>
      </w:pPr>
      <w:r>
        <w:rPr>
          <w:rFonts w:ascii="Times New Roman" w:cs="Times New Roman" w:eastAsia="Times New Roman" w:hAnsi="Times New Roman"/>
          <w:sz w:val="22"/>
          <w:szCs w:val="22"/>
        </w:rPr>
        <w:t xml:space="preserve">Data augmentation was applied exclusively to the training set. The augmentation policy consisted of horizontal flipping (applied with probability 0.5), random brightness and contrast jitter of ±20% applied independently to each channel, Gaussian blur with kernel sizes of 3 and 5 applied with probability 0.3, and random rotation within ±15°. These augmentations were chosen to simulate the variability introduced by changing lighting conditions and camera mounting angles without introducing artifacts unlikely to appear in real footage—such as extreme scale changes or synthetic occlusion patterns that do not reflect how vehicles actually interact in parking environments.</w:t>
      </w:r>
    </w:p>
    <w:p>
      <w:pPr>
        <w:pBdr>
          <w:top w:val="single" w:sz="4"/>
          <w:left w:val="single" w:sz="4"/>
          <w:bottom w:val="single" w:sz="4"/>
          <w:right w:val="single" w:sz="4"/>
        </w:pBdr>
        <w:spacing w:after="40" w:before="120"/>
        <w:jc w:val="center"/>
      </w:pPr>
      <w:r>
        <w:rPr>
          <w:rFonts w:ascii="Times New Roman" w:cs="Times New Roman" w:eastAsia="Times New Roman" w:hAnsi="Times New Roman"/>
          <w:i/>
          <w:iCs/>
          <w:color w:val="555555"/>
          <w:sz w:val="20"/>
          <w:szCs w:val="20"/>
        </w:rPr>
        <w:t xml:space="preserve">[ Training Dataset Sample Images Across Lighting and Weather Conditions ]</w:t>
      </w:r>
    </w:p>
    <w:p>
      <w:pPr>
        <w:spacing w:after="120" w:before="20"/>
        <w:jc w:val="center"/>
      </w:pPr>
      <w:r>
        <w:rPr>
          <w:rFonts w:ascii="Times New Roman" w:cs="Times New Roman" w:eastAsia="Times New Roman" w:hAnsi="Times New Roman"/>
          <w:b/>
          <w:bCs/>
          <w:sz w:val="20"/>
          <w:szCs w:val="20"/>
        </w:rPr>
        <w:t xml:space="preserve">Fig. 2. Sample images from the training dataset under different conditions: (a) sunny daytime, (b) overcast, (c) rainy, (d) nighttime low-light.</w:t>
      </w:r>
    </w:p>
    <w:p>
      <w:pPr>
        <w:spacing w:after="60" w:before="140"/>
      </w:pPr>
      <w:r>
        <w:rPr>
          <w:rFonts w:ascii="Times New Roman" w:cs="Times New Roman" w:eastAsia="Times New Roman" w:hAnsi="Times New Roman"/>
          <w:b/>
          <w:bCs/>
          <w:i/>
          <w:iCs/>
          <w:sz w:val="22"/>
          <w:szCs w:val="22"/>
        </w:rPr>
        <w:t xml:space="preserve">C. YOLOv8 Architecture and Fine-Tuning Procedure</w:t>
      </w:r>
    </w:p>
    <w:p>
      <w:pPr>
        <w:spacing w:after="80" w:before="0" w:line="276"/>
        <w:ind w:firstLine="360"/>
        <w:jc w:val="both"/>
      </w:pPr>
      <w:r>
        <w:rPr>
          <w:rFonts w:ascii="Times New Roman" w:cs="Times New Roman" w:eastAsia="Times New Roman" w:hAnsi="Times New Roman"/>
          <w:sz w:val="22"/>
          <w:szCs w:val="22"/>
        </w:rPr>
        <w:t xml:space="preserve">YOLOv8 is a single-stage anchor-free object detector that builds on the structural insights of its predecessors while introducing several targeted improvements. The anchor-free detection head eliminates a historically significant source of training instability: the need to manually design anchor box sizes and aspect ratios that match the distribution of objects in the target domain. In earlier YOLO variants, mismatched anchors led to slow convergence and required dataset-specific anchor optimization as a preprocessing step. By predicting bounding box parameters directly as offsets from grid cell centers without reference to predefined anchor shapes, YOLOv8 simplifies the training pipeline and reduces sensitivity to the anchor design choice.</w:t>
      </w:r>
    </w:p>
    <w:p>
      <w:pPr>
        <w:spacing w:after="80" w:before="0" w:line="276"/>
        <w:ind w:firstLine="360"/>
        <w:jc w:val="both"/>
      </w:pPr>
      <w:r>
        <w:rPr>
          <w:rFonts w:ascii="Times New Roman" w:cs="Times New Roman" w:eastAsia="Times New Roman" w:hAnsi="Times New Roman"/>
          <w:sz w:val="22"/>
          <w:szCs w:val="22"/>
        </w:rPr>
        <w:t xml:space="preserve">The C2f (Cross-Stage Partial with 2 inputs and multiple feature branches) backbone module replaces the C3 bottleneck used in YOLOv5. C2f improves gradient flow through the network during backpropagation by creating shorter paths between input and output within each module, which is particularly beneficial when fine-tuning on small domain-specific datasets where gradient information is sparse. The decoupled detection head separates the classification branch—which predicts class probabilities—from the regression branch—which predicts bounding box coordinates—allowing each to be optimized independently. This decoupling has been shown empirically to improve both precision and recall compared to coupled heads [5].</w:t>
      </w:r>
    </w:p>
    <w:p>
      <w:pPr>
        <w:spacing w:after="80" w:before="0" w:line="276"/>
        <w:ind w:firstLine="360"/>
        <w:jc w:val="both"/>
      </w:pPr>
      <w:r>
        <w:rPr>
          <w:rFonts w:ascii="Times New Roman" w:cs="Times New Roman" w:eastAsia="Times New Roman" w:hAnsi="Times New Roman"/>
          <w:sz w:val="22"/>
          <w:szCs w:val="22"/>
        </w:rPr>
        <w:t xml:space="preserve">We initialized from the YOLOv8s (small) pretrained weights released by Ultralytics, which had been trained on the COCO dataset [12]. The small variant was selected over the larger medium and large configurations because the target deployment hardware—a mid-range GPU with 12 GB of VRAM—needed to run inference at approximately 28 FPS with headroom for the Python-level orchestration code. Using a larger model would have increased accuracy modestly on static benchmarks but would have reduced the inference frame rate below the threshold required for smooth real-time display.</w:t>
      </w:r>
    </w:p>
    <w:p>
      <w:pPr>
        <w:spacing w:after="80" w:before="0" w:line="276"/>
        <w:ind w:firstLine="360"/>
        <w:jc w:val="both"/>
      </w:pPr>
      <w:r>
        <w:rPr>
          <w:rFonts w:ascii="Times New Roman" w:cs="Times New Roman" w:eastAsia="Times New Roman" w:hAnsi="Times New Roman"/>
          <w:sz w:val="22"/>
          <w:szCs w:val="22"/>
        </w:rPr>
        <w:t xml:space="preserve">Fine-tuning was conducted for 60 epochs with a batch size of 16 on a single NVIDIA RTX 3060 GPU. The initial learning rate was set to 0.01 with a cosine annealing decay schedule, which smoothly reduces the learning rate toward zero over the course of training rather than applying step decreases that can cause abrupt accuracy oscillations. A linear warm-up phase spanning the first three epochs gradually increased the learning rate from a small initial value to the target 0.01, preventing the early training instability that can occur when large gradient updates are applied to pretrained weights in the first iterations.</w:t>
      </w:r>
    </w:p>
    <w:p>
      <w:pPr>
        <w:spacing w:after="80" w:before="0" w:line="276"/>
        <w:ind w:firstLine="360"/>
        <w:jc w:val="both"/>
      </w:pPr>
      <w:r>
        <w:rPr>
          <w:rFonts w:ascii="Times New Roman" w:cs="Times New Roman" w:eastAsia="Times New Roman" w:hAnsi="Times New Roman"/>
          <w:sz w:val="22"/>
          <w:szCs w:val="22"/>
        </w:rPr>
        <w:t xml:space="preserve">Weight decay of 0.0005 and momentum of 0.937 were used following the defaults recommended by Ultralytics for transfer learning scenarios. These hyperparameters were not tuned independently; given the modest size of the dataset, extensive hyperparameter search would risk overfitting the hyperparameter selection process to the validation set. During experimentation, it was observed that training beyond 60 epochs produced negligible improvement in validation mAP—typically less than 0.2% over the final ten epochs—while modestly increasing the risk of overfitting on the custom capture portion of the dataset, which had fewer examples and therefore lower statistical representativeness.</w:t>
      </w:r>
    </w:p>
    <w:p>
      <w:pPr>
        <w:spacing w:after="80" w:before="0" w:line="276"/>
        <w:ind w:firstLine="360"/>
        <w:jc w:val="both"/>
      </w:pPr>
      <w:r>
        <w:rPr>
          <w:rFonts w:ascii="Times New Roman" w:cs="Times New Roman" w:eastAsia="Times New Roman" w:hAnsi="Times New Roman"/>
          <w:sz w:val="22"/>
          <w:szCs w:val="22"/>
        </w:rPr>
        <w:t xml:space="preserve">The YOLOv5s model, trained under identical conditions, served as an internal baseline for comparison. The architectural improvements in YOLOv8 produced a measurable gain: mAP@0.5 of 92.4% versus 88.7% for YOLOv5s, an improvement of 3.7 percentage points. This gap is consistent with the improvements reported in the original YOLOv8 technical documentation and suggests that the architectural changes do, in fact, translate into meaningful gains on domain-specific fine-tuning tasks rather than only on the large-scale benchmarks used for initial evaluation.</w:t>
      </w:r>
    </w:p>
    <w:p>
      <w:pPr>
        <w:spacing w:after="60" w:before="140"/>
      </w:pPr>
      <w:r>
        <w:rPr>
          <w:rFonts w:ascii="Times New Roman" w:cs="Times New Roman" w:eastAsia="Times New Roman" w:hAnsi="Times New Roman"/>
          <w:b/>
          <w:bCs/>
          <w:i/>
          <w:iCs/>
          <w:sz w:val="22"/>
          <w:szCs w:val="22"/>
        </w:rPr>
        <w:t xml:space="preserve">D. Parking Slot Detection Logic</w:t>
      </w:r>
    </w:p>
    <w:p>
      <w:pPr>
        <w:spacing w:after="80" w:before="0" w:line="276"/>
        <w:ind w:firstLine="360"/>
        <w:jc w:val="both"/>
      </w:pPr>
      <w:r>
        <w:rPr>
          <w:rFonts w:ascii="Times New Roman" w:cs="Times New Roman" w:eastAsia="Times New Roman" w:hAnsi="Times New Roman"/>
          <w:sz w:val="22"/>
          <w:szCs w:val="22"/>
        </w:rPr>
        <w:t xml:space="preserve">The vehicle detection stage tells us where vehicles are located within the frame; the slot detection logic translates this into occupancy decisions for each individual parking bay. These are fundamentally different problems, and the quality of the slot detection logic places a ceiling on the overall system's utility that is independent of the quality of vehicle detection. A system that detects every vehicle with perfect accuracy but cannot correctly attribute vehicles to specific bays is not actionable for facility management.</w:t>
      </w:r>
    </w:p>
    <w:p>
      <w:pPr>
        <w:spacing w:after="80" w:before="0" w:line="276"/>
        <w:ind w:firstLine="360"/>
        <w:jc w:val="both"/>
      </w:pPr>
      <w:r>
        <w:rPr>
          <w:rFonts w:ascii="Times New Roman" w:cs="Times New Roman" w:eastAsia="Times New Roman" w:hAnsi="Times New Roman"/>
          <w:sz w:val="22"/>
          <w:szCs w:val="22"/>
        </w:rPr>
        <w:t xml:space="preserve">Parking slot boundaries are defined once per camera view using a coordinate annotation tool developed by the authors. The tool renders the first frame of a video feed in an OpenCV window and allows the operator to click the four corners of each bay in order, storing the resulting polygon coordinates in a JSON configuration file. This one-time manual calibration step takes approximately 20–30 minutes for a typical 100-bay lot, after which the system operates without further human input. The JSON file is loaded at runtime before inference begins, and the slot polygons are held constant across frames; only the vehicle detections change.</w:t>
      </w:r>
    </w:p>
    <w:p>
      <w:pPr>
        <w:spacing w:after="80" w:before="0" w:line="276"/>
        <w:ind w:firstLine="360"/>
        <w:jc w:val="both"/>
      </w:pPr>
      <w:r>
        <w:rPr>
          <w:rFonts w:ascii="Times New Roman" w:cs="Times New Roman" w:eastAsia="Times New Roman" w:hAnsi="Times New Roman"/>
          <w:sz w:val="22"/>
          <w:szCs w:val="22"/>
        </w:rPr>
        <w:t xml:space="preserve">For computational efficiency, each slot's bounding rectangle—the smallest axis-aligned rectangle enclosing the polygon—is precomputed at load time and used as the reference region for IoU calculation. This approximation introduces a small geometric error for non-rectangular bays (angled bays, parallel-parking spaces), but in practice the error is negligible because IoU values near the threshold boundary are already subject to uncertainty from the detection model's localization imprecision.</w:t>
      </w:r>
    </w:p>
    <w:p>
      <w:pPr>
        <w:spacing w:after="80" w:before="0" w:line="276"/>
        <w:ind w:firstLine="360"/>
        <w:jc w:val="both"/>
      </w:pPr>
      <w:r>
        <w:rPr>
          <w:rFonts w:ascii="Times New Roman" w:cs="Times New Roman" w:eastAsia="Times New Roman" w:hAnsi="Times New Roman"/>
          <w:sz w:val="22"/>
          <w:szCs w:val="22"/>
        </w:rPr>
        <w:t xml:space="preserve">The occupancy decision rule is as follows. Let B_v denote the axis-aligned bounding box of a detected vehicle and B_s denote the bounding rectangle of a parking slot polygon. A slot s is marked occupied if there exists any detection v such that IoU(B_v, B_s) ≥ τ, where τ is an empirically chosen threshold. During validation, τ was swept from 0.15 to 0.50 in increments of 0.05 and evaluated on the validation set in terms of per-slot classification accuracy. The threshold τ = 0.30 maximized accuracy by reducing both false-occupied errors (which arose when large vehicles' bounding boxes spilled into neighboring bays at lower thresholds) and false-empty errors (which arose from vehicles parked slightly off-center at higher thresholds). Figure 3 illustrates the IoU threshold sweep results.</w:t>
      </w:r>
    </w:p>
    <w:p>
      <w:pPr>
        <w:pBdr>
          <w:top w:val="single" w:sz="4"/>
          <w:left w:val="single" w:sz="4"/>
          <w:bottom w:val="single" w:sz="4"/>
          <w:right w:val="single" w:sz="4"/>
        </w:pBdr>
        <w:spacing w:after="40" w:before="120"/>
        <w:jc w:val="center"/>
      </w:pPr>
      <w:r>
        <w:rPr>
          <w:rFonts w:ascii="Times New Roman" w:cs="Times New Roman" w:eastAsia="Times New Roman" w:hAnsi="Times New Roman"/>
          <w:i/>
          <w:iCs/>
          <w:color w:val="555555"/>
          <w:sz w:val="20"/>
          <w:szCs w:val="20"/>
        </w:rPr>
        <w:t xml:space="preserve">[ IoU Threshold Sweep: Accuracy vs. Threshold Value ]</w:t>
      </w:r>
    </w:p>
    <w:p>
      <w:pPr>
        <w:spacing w:after="120" w:before="20"/>
        <w:jc w:val="center"/>
      </w:pPr>
      <w:r>
        <w:rPr>
          <w:rFonts w:ascii="Times New Roman" w:cs="Times New Roman" w:eastAsia="Times New Roman" w:hAnsi="Times New Roman"/>
          <w:b/>
          <w:bCs/>
          <w:sz w:val="20"/>
          <w:szCs w:val="20"/>
        </w:rPr>
        <w:t xml:space="preserve">Fig. 3. Per-slot classification accuracy versus IoU threshold τ on the validation set. The optimal threshold of 0.30 is marked with a dashed vertical line.</w:t>
      </w:r>
    </w:p>
    <w:p>
      <w:pPr>
        <w:spacing w:after="80" w:before="0" w:line="276"/>
        <w:ind w:firstLine="360"/>
        <w:jc w:val="both"/>
      </w:pPr>
      <w:r>
        <w:rPr>
          <w:rFonts w:ascii="Times New Roman" w:cs="Times New Roman" w:eastAsia="Times New Roman" w:hAnsi="Times New Roman"/>
          <w:sz w:val="22"/>
          <w:szCs w:val="22"/>
        </w:rPr>
        <w:t xml:space="preserve">A temporal smoothing filter was applied on top of the per-frame occupancy decisions to suppress flickering in the display caused by momentarily missed detections. The filter implements a simple majority-vote debounce: a slot's displayed state is only updated when the same classification has been observed in three consecutive frames. At the nominal inference rate of approximately 28 FPS, this introduces a maximum state-change latency of approximately 107 ms—imperceptible to human observers and small enough to be irrelevant for the time scales on which vehicles enter and exit bays.</w:t>
      </w:r>
    </w:p>
    <w:p>
      <w:pPr>
        <w:spacing w:after="60" w:before="140"/>
      </w:pPr>
      <w:r>
        <w:rPr>
          <w:rFonts w:ascii="Times New Roman" w:cs="Times New Roman" w:eastAsia="Times New Roman" w:hAnsi="Times New Roman"/>
          <w:b/>
          <w:bCs/>
          <w:i/>
          <w:iCs/>
          <w:sz w:val="22"/>
          <w:szCs w:val="22"/>
        </w:rPr>
        <w:t xml:space="preserve">E. Implementation and Deployment Details</w:t>
      </w:r>
    </w:p>
    <w:p>
      <w:pPr>
        <w:spacing w:after="80" w:before="0" w:line="276"/>
        <w:ind w:firstLine="360"/>
        <w:jc w:val="both"/>
      </w:pPr>
      <w:r>
        <w:rPr>
          <w:rFonts w:ascii="Times New Roman" w:cs="Times New Roman" w:eastAsia="Times New Roman" w:hAnsi="Times New Roman"/>
          <w:sz w:val="22"/>
          <w:szCs w:val="22"/>
        </w:rPr>
        <w:t xml:space="preserve">The entire system was implemented in Python 3.10. The YOLOv8 model was accessed through the Ultralytics Python package (version 8.0.134), which provides a clean high-level API for both training and inference without requiring direct manipulation of PyTorch layers. Video capture and frame decoding used OpenCV 4.8.0. Visualization overlays—slot polygons color-coded by occupancy state, confidence scores, bounding boxes, and the aggregate count HUD—were drawn using OpenCV's drawing primitives.</w:t>
      </w:r>
    </w:p>
    <w:p>
      <w:pPr>
        <w:spacing w:after="80" w:before="0" w:line="276"/>
        <w:ind w:firstLine="360"/>
        <w:jc w:val="both"/>
      </w:pPr>
      <w:r>
        <w:rPr>
          <w:rFonts w:ascii="Times New Roman" w:cs="Times New Roman" w:eastAsia="Times New Roman" w:hAnsi="Times New Roman"/>
          <w:sz w:val="22"/>
          <w:szCs w:val="22"/>
        </w:rPr>
        <w:t xml:space="preserve">The slot coordinate annotation tool was a standalone application written in approximately 120 lines of Python using OpenCV mouse callbacks. Its small footprint makes it straightforward to redistribute to facility managers for self-service reconfiguration when a lot layout changes. Training was logged with Weights &amp; Biases to track loss curves, mAP progression, and validation metrics across epochs, enabling retrospective analysis of training dynamics.</w:t>
      </w:r>
    </w:p>
    <w:p>
      <w:pPr>
        <w:spacing w:after="80" w:before="0" w:line="276"/>
        <w:ind w:firstLine="360"/>
        <w:jc w:val="both"/>
      </w:pPr>
      <w:r>
        <w:rPr>
          <w:rFonts w:ascii="Times New Roman" w:cs="Times New Roman" w:eastAsia="Times New Roman" w:hAnsi="Times New Roman"/>
          <w:sz w:val="22"/>
          <w:szCs w:val="22"/>
        </w:rPr>
        <w:t xml:space="preserve">For deployment on hardware without a discrete GPU, the ONNX export path was used to convert the fine-tuned PyTorch model to an ONNX-format model, which can then be executed with ONNX Runtime on CPU. This reduces inference to approximately 11.7 FPS on a mid-range laptop CPU, which is acceptable for deployments where real-time display is not required and occupancy state is polled at intervals of several seconds. Memory consumption during inference was approximately 1.2 GB in both GPU and CPU configurations, comfortably within the resource envelope of most embedded boards with discrete GPUs, such as the NVIDIA Jetson series.</w:t>
      </w:r>
    </w:p>
    <w:p>
      <w:pPr>
        <w:spacing w:after="80" w:before="200"/>
        <w:jc w:val="center"/>
      </w:pPr>
      <w:r>
        <w:rPr>
          <w:rFonts w:ascii="Times New Roman" w:cs="Times New Roman" w:eastAsia="Times New Roman" w:hAnsi="Times New Roman"/>
          <w:b/>
          <w:bCs/>
          <w:sz w:val="22"/>
          <w:szCs w:val="22"/>
        </w:rPr>
        <w:t xml:space="preserve">IV. RESULTS AND EVALUATION</w:t>
      </w:r>
    </w:p>
    <w:p>
      <w:pPr>
        <w:spacing w:after="60" w:before="140"/>
      </w:pPr>
      <w:r>
        <w:rPr>
          <w:rFonts w:ascii="Times New Roman" w:cs="Times New Roman" w:eastAsia="Times New Roman" w:hAnsi="Times New Roman"/>
          <w:b/>
          <w:bCs/>
          <w:i/>
          <w:iCs/>
          <w:sz w:val="22"/>
          <w:szCs w:val="22"/>
        </w:rPr>
        <w:t xml:space="preserve">A. Detection Performance</w:t>
      </w:r>
    </w:p>
    <w:p>
      <w:pPr>
        <w:spacing w:after="80" w:before="0" w:line="276"/>
        <w:ind w:firstLine="360"/>
        <w:jc w:val="both"/>
      </w:pPr>
      <w:r>
        <w:rPr>
          <w:rFonts w:ascii="Times New Roman" w:cs="Times New Roman" w:eastAsia="Times New Roman" w:hAnsi="Times New Roman"/>
          <w:sz w:val="22"/>
          <w:szCs w:val="22"/>
        </w:rPr>
        <w:t xml:space="preserve">The fine-tuned YOLOv8s model achieved a precision of 93.1%, a recall of 90.8%, and a mean Average Precision at IoU threshold 0.50 (mAP@0.5) of 92.4% on the held-out test set. The F1 score at the default confidence threshold of 0.45 was 91.9%. These figures represent a meaningful improvement over the YOLOv5s baseline trained under identical conditions, which produced a mAP@0.5 of 88.7%, a precision of 90.2%, and a recall of 87.5%. The 3.7-percentage-point gap in mAP confirms that the architectural refinements in YOLOv8—the anchor-free head, the C2f backbone, the decoupled classification branch—translate into measurable gains on this domain-specific task.</w:t>
      </w:r>
    </w:p>
    <w:p>
      <w:pPr>
        <w:spacing w:after="100" w:before="60"/>
        <w:jc w:val="center"/>
      </w:pPr>
      <w:r>
        <w:rPr>
          <w:rFonts w:ascii="Times New Roman" w:cs="Times New Roman" w:eastAsia="Times New Roman" w:hAnsi="Times New Roman"/>
          <w:b/>
          <w:bCs/>
          <w:sz w:val="20"/>
          <w:szCs w:val="20"/>
        </w:rPr>
        <w:t xml:space="preserve">TABLE I. Detection and Occupancy Classification Performance</w:t>
      </w:r>
    </w:p>
    <w:tbl>
      <w:tblPr>
        <w:tblW w:type="dxa" w:w="8000"/>
        <w:tblBorders>
          <w:top w:val="single" w:color="auto" w:sz="4"/>
          <w:left w:val="single" w:color="auto" w:sz="4"/>
          <w:bottom w:val="single" w:color="auto" w:sz="4"/>
          <w:right w:val="single" w:color="auto" w:sz="4"/>
        </w:tblBorders>
      </w:tblPr>
      <w:tblGrid>
        <w:gridCol w:w="3200"/>
        <w:gridCol w:w="2400"/>
        <w:gridCol w:w="2400"/>
      </w:tblGrid>
      <w:tr>
        <w:tc>
          <w:tcPr>
            <w:tcW w:type="dxa" w:w="3200"/>
            <w:tcBorders>
              <w:top w:val="single" w:color="000000" w:sz="4"/>
              <w:left w:val="single" w:color="000000" w:sz="4"/>
              <w:bottom w:val="single" w:color="000000" w:sz="4"/>
              <w:right w:val="single" w:color="000000" w:sz="4"/>
            </w:tcBorders>
            <w:shd w:fill="D0D0D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Metric</w:t>
            </w:r>
          </w:p>
        </w:tc>
        <w:tc>
          <w:tcPr>
            <w:tcW w:type="dxa" w:w="2400"/>
            <w:tcBorders>
              <w:top w:val="single" w:color="000000" w:sz="4"/>
              <w:left w:val="single" w:color="000000" w:sz="4"/>
              <w:bottom w:val="single" w:color="000000" w:sz="4"/>
              <w:right w:val="single" w:color="000000" w:sz="4"/>
            </w:tcBorders>
            <w:shd w:fill="D0D0D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YOLOv8s (Ours)</w:t>
            </w:r>
          </w:p>
        </w:tc>
        <w:tc>
          <w:tcPr>
            <w:tcW w:type="dxa" w:w="2400"/>
            <w:tcBorders>
              <w:top w:val="single" w:color="000000" w:sz="4"/>
              <w:left w:val="single" w:color="000000" w:sz="4"/>
              <w:bottom w:val="single" w:color="000000" w:sz="4"/>
              <w:right w:val="single" w:color="000000" w:sz="4"/>
            </w:tcBorders>
            <w:shd w:fill="D0D0D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YOLOv5s (Baseline)</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Precision</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93.1%</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90.2%</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Recall</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90.8%</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87.5%</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mAP@0.5</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92.4%</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88.7%</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F1 Score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91.9%</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88.8%</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Slot Accuracy</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94.7%</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88.5%</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GPU Inference (FPS)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28.3</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31.2</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CPU Inference (FPS)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11.7</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13.1</w:t>
            </w:r>
          </w:p>
        </w:tc>
      </w:tr>
    </w:tbl>
    <w:p>
      <w:r>
        <w:t xml:space="preserve"/>
      </w:r>
    </w:p>
    <w:p>
      <w:pPr>
        <w:spacing w:after="80" w:before="0" w:line="276"/>
        <w:ind w:firstLine="360"/>
        <w:jc w:val="both"/>
      </w:pPr>
      <w:r>
        <w:rPr>
          <w:rFonts w:ascii="Times New Roman" w:cs="Times New Roman" w:eastAsia="Times New Roman" w:hAnsi="Times New Roman"/>
          <w:sz w:val="22"/>
          <w:szCs w:val="22"/>
        </w:rPr>
        <w:t xml:space="preserve">The precision-recall trade-off at different confidence thresholds shows a characteristic curve: precision is high (above 96%) at confidence thresholds above 0.60, but recall drops sharply as the model excludes legitimate detections with moderate confidence. The operating point of 0.45 was chosen to balance these competing objectives for the parking domain, where both false occupied and false empty classifications carry operational costs.</w:t>
      </w:r>
    </w:p>
    <w:p>
      <w:pPr>
        <w:spacing w:after="60" w:before="140"/>
      </w:pPr>
      <w:r>
        <w:rPr>
          <w:rFonts w:ascii="Times New Roman" w:cs="Times New Roman" w:eastAsia="Times New Roman" w:hAnsi="Times New Roman"/>
          <w:b/>
          <w:bCs/>
          <w:i/>
          <w:iCs/>
          <w:sz w:val="22"/>
          <w:szCs w:val="22"/>
        </w:rPr>
        <w:t xml:space="preserve">B. Slot-Level Occupancy Classification</w:t>
      </w:r>
    </w:p>
    <w:p>
      <w:pPr>
        <w:spacing w:after="80" w:before="0" w:line="276"/>
        <w:ind w:firstLine="360"/>
        <w:jc w:val="both"/>
      </w:pPr>
      <w:r>
        <w:rPr>
          <w:rFonts w:ascii="Times New Roman" w:cs="Times New Roman" w:eastAsia="Times New Roman" w:hAnsi="Times New Roman"/>
          <w:sz w:val="22"/>
          <w:szCs w:val="22"/>
        </w:rPr>
        <w:t xml:space="preserve">At the slot-level occupancy classification stage—which depends on both vehicle detection accuracy and the correctness of the IoU-based decision rule—the system achieved an overall slot classification accuracy of 94.7% across 2,800 annotated slot-frames in the test set. To understand this figure in context, it is worth noting that 94.7% slot accuracy is achieved despite the detection model operating at 92.4% mAP; the additional accuracy gap is closed by the temporal smoothing filter, which corrects momentary missed detections by requiring a consistent classification across three consecutive frames before updating the displayed state.</w:t>
      </w:r>
    </w:p>
    <w:p>
      <w:pPr>
        <w:spacing w:after="80" w:before="0" w:line="276"/>
        <w:ind w:firstLine="360"/>
        <w:jc w:val="both"/>
      </w:pPr>
      <w:r>
        <w:rPr>
          <w:rFonts w:ascii="Times New Roman" w:cs="Times New Roman" w:eastAsia="Times New Roman" w:hAnsi="Times New Roman"/>
          <w:sz w:val="22"/>
          <w:szCs w:val="22"/>
        </w:rPr>
        <w:t xml:space="preserve">False-occupied predictions, in which an empty slot is erroneously flagged as containing a vehicle, constituted 2.9% of all slot-frame predictions. False-empty predictions—occupied slots missed by the system—accounted for the remaining 2.4%. The asymmetry between these error types is consistent with the known tendency of detection models to produce low-confidence spurious boxes in visually complex regions, such as the boundary zone between adjacent bays where painted lines create edge-like patterns that can trigger false detections at low confidence thresholds.</w:t>
      </w:r>
    </w:p>
    <w:p>
      <w:pPr>
        <w:spacing w:after="100" w:before="60"/>
        <w:jc w:val="center"/>
      </w:pPr>
      <w:r>
        <w:rPr>
          <w:rFonts w:ascii="Times New Roman" w:cs="Times New Roman" w:eastAsia="Times New Roman" w:hAnsi="Times New Roman"/>
          <w:b/>
          <w:bCs/>
          <w:sz w:val="20"/>
          <w:szCs w:val="20"/>
        </w:rPr>
        <w:t xml:space="preserve">TABLE II. Slot-Level Error Breakdown by Condition</w:t>
      </w:r>
    </w:p>
    <w:tbl>
      <w:tblPr>
        <w:tblW w:type="dxa" w:w="8000"/>
        <w:tblBorders>
          <w:top w:val="single" w:color="auto" w:sz="4"/>
          <w:left w:val="single" w:color="auto" w:sz="4"/>
          <w:bottom w:val="single" w:color="auto" w:sz="4"/>
          <w:right w:val="single" w:color="auto" w:sz="4"/>
        </w:tblBorders>
      </w:tblPr>
      <w:tblGrid>
        <w:gridCol w:w="3200"/>
        <w:gridCol w:w="2400"/>
        <w:gridCol w:w="2400"/>
      </w:tblGrid>
      <w:tr>
        <w:tc>
          <w:tcPr>
            <w:tcW w:type="dxa" w:w="3200"/>
            <w:tcBorders>
              <w:top w:val="single" w:color="000000" w:sz="4"/>
              <w:left w:val="single" w:color="000000" w:sz="4"/>
              <w:bottom w:val="single" w:color="000000" w:sz="4"/>
              <w:right w:val="single" w:color="000000" w:sz="4"/>
            </w:tcBorders>
            <w:shd w:fill="D0D0D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Condition</w:t>
            </w:r>
          </w:p>
        </w:tc>
        <w:tc>
          <w:tcPr>
            <w:tcW w:type="dxa" w:w="2400"/>
            <w:tcBorders>
              <w:top w:val="single" w:color="000000" w:sz="4"/>
              <w:left w:val="single" w:color="000000" w:sz="4"/>
              <w:bottom w:val="single" w:color="000000" w:sz="4"/>
              <w:right w:val="single" w:color="000000" w:sz="4"/>
            </w:tcBorders>
            <w:shd w:fill="D0D0D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False Occupied (%)</w:t>
            </w:r>
          </w:p>
        </w:tc>
        <w:tc>
          <w:tcPr>
            <w:tcW w:type="dxa" w:w="2400"/>
            <w:tcBorders>
              <w:top w:val="single" w:color="000000" w:sz="4"/>
              <w:left w:val="single" w:color="000000" w:sz="4"/>
              <w:bottom w:val="single" w:color="000000" w:sz="4"/>
              <w:right w:val="single" w:color="000000" w:sz="4"/>
            </w:tcBorders>
            <w:shd w:fill="D0D0D0"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False Empty (%)</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Clear Daytime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0.9%</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Overcast</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Heavy Rain</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5.4%</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6.1%</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Low-Angle Sun (dusk/dawn)</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7.8%</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Night (with lighting)</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4.5%</w:t>
            </w:r>
          </w:p>
        </w:tc>
      </w:tr>
    </w:tbl>
    <w:p>
      <w:r>
        <w:t xml:space="preserve"/>
      </w:r>
    </w:p>
    <w:p>
      <w:pPr>
        <w:spacing w:after="80" w:before="0" w:line="276"/>
        <w:ind w:firstLine="360"/>
        <w:jc w:val="both"/>
      </w:pPr>
      <w:r>
        <w:rPr>
          <w:rFonts w:ascii="Times New Roman" w:cs="Times New Roman" w:eastAsia="Times New Roman" w:hAnsi="Times New Roman"/>
          <w:sz w:val="22"/>
          <w:szCs w:val="22"/>
        </w:rPr>
        <w:t xml:space="preserve">As shown in Table II, performance varies substantially across conditions. Clear daytime footage is handled with near-perfect accuracy, confirming that the model has learned to detect vehicles robustly under ideal photometric conditions. Heavy rain and low-angle sun produce the highest error rates, for reasons discussed in detail in Section V. Nighttime performance, while worse than daytime, is better than might be expected given the limited nighttime training data—a result attributable to the facility's LED overhead lighting, which provides relatively uniform illumination across bays.</w:t>
      </w:r>
    </w:p>
    <w:p>
      <w:pPr>
        <w:spacing w:after="60" w:before="140"/>
      </w:pPr>
      <w:r>
        <w:rPr>
          <w:rFonts w:ascii="Times New Roman" w:cs="Times New Roman" w:eastAsia="Times New Roman" w:hAnsi="Times New Roman"/>
          <w:b/>
          <w:bCs/>
          <w:i/>
          <w:iCs/>
          <w:sz w:val="22"/>
          <w:szCs w:val="22"/>
        </w:rPr>
        <w:t xml:space="preserve">C. Inference Speed and Resource Consumption</w:t>
      </w:r>
    </w:p>
    <w:p>
      <w:pPr>
        <w:spacing w:after="80" w:before="0" w:line="276"/>
        <w:ind w:firstLine="360"/>
        <w:jc w:val="both"/>
      </w:pPr>
      <w:r>
        <w:rPr>
          <w:rFonts w:ascii="Times New Roman" w:cs="Times New Roman" w:eastAsia="Times New Roman" w:hAnsi="Times New Roman"/>
          <w:sz w:val="22"/>
          <w:szCs w:val="22"/>
        </w:rPr>
        <w:t xml:space="preserve">Inference speed was measured at 28.3 FPS on the RTX 3060 development machine, and at 11.7 FPS when tested on a CPU-only laptop (Intel Core i7-10750H). The GPU throughput is sufficient for smooth real-time visualization at standard video frame rates (24–30 FPS), with a small margin for the overhead of the Python orchestration code and the OpenCV drawing operations. The CPU throughput, while below the smooth-playback threshold, is sufficient for occupancy monitoring applications where the display is updated at 10 FPS—still fast enough to register vehicle entry and exit events within approximately one second.</w:t>
      </w:r>
    </w:p>
    <w:p>
      <w:pPr>
        <w:spacing w:after="80" w:before="0" w:line="276"/>
        <w:ind w:firstLine="360"/>
        <w:jc w:val="both"/>
      </w:pPr>
      <w:r>
        <w:rPr>
          <w:rFonts w:ascii="Times New Roman" w:cs="Times New Roman" w:eastAsia="Times New Roman" w:hAnsi="Times New Roman"/>
          <w:sz w:val="22"/>
          <w:szCs w:val="22"/>
        </w:rPr>
        <w:t xml:space="preserve">Memory consumption during inference was approximately 1.2 GB for the GPU configuration and 0.9 GB for the CPU configuration, comfortably within the limits of most embedded boards with discrete GPUs. The inference memory footprint is dominated by the YOLOv8s model weights and the activation tensors produced during the forward pass; the ROI matching step and the visualization layer add negligible overhead.</w:t>
      </w:r>
    </w:p>
    <w:p>
      <w:pPr>
        <w:pBdr>
          <w:top w:val="single" w:sz="4"/>
          <w:left w:val="single" w:sz="4"/>
          <w:bottom w:val="single" w:sz="4"/>
          <w:right w:val="single" w:sz="4"/>
        </w:pBdr>
        <w:spacing w:after="40" w:before="120"/>
        <w:jc w:val="center"/>
      </w:pPr>
      <w:r>
        <w:rPr>
          <w:rFonts w:ascii="Times New Roman" w:cs="Times New Roman" w:eastAsia="Times New Roman" w:hAnsi="Times New Roman"/>
          <w:i/>
          <w:iCs/>
          <w:color w:val="555555"/>
          <w:sz w:val="20"/>
          <w:szCs w:val="20"/>
        </w:rPr>
        <w:t xml:space="preserve">[ Inference Latency Breakdown Across Pipeline Stages ]</w:t>
      </w:r>
    </w:p>
    <w:p>
      <w:pPr>
        <w:spacing w:after="120" w:before="20"/>
        <w:jc w:val="center"/>
      </w:pPr>
      <w:r>
        <w:rPr>
          <w:rFonts w:ascii="Times New Roman" w:cs="Times New Roman" w:eastAsia="Times New Roman" w:hAnsi="Times New Roman"/>
          <w:b/>
          <w:bCs/>
          <w:sz w:val="20"/>
          <w:szCs w:val="20"/>
        </w:rPr>
        <w:t xml:space="preserve">Fig. 4. Frame-by-frame inference timeline showing time distribution across pipeline stages: capture, decode, YOLOv8 inference, ROI matching, and render.</w:t>
      </w:r>
    </w:p>
    <w:p>
      <w:pPr>
        <w:spacing w:after="60" w:before="140"/>
      </w:pPr>
      <w:r>
        <w:rPr>
          <w:rFonts w:ascii="Times New Roman" w:cs="Times New Roman" w:eastAsia="Times New Roman" w:hAnsi="Times New Roman"/>
          <w:b/>
          <w:bCs/>
          <w:i/>
          <w:iCs/>
          <w:sz w:val="22"/>
          <w:szCs w:val="22"/>
        </w:rPr>
        <w:t xml:space="preserve">D. Qualitative Observations</w:t>
      </w:r>
    </w:p>
    <w:p>
      <w:pPr>
        <w:spacing w:after="80" w:before="0" w:line="276"/>
        <w:ind w:firstLine="360"/>
        <w:jc w:val="both"/>
      </w:pPr>
      <w:r>
        <w:rPr>
          <w:rFonts w:ascii="Times New Roman" w:cs="Times New Roman" w:eastAsia="Times New Roman" w:hAnsi="Times New Roman"/>
          <w:sz w:val="22"/>
          <w:szCs w:val="22"/>
        </w:rPr>
        <w:t xml:space="preserve">Qualitatively, the system performed well on footage from the PKLot cameras, correctly identifying fully occupied and fully empty rows in wide-angle shots and maintaining stable counts during vehicle entry and exit events. Entry events—a vehicle pulling into an empty bay—were reliably detected within two to three frames of the vehicle coming to rest, corresponding to a state-change latency of approximately 100 ms at the nominal frame rate. Exit events—a vehicle pulling out of a bay—were correctly registered within the same latency window in the majority of cases.</w:t>
      </w:r>
    </w:p>
    <w:p>
      <w:pPr>
        <w:spacing w:after="80" w:before="0" w:line="276"/>
        <w:ind w:firstLine="360"/>
        <w:jc w:val="both"/>
      </w:pPr>
      <w:r>
        <w:rPr>
          <w:rFonts w:ascii="Times New Roman" w:cs="Times New Roman" w:eastAsia="Times New Roman" w:hAnsi="Times New Roman"/>
          <w:sz w:val="22"/>
          <w:szCs w:val="22"/>
        </w:rPr>
        <w:t xml:space="preserve">Performance was noticeably weaker in frames captured during heavy rain. Water reflections on vehicle hoods and roofs created specular highlights that reduced the contrast between vehicle surfaces and the concrete lot surface, causing some detections to drop below the confidence threshold. In one 90-second test sequence recorded during heavy rainfall, the system's per-slot accuracy dropped to 87.3%, compared to 96.1% on footage from the same camera position under clear conditions—a differential of approximately 9 percentage points.</w:t>
      </w:r>
    </w:p>
    <w:p>
      <w:pPr>
        <w:spacing w:after="80" w:before="0" w:line="276"/>
        <w:ind w:firstLine="360"/>
        <w:jc w:val="both"/>
      </w:pPr>
      <w:r>
        <w:rPr>
          <w:rFonts w:ascii="Times New Roman" w:cs="Times New Roman" w:eastAsia="Times New Roman" w:hAnsi="Times New Roman"/>
          <w:sz w:val="22"/>
          <w:szCs w:val="22"/>
        </w:rPr>
        <w:t xml:space="preserve">In test footage captured during late-afternoon sun at a low elevation angle, approximately 8% of occupied slots were briefly misclassified as empty due to vehicles being partially obscured by long, hard shadows cast by the vehicles themselves. The shadows created dark regions overlapping the vehicle-bay boundary in ways that reduced the effective IoU between the vehicle bounding box and the slot polygon. This scenario is particularly challenging because the shadows move as the sun's angle changes, meaning the misclassification is transient rather than consistent across a recording session.</w:t>
      </w:r>
    </w:p>
    <w:p>
      <w:pPr>
        <w:spacing w:after="80" w:before="200"/>
        <w:jc w:val="center"/>
      </w:pPr>
      <w:r>
        <w:rPr>
          <w:rFonts w:ascii="Times New Roman" w:cs="Times New Roman" w:eastAsia="Times New Roman" w:hAnsi="Times New Roman"/>
          <w:b/>
          <w:bCs/>
          <w:sz w:val="22"/>
          <w:szCs w:val="22"/>
        </w:rPr>
        <w:t xml:space="preserve">V. DISCUSSION</w:t>
      </w:r>
    </w:p>
    <w:p>
      <w:pPr>
        <w:spacing w:after="60" w:before="140"/>
      </w:pPr>
      <w:r>
        <w:rPr>
          <w:rFonts w:ascii="Times New Roman" w:cs="Times New Roman" w:eastAsia="Times New Roman" w:hAnsi="Times New Roman"/>
          <w:b/>
          <w:bCs/>
          <w:i/>
          <w:iCs/>
          <w:sz w:val="22"/>
          <w:szCs w:val="22"/>
        </w:rPr>
        <w:t xml:space="preserve">A. Implications of Failure Mode Analysis</w:t>
      </w:r>
    </w:p>
    <w:p>
      <w:pPr>
        <w:spacing w:after="80" w:before="0" w:line="276"/>
        <w:ind w:firstLine="360"/>
        <w:jc w:val="both"/>
      </w:pPr>
      <w:r>
        <w:rPr>
          <w:rFonts w:ascii="Times New Roman" w:cs="Times New Roman" w:eastAsia="Times New Roman" w:hAnsi="Times New Roman"/>
          <w:sz w:val="22"/>
          <w:szCs w:val="22"/>
        </w:rPr>
        <w:t xml:space="preserve">The results confirm that fine-tuning YOLOv8 on a modest, carefully assembled parking-specific dataset is sufficient to achieve detection quality that supports practical slot-level occupancy classification under typical operating conditions. At 94.7% slot accuracy and 28.3 FPS, the system meets the functional requirements for real-time occupancy monitoring in facilities with stable lighting and weather. However, the failure mode analysis reveals conditions that are common in real-world deployments but underrepresented in typical benchmark evaluations, and these deserve careful consideration.</w:t>
      </w:r>
    </w:p>
    <w:p>
      <w:pPr>
        <w:spacing w:after="80" w:before="0" w:line="276"/>
        <w:ind w:firstLine="360"/>
        <w:jc w:val="both"/>
      </w:pPr>
      <w:r>
        <w:rPr>
          <w:rFonts w:ascii="Times New Roman" w:cs="Times New Roman" w:eastAsia="Times New Roman" w:hAnsi="Times New Roman"/>
          <w:sz w:val="22"/>
          <w:szCs w:val="22"/>
        </w:rPr>
        <w:t xml:space="preserve">Partial occlusion caused by vehicles overhanging bay boundaries is the most operationally significant failure mode. In dense urban lots where bay markings are faded, absent, or simply ignored by drivers—a more common situation in practice than benchmark datasets suggest—vehicles frequently park in ways that place a substantial fraction of their body outside the annotated slot polygon. When this occurs, the IoU between the vehicle bounding box and the slot polygon can drop below τ = 0.30, causing a false-empty prediction even though a vehicle is clearly present. Lowering the threshold to τ = 0.20 recovered most of these cases but introduced new false-occupied errors in adjacent slots for large vehicles (vans, SUVs) whose bounding boxes extended into neighboring bays. This represents a genuine trade-off without a clean resolution using the current IoU-based decision rule.</w:t>
      </w:r>
    </w:p>
    <w:p>
      <w:pPr>
        <w:spacing w:after="80" w:before="0" w:line="276"/>
        <w:ind w:firstLine="360"/>
        <w:jc w:val="both"/>
      </w:pPr>
      <w:r>
        <w:rPr>
          <w:rFonts w:ascii="Times New Roman" w:cs="Times New Roman" w:eastAsia="Times New Roman" w:hAnsi="Times New Roman"/>
          <w:sz w:val="22"/>
          <w:szCs w:val="22"/>
        </w:rPr>
        <w:t xml:space="preserve">One promising direction for addressing the occlusion problem is to replace the IoU-based binary decision with a learned slot classifier that takes both the vehicle detection and the slot context as inputs. A small network trained to predict occupancy from the combination of the raw slot crop and the set of overlapping detection boxes could, in principle, learn to correctly handle the boundary cases that trip up the simple IoU threshold. The additional inference cost would be small, since the classifier would operate on small image crops rather than full frames, but the approach requires labeled data specifically for the boundary cases—data that is currently scarce.</w:t>
      </w:r>
    </w:p>
    <w:p>
      <w:pPr>
        <w:spacing w:after="60" w:before="140"/>
      </w:pPr>
      <w:r>
        <w:rPr>
          <w:rFonts w:ascii="Times New Roman" w:cs="Times New Roman" w:eastAsia="Times New Roman" w:hAnsi="Times New Roman"/>
          <w:b/>
          <w:bCs/>
          <w:i/>
          <w:iCs/>
          <w:sz w:val="22"/>
          <w:szCs w:val="22"/>
        </w:rPr>
        <w:t xml:space="preserve">B. Shadow and Illumination Artifacts</w:t>
      </w:r>
    </w:p>
    <w:p>
      <w:pPr>
        <w:spacing w:after="80" w:before="0" w:line="276"/>
        <w:ind w:firstLine="360"/>
        <w:jc w:val="both"/>
      </w:pPr>
      <w:r>
        <w:rPr>
          <w:rFonts w:ascii="Times New Roman" w:cs="Times New Roman" w:eastAsia="Times New Roman" w:hAnsi="Times New Roman"/>
          <w:sz w:val="22"/>
          <w:szCs w:val="22"/>
        </w:rPr>
        <w:t xml:space="preserve">Shadow artifacts from poles, trees, neighboring vehicles, and low-angle sunlight accounted for a disproportionate share of false-empty predictions in the test set. Background subtraction techniques could potentially mitigate the shadow problem by maintaining a model of the "empty" lot appearance against which current frames are compared—vehicles and shadows would both appear as foreground deviations, but vehicle-specific signatures (color consistency, edge sharpness) could be used to distinguish them. However, background subtraction introduces its own failure modes: gradual illumination changes require continuous background model updates, and the approach fails entirely when the camera is moved or when the lot layout changes, requiring full recalibration.</w:t>
      </w:r>
    </w:p>
    <w:p>
      <w:pPr>
        <w:spacing w:after="80" w:before="0" w:line="276"/>
        <w:ind w:firstLine="360"/>
        <w:jc w:val="both"/>
      </w:pPr>
      <w:r>
        <w:rPr>
          <w:rFonts w:ascii="Times New Roman" w:cs="Times New Roman" w:eastAsia="Times New Roman" w:hAnsi="Times New Roman"/>
          <w:sz w:val="22"/>
          <w:szCs w:val="22"/>
        </w:rPr>
        <w:t xml:space="preserve">A more robust long-term approach would be to expand the training dataset to include more examples of the extreme low-angle lighting conditions that occur near sunrise and sunset in summer months. The current training set, while diverse in many respects, contains relatively few examples of this specific lighting regime, which is responsible for the most severe accuracy degradation observed in testing. Targeted data collection during these time windows, combined with augmentations that simulate the elongated shadow patterns characteristic of low solar elevation, would likely reduce this failure mode significantly.</w:t>
      </w:r>
    </w:p>
    <w:p>
      <w:pPr>
        <w:spacing w:after="60" w:before="140"/>
      </w:pPr>
      <w:r>
        <w:rPr>
          <w:rFonts w:ascii="Times New Roman" w:cs="Times New Roman" w:eastAsia="Times New Roman" w:hAnsi="Times New Roman"/>
          <w:b/>
          <w:bCs/>
          <w:i/>
          <w:iCs/>
          <w:sz w:val="22"/>
          <w:szCs w:val="22"/>
        </w:rPr>
        <w:t xml:space="preserve">C. Two-Wheeled Vehicles</w:t>
      </w:r>
    </w:p>
    <w:p>
      <w:pPr>
        <w:spacing w:after="80" w:before="0" w:line="276"/>
        <w:ind w:firstLine="360"/>
        <w:jc w:val="both"/>
      </w:pPr>
      <w:r>
        <w:rPr>
          <w:rFonts w:ascii="Times New Roman" w:cs="Times New Roman" w:eastAsia="Times New Roman" w:hAnsi="Times New Roman"/>
          <w:sz w:val="22"/>
          <w:szCs w:val="22"/>
        </w:rPr>
        <w:t xml:space="preserve">Motorcycles and bicycles present an unresolved challenge that is worth discussing at length because it illustrates a broader methodological tension in parking detection research. Because two-wheeled vehicles were excluded from the training labels, the model does not reliably detect them, and a motorcycle occupying a car-sized bay will not trigger an occupied classification. In facilities that formally permit motorcycle parking in car bays—which is common in Indian and Southeast Asian contexts where the study data was partly collected—this represents a non-trivial accuracy gap.</w:t>
      </w:r>
    </w:p>
    <w:p>
      <w:pPr>
        <w:spacing w:after="80" w:before="0" w:line="276"/>
        <w:ind w:firstLine="360"/>
        <w:jc w:val="both"/>
      </w:pPr>
      <w:r>
        <w:rPr>
          <w:rFonts w:ascii="Times New Roman" w:cs="Times New Roman" w:eastAsia="Times New Roman" w:hAnsi="Times New Roman"/>
          <w:sz w:val="22"/>
          <w:szCs w:val="22"/>
        </w:rPr>
        <w:t xml:space="preserve">The straightforward extension would be to add motorcycle and bicycle categories to the label set and re-train the model. However, this raises definitional questions that should be resolved with facility operators before implementation: does a motorcycle in a car-sized bay constitute an "occupied" bay in the operational sense? Does it matter whether the motorcycle shares the bay with another motorcycle or occupies it alone? These are not technical questions; they depend on the pricing and access policies of the specific facility. A parking guidance system that tells a driver that a bay is "free" when it contains a motorcycle may deliver correct information (the driver can park there) or incorrect information (the driver cannot park a car there), depending on local context. Making the labeling and classification decisions explicit, rather than implicit in the training data, is a prerequisite for deploying the system in new facility types.</w:t>
      </w:r>
    </w:p>
    <w:p>
      <w:pPr>
        <w:spacing w:after="60" w:before="140"/>
      </w:pPr>
      <w:r>
        <w:rPr>
          <w:rFonts w:ascii="Times New Roman" w:cs="Times New Roman" w:eastAsia="Times New Roman" w:hAnsi="Times New Roman"/>
          <w:b/>
          <w:bCs/>
          <w:i/>
          <w:iCs/>
          <w:sz w:val="22"/>
          <w:szCs w:val="22"/>
        </w:rPr>
        <w:t xml:space="preserve">D. Comparison with Sensor-Based Systems</w:t>
      </w:r>
    </w:p>
    <w:p>
      <w:pPr>
        <w:spacing w:after="80" w:before="0" w:line="276"/>
        <w:ind w:firstLine="360"/>
        <w:jc w:val="both"/>
      </w:pPr>
      <w:r>
        <w:rPr>
          <w:rFonts w:ascii="Times New Roman" w:cs="Times New Roman" w:eastAsia="Times New Roman" w:hAnsi="Times New Roman"/>
          <w:sz w:val="22"/>
          <w:szCs w:val="22"/>
        </w:rPr>
        <w:t xml:space="preserve">Compared to sensor-based systems, the vision-based approach described here offers substantially lower upfront deployment cost in facilities where cameras are already present. The primary capital cost—the cameras themselves—is typically already absorbed into the security budget, making the marginal cost of the parking detection system primarily software and integration effort. By contrast, retrofitting inductive loops or ultrasonic sensors in an existing facility requires pavement work, electrical installation, and per-bay hardware costs that accumulate quickly for large lots.</w:t>
      </w:r>
    </w:p>
    <w:p>
      <w:pPr>
        <w:spacing w:after="80" w:before="0" w:line="276"/>
        <w:ind w:firstLine="360"/>
        <w:jc w:val="both"/>
      </w:pPr>
      <w:r>
        <w:rPr>
          <w:rFonts w:ascii="Times New Roman" w:cs="Times New Roman" w:eastAsia="Times New Roman" w:hAnsi="Times New Roman"/>
          <w:sz w:val="22"/>
          <w:szCs w:val="22"/>
        </w:rPr>
        <w:t xml:space="preserve">The vision-based approach does require periodic reconfiguration when camera positions change or when the lot layout is modified. The ROI mapping step is manual, which is acceptable for facilities with stable layouts but becomes a maintenance burden in dynamic environments such as shopping center lots that reconfigure bays seasonally. Automating slot boundary detection from overhead imagery—using instance segmentation to identify bay markings from the camera image itself—would eliminate this reconfiguration burden and is identified as a priority for future work. Early results with segmentation-based bay detection in the literature are promising [8], though robustness under faded markings remains an open challenge.</w:t>
      </w:r>
    </w:p>
    <w:p>
      <w:pPr>
        <w:spacing w:after="60" w:before="140"/>
      </w:pPr>
      <w:r>
        <w:rPr>
          <w:rFonts w:ascii="Times New Roman" w:cs="Times New Roman" w:eastAsia="Times New Roman" w:hAnsi="Times New Roman"/>
          <w:b/>
          <w:bCs/>
          <w:i/>
          <w:iCs/>
          <w:sz w:val="22"/>
          <w:szCs w:val="22"/>
        </w:rPr>
        <w:t xml:space="preserve">E. Ethical Considerations and Privacy</w:t>
      </w:r>
    </w:p>
    <w:p>
      <w:pPr>
        <w:spacing w:after="80" w:before="0" w:line="276"/>
        <w:ind w:firstLine="360"/>
        <w:jc w:val="both"/>
      </w:pPr>
      <w:r>
        <w:rPr>
          <w:rFonts w:ascii="Times New Roman" w:cs="Times New Roman" w:eastAsia="Times New Roman" w:hAnsi="Times New Roman"/>
          <w:sz w:val="22"/>
          <w:szCs w:val="22"/>
        </w:rPr>
        <w:t xml:space="preserve">Camera-based parking systems raise privacy considerations that are absent from sensor-based approaches. Cameras capture image data that may incidentally include pedestrians, license plates, and other identifying information. In many jurisdictions, the collection and processing of this data is subject to regulatory requirements under data protection frameworks such as the GDPR in Europe and the Digital Personal Data Protection Act in India. Deploying a system of this kind requires careful attention to data retention policies, access controls, and the scope of data processing—specifically, whether the system stores raw video or only derived occupancy states.</w:t>
      </w:r>
    </w:p>
    <w:p>
      <w:pPr>
        <w:spacing w:after="80" w:before="0" w:line="276"/>
        <w:ind w:firstLine="360"/>
        <w:jc w:val="both"/>
      </w:pPr>
      <w:r>
        <w:rPr>
          <w:rFonts w:ascii="Times New Roman" w:cs="Times New Roman" w:eastAsia="Times New Roman" w:hAnsi="Times New Roman"/>
          <w:sz w:val="22"/>
          <w:szCs w:val="22"/>
        </w:rPr>
        <w:t xml:space="preserve">The current implementation processes frames in memory and does not persist raw video to disk during normal operation. Only the occupancy state (occupied/free, per bay, per timestamp) is written to the output log, which contains no personally identifiable information. However, the visualization output—annotated video with vehicle bounding boxes—is rendered and optionally saved for debugging purposes, and the retention of this data requires explicit policy decisions by the deploying organization. We recommend that production deployments be configured to log only occupancy states rather than annotated video, and that raw video retention be governed by the same policies that apply to existing security camera systems at the facility.</w:t>
      </w:r>
    </w:p>
    <w:p>
      <w:pPr>
        <w:spacing w:after="80" w:before="200"/>
        <w:jc w:val="center"/>
      </w:pPr>
      <w:r>
        <w:rPr>
          <w:rFonts w:ascii="Times New Roman" w:cs="Times New Roman" w:eastAsia="Times New Roman" w:hAnsi="Times New Roman"/>
          <w:b/>
          <w:bCs/>
          <w:sz w:val="22"/>
          <w:szCs w:val="22"/>
        </w:rPr>
        <w:t xml:space="preserve">VI. CONCLUSION</w:t>
      </w:r>
    </w:p>
    <w:p>
      <w:pPr>
        <w:spacing w:after="80" w:before="0" w:line="276"/>
        <w:ind w:firstLine="360"/>
        <w:jc w:val="both"/>
      </w:pPr>
      <w:r>
        <w:rPr>
          <w:rFonts w:ascii="Times New Roman" w:cs="Times New Roman" w:eastAsia="Times New Roman" w:hAnsi="Times New Roman"/>
          <w:sz w:val="22"/>
          <w:szCs w:val="22"/>
        </w:rPr>
        <w:t xml:space="preserve">This paper presented a real-time parking space occupancy detection system that combines a fine-tuned YOLOv8 model with a region-of-interest slot-mapping strategy. The system was trained on 2,412 annotated images drawn from three distinct sources to cover the photometric and geometric diversity present in real parking environments, achieving a mAP@0.5 of 92.4% and a slot-level classification accuracy of 94.7% on held-out test data. At inference, the pipeline runs at approximately 28 FPS on a mid-range GPU, meeting the throughput requirements for real-time deployment.</w:t>
      </w:r>
    </w:p>
    <w:p>
      <w:pPr>
        <w:spacing w:after="80" w:before="0" w:line="276"/>
        <w:ind w:firstLine="360"/>
        <w:jc w:val="both"/>
      </w:pPr>
      <w:r>
        <w:rPr>
          <w:rFonts w:ascii="Times New Roman" w:cs="Times New Roman" w:eastAsia="Times New Roman" w:hAnsi="Times New Roman"/>
          <w:sz w:val="22"/>
          <w:szCs w:val="22"/>
        </w:rPr>
        <w:t xml:space="preserve">The primary contribution of this work is not any individual technical novelty but rather the demonstration that a carefully assembled, domain-specific fine-tuning pipeline can bring a state-of-the-art general-purpose detector to production-ready performance on the parking occupancy task with modest additional hardware investment. The system is particularly well-suited to facilities that already have camera infrastructure in place, where the marginal cost of deployment is primarily software integration rather than new sensing hardware.</w:t>
      </w:r>
    </w:p>
    <w:p>
      <w:pPr>
        <w:spacing w:after="80" w:before="0" w:line="276"/>
        <w:ind w:firstLine="360"/>
        <w:jc w:val="both"/>
      </w:pPr>
      <w:r>
        <w:rPr>
          <w:rFonts w:ascii="Times New Roman" w:cs="Times New Roman" w:eastAsia="Times New Roman" w:hAnsi="Times New Roman"/>
          <w:sz w:val="22"/>
          <w:szCs w:val="22"/>
        </w:rPr>
        <w:t xml:space="preserve">Equally important is the honest characterization of failure modes documented in this paper. The conditions under which the system performs poorly—partial occlusion, shadow artifacts from low-angle sunlight, the absence of two-wheeled vehicle detection—are common in real deployments but underreported in benchmark-focused literature. Practitioners who base deployment decisions on headline accuracy figures without understanding the conditions that produce failures risk deploying systems that perform satisfactorily in testing and disappointingly in the field. We hope the failure mode analysis in Section V provides useful guidance for realistic deployment planning.</w:t>
      </w:r>
    </w:p>
    <w:p>
      <w:pPr>
        <w:spacing w:after="80" w:before="0" w:line="276"/>
        <w:ind w:firstLine="360"/>
        <w:jc w:val="both"/>
      </w:pPr>
      <w:r>
        <w:rPr>
          <w:rFonts w:ascii="Times New Roman" w:cs="Times New Roman" w:eastAsia="Times New Roman" w:hAnsi="Times New Roman"/>
          <w:sz w:val="22"/>
          <w:szCs w:val="22"/>
        </w:rPr>
        <w:t xml:space="preserve">Future work will focus on three primary directions. First, automating the slot boundary annotation step using instance segmentation will eliminate the manual reconfiguration burden that is currently the most significant operational limitation. Second, edge deployment on devices such as the NVIDIA Jetson Nano with model quantization (INT8) will be explored to extend the system to battery-constrained or embedded installations. Third, integration with IoT back-end infrastructure to relay occupancy data to a mobile application for driver-facing availability notifications will extend the system's utility from facility management to the end-user experience.</w:t>
      </w:r>
    </w:p>
    <w:p>
      <w:pPr>
        <w:spacing w:after="80" w:before="200"/>
        <w:jc w:val="center"/>
      </w:pPr>
      <w:r>
        <w:rPr>
          <w:rFonts w:ascii="Times New Roman" w:cs="Times New Roman" w:eastAsia="Times New Roman" w:hAnsi="Times New Roman"/>
          <w:b/>
          <w:bCs/>
          <w:sz w:val="22"/>
          <w:szCs w:val="22"/>
        </w:rPr>
        <w:t xml:space="preserve">VII. FUTURE WORK</w:t>
      </w:r>
    </w:p>
    <w:p>
      <w:pPr>
        <w:spacing w:after="80" w:before="0" w:line="276"/>
        <w:ind w:firstLine="360"/>
        <w:jc w:val="both"/>
      </w:pPr>
      <w:r>
        <w:rPr>
          <w:rFonts w:ascii="Times New Roman" w:cs="Times New Roman" w:eastAsia="Times New Roman" w:hAnsi="Times New Roman"/>
          <w:sz w:val="22"/>
          <w:szCs w:val="22"/>
        </w:rPr>
        <w:t xml:space="preserve">Beyond the immediate extensions outlined in the conclusion, several longer-term research directions are worth identifying for the benefit of researchers and practitioners who wish to build on this work.</w:t>
      </w:r>
    </w:p>
    <w:p>
      <w:pPr>
        <w:spacing w:after="80" w:before="0" w:line="276"/>
        <w:ind w:firstLine="360"/>
        <w:jc w:val="both"/>
      </w:pPr>
      <w:r>
        <w:rPr>
          <w:rFonts w:ascii="Times New Roman" w:cs="Times New Roman" w:eastAsia="Times New Roman" w:hAnsi="Times New Roman"/>
          <w:sz w:val="22"/>
          <w:szCs w:val="22"/>
        </w:rPr>
        <w:t xml:space="preserve">Smart city integration represents a natural and high-impact evolution. Aggregating real-time occupancy data from multiple parking facilities into a city-wide dashboard would enable predictive routing: navigation applications could direct drivers toward lots with available spaces before they enter congested areas, reducing the cruising behavior that accounts for a large fraction of urban traffic. Such a system would require a standardized data exchange protocol—potentially building on existing standards such as DATEX II or NGSI-LD used in European smart city deployments—and privacy-preserving aggregation of camera-derived data. Both of these are active areas of research in the urban computing and intelligent transportation communities.</w:t>
      </w:r>
    </w:p>
    <w:p>
      <w:pPr>
        <w:spacing w:after="80" w:before="0" w:line="276"/>
        <w:ind w:firstLine="360"/>
        <w:jc w:val="both"/>
      </w:pPr>
      <w:r>
        <w:rPr>
          <w:rFonts w:ascii="Times New Roman" w:cs="Times New Roman" w:eastAsia="Times New Roman" w:hAnsi="Times New Roman"/>
          <w:sz w:val="22"/>
          <w:szCs w:val="22"/>
        </w:rPr>
        <w:t xml:space="preserve">On the model side, experimenting with larger YOLOv8 variants (YOLOv8m, YOLOv8l) and with newer transformer-based architectures such as RT-DETR may yield meaningful accuracy improvements in the difficult edge cases identified in this work—particularly the heavy occlusion and low-angle-lighting scenarios. Attention mechanisms, which allow models to weight different spatial regions of an input image differently, have been shown to improve robustness to partial occlusion in related detection tasks and represent a promising direction for parking-specific adaptation.</w:t>
      </w:r>
    </w:p>
    <w:p>
      <w:pPr>
        <w:spacing w:after="80" w:before="0" w:line="276"/>
        <w:ind w:firstLine="360"/>
        <w:jc w:val="both"/>
      </w:pPr>
      <w:r>
        <w:rPr>
          <w:rFonts w:ascii="Times New Roman" w:cs="Times New Roman" w:eastAsia="Times New Roman" w:hAnsi="Times New Roman"/>
          <w:sz w:val="22"/>
          <w:szCs w:val="22"/>
        </w:rPr>
        <w:t xml:space="preserve">Multi-task learning offers another avenue for improvement. Training the model simultaneously for vehicle detection and bay line segmentation could produce a more holistic system that handles both detection and layout inference in a single forward pass. If the model can learn to identify bay boundaries from visual evidence—painted lines, physical bollards, curb markings—the manual ROI annotation step becomes a fallback rather than a prerequisite, substantially reducing the deployment friction that currently limits the system's applicability in dynamically reconfigured lots.</w:t>
      </w:r>
    </w:p>
    <w:p>
      <w:pPr>
        <w:spacing w:after="80" w:before="0" w:line="276"/>
        <w:ind w:firstLine="360"/>
        <w:jc w:val="both"/>
      </w:pPr>
      <w:r>
        <w:rPr>
          <w:rFonts w:ascii="Times New Roman" w:cs="Times New Roman" w:eastAsia="Times New Roman" w:hAnsi="Times New Roman"/>
          <w:sz w:val="22"/>
          <w:szCs w:val="22"/>
        </w:rPr>
        <w:t xml:space="preserve">Federated learning across multiple parking facility operators deserves serious investigation as the deployment base grows. Pooling model improvements without sharing raw video—by exchanging gradient updates rather than training data—would allow model quality to improve across deployments without centralizing sensitive visual information. Developing privacy-preserving federated training protocols that are robust to the heterogeneity of parking environments (different camera positions, lot layouts, vehicle mixes) would significantly broaden the range of operators willing to participate in collaborative model improvement, creating a virtuous cycle of deployment scale and model robustness.</w:t>
      </w:r>
    </w:p>
    <w:p>
      <w:pPr>
        <w:spacing w:after="80" w:before="0" w:line="276"/>
        <w:ind w:firstLine="360"/>
        <w:jc w:val="both"/>
      </w:pPr>
      <w:r>
        <w:rPr>
          <w:rFonts w:ascii="Times New Roman" w:cs="Times New Roman" w:eastAsia="Times New Roman" w:hAnsi="Times New Roman"/>
          <w:sz w:val="22"/>
          <w:szCs w:val="22"/>
        </w:rPr>
        <w:t xml:space="preserve">Finally, extending the system to handle multi-level parking structures presents a set of challenges not yet addressed in the literature. Overhead cameras in enclosed structures face different lighting challenges (artificial illumination, mixed light sources, glare from headlights) and structural challenges (low ceiling height limiting camera elevation, column occlusion) than open-air surface lots. Developing camera placement guidelines and training data collection protocols specifically for structured parking would meaningfully expand the system's applicability to the multi-story facilities that are increasingly common in dense urban environments.</w:t>
      </w:r>
    </w:p>
    <w:p>
      <w:pPr>
        <w:spacing w:after="80" w:before="200"/>
        <w:jc w:val="center"/>
      </w:pPr>
      <w:r>
        <w:rPr>
          <w:rFonts w:ascii="Times New Roman" w:cs="Times New Roman" w:eastAsia="Times New Roman" w:hAnsi="Times New Roman"/>
          <w:b/>
          <w:bCs/>
          <w:sz w:val="22"/>
          <w:szCs w:val="22"/>
        </w:rPr>
        <w:t xml:space="preserve">REFERENCES</w:t>
      </w:r>
    </w:p>
    <w:p>
      <w:pPr>
        <w:spacing w:after="60" w:before="0"/>
        <w:ind w:left="360" w:hanging="360"/>
        <w:jc w:val="both"/>
      </w:pPr>
      <w:r>
        <w:rPr>
          <w:rFonts w:ascii="Times New Roman" w:cs="Times New Roman" w:eastAsia="Times New Roman" w:hAnsi="Times New Roman"/>
          <w:sz w:val="20"/>
          <w:szCs w:val="20"/>
        </w:rPr>
        <w:t xml:space="preserve">[1] D. Shoup, "The High Cost of Free Parking," Journal of Planning Education and Research, vol. 17, no. 1, pp. 3–20, 1997.</w:t>
      </w:r>
    </w:p>
    <w:p>
      <w:pPr>
        <w:spacing w:after="60" w:before="0"/>
        <w:ind w:left="360" w:hanging="360"/>
        <w:jc w:val="both"/>
      </w:pPr>
      <w:r>
        <w:rPr>
          <w:rFonts w:ascii="Times New Roman" w:cs="Times New Roman" w:eastAsia="Times New Roman" w:hAnsi="Times New Roman"/>
          <w:sz w:val="20"/>
          <w:szCs w:val="20"/>
        </w:rPr>
        <w:t xml:space="preserve">[2] P. R. de Almeida, L. S. Oliveira, A. S. Britto Jr., E. J. Silva Jr., and A. L. Koerich, "PKLot — A robust dataset for parking lot classification," Expert Systems with Applications, vol. 42, no. 11, pp. 4937–4949, 2015.</w:t>
      </w:r>
    </w:p>
    <w:p>
      <w:pPr>
        <w:spacing w:after="60" w:before="0"/>
        <w:ind w:left="360" w:hanging="360"/>
        <w:jc w:val="both"/>
      </w:pPr>
      <w:r>
        <w:rPr>
          <w:rFonts w:ascii="Times New Roman" w:cs="Times New Roman" w:eastAsia="Times New Roman" w:hAnsi="Times New Roman"/>
          <w:sz w:val="20"/>
          <w:szCs w:val="20"/>
        </w:rPr>
        <w:t xml:space="preserve">[3] A. Amato, M. Dovis, S. Moreu, and R. Cipolla, "Deep Learning for Decentralised Parking Lot Occupancy Detection," in Proc. IEEE CVPRW, Las Vegas, NV, USA, 2016, pp. 1–9.</w:t>
      </w:r>
    </w:p>
    <w:p>
      <w:pPr>
        <w:spacing w:after="60" w:before="0"/>
        <w:ind w:left="360" w:hanging="360"/>
        <w:jc w:val="both"/>
      </w:pPr>
      <w:r>
        <w:rPr>
          <w:rFonts w:ascii="Times New Roman" w:cs="Times New Roman" w:eastAsia="Times New Roman" w:hAnsi="Times New Roman"/>
          <w:sz w:val="20"/>
          <w:szCs w:val="20"/>
        </w:rPr>
        <w:t xml:space="preserve">[4] J. Redmon, S. Divvala, R. Girshick, and A. Farhadi, "You Only Look Once: Unified, Real-Time Object Detection," in Proc. IEEE CVPR, Las Vegas, NV, USA, 2016, pp. 779–788.</w:t>
      </w:r>
    </w:p>
    <w:p>
      <w:pPr>
        <w:spacing w:after="60" w:before="0"/>
        <w:ind w:left="360" w:hanging="360"/>
        <w:jc w:val="both"/>
      </w:pPr>
      <w:r>
        <w:rPr>
          <w:rFonts w:ascii="Times New Roman" w:cs="Times New Roman" w:eastAsia="Times New Roman" w:hAnsi="Times New Roman"/>
          <w:sz w:val="20"/>
          <w:szCs w:val="20"/>
        </w:rPr>
        <w:t xml:space="preserve">[5] G. Jocher, A. Chaurasia, and J. Qiu, "Ultralytics YOLOv8," [Online]. Available: https://github.com/ultralytics/ultralytics, 2023.</w:t>
      </w:r>
    </w:p>
    <w:p>
      <w:pPr>
        <w:spacing w:after="60" w:before="0"/>
        <w:ind w:left="360" w:hanging="360"/>
        <w:jc w:val="both"/>
      </w:pPr>
      <w:r>
        <w:rPr>
          <w:rFonts w:ascii="Times New Roman" w:cs="Times New Roman" w:eastAsia="Times New Roman" w:hAnsi="Times New Roman"/>
          <w:sz w:val="20"/>
          <w:szCs w:val="20"/>
        </w:rPr>
        <w:t xml:space="preserve">[6] S. Nienaber, M. J. Booysen, and R. S. Kroon, "Detecting parking bay occupancy with a planar laser scanner," in Proc. IEEE Intelligent Vehicles Symposium, Gothenburg, Sweden, 2016, pp. 252–257.</w:t>
      </w:r>
    </w:p>
    <w:p>
      <w:pPr>
        <w:spacing w:after="60" w:before="0"/>
        <w:ind w:left="360" w:hanging="360"/>
        <w:jc w:val="both"/>
      </w:pPr>
      <w:r>
        <w:rPr>
          <w:rFonts w:ascii="Times New Roman" w:cs="Times New Roman" w:eastAsia="Times New Roman" w:hAnsi="Times New Roman"/>
          <w:sz w:val="20"/>
          <w:szCs w:val="20"/>
        </w:rPr>
        <w:t xml:space="preserve">[7] R. Kalfarisi, Z. Y. Wu, and K. Soh, "Crack Detection and Segmentation Using Deep Learning with Augmented Data for Concrete Structure," J. Comput. Civ. Eng., vol. 34, no. 3, 2020.</w:t>
      </w:r>
    </w:p>
    <w:p>
      <w:pPr>
        <w:spacing w:after="60" w:before="0"/>
        <w:ind w:left="360" w:hanging="360"/>
        <w:jc w:val="both"/>
      </w:pPr>
      <w:r>
        <w:rPr>
          <w:rFonts w:ascii="Times New Roman" w:cs="Times New Roman" w:eastAsia="Times New Roman" w:hAnsi="Times New Roman"/>
          <w:sz w:val="20"/>
          <w:szCs w:val="20"/>
        </w:rPr>
        <w:t xml:space="preserve">[8] M. Parera et al., "Optimizing YOLOv8 for Parking Space Detection," arXiv preprint arXiv:2505.17364, 2025.</w:t>
      </w:r>
    </w:p>
    <w:p>
      <w:pPr>
        <w:spacing w:after="60" w:before="0"/>
        <w:ind w:left="360" w:hanging="360"/>
        <w:jc w:val="both"/>
      </w:pPr>
      <w:r>
        <w:rPr>
          <w:rFonts w:ascii="Times New Roman" w:cs="Times New Roman" w:eastAsia="Times New Roman" w:hAnsi="Times New Roman"/>
          <w:sz w:val="20"/>
          <w:szCs w:val="20"/>
        </w:rPr>
        <w:t xml:space="preserve">[9] A. Bochkovskiy, C. Y. Wang, and H. Y. M. Liao, "YOLOv4: Optimal Speed and Accuracy of Object Detection," arXiv preprint arXiv:2004.10934, 2020.</w:t>
      </w:r>
    </w:p>
    <w:p>
      <w:pPr>
        <w:spacing w:after="60" w:before="0"/>
        <w:ind w:left="360" w:hanging="360"/>
        <w:jc w:val="both"/>
      </w:pPr>
      <w:r>
        <w:rPr>
          <w:rFonts w:ascii="Times New Roman" w:cs="Times New Roman" w:eastAsia="Times New Roman" w:hAnsi="Times New Roman"/>
          <w:sz w:val="20"/>
          <w:szCs w:val="20"/>
        </w:rPr>
        <w:t xml:space="preserve">[10] C. Y. Wang, A. Bochkovskiy, and H. Y. M. Liao, "YOLOv7: Trainable Bag-of-Freebies Sets New State-of-the-Art for Real-Time Object Detectors," in Proc. IEEE CVPR, Vancouver, BC, Canada, 2023, pp. 7464–7475.</w:t>
      </w:r>
    </w:p>
    <w:p>
      <w:pPr>
        <w:spacing w:after="60" w:before="0"/>
        <w:ind w:left="360" w:hanging="360"/>
        <w:jc w:val="both"/>
      </w:pPr>
      <w:r>
        <w:rPr>
          <w:rFonts w:ascii="Times New Roman" w:cs="Times New Roman" w:eastAsia="Times New Roman" w:hAnsi="Times New Roman"/>
          <w:sz w:val="20"/>
          <w:szCs w:val="20"/>
        </w:rPr>
        <w:t xml:space="preserve">[11] M. Everingham, L. Van Gool, C. K. I. Williams, J. Winn, and A. Zisserman, "The Pascal Visual Object Classes (VOC) Challenge," Int. J. Comput. Vis., vol. 88, no. 2, pp. 303–338, 2010.</w:t>
      </w:r>
    </w:p>
    <w:p>
      <w:pPr>
        <w:spacing w:after="60" w:before="0"/>
        <w:ind w:left="360" w:hanging="360"/>
        <w:jc w:val="both"/>
      </w:pPr>
      <w:r>
        <w:rPr>
          <w:rFonts w:ascii="Times New Roman" w:cs="Times New Roman" w:eastAsia="Times New Roman" w:hAnsi="Times New Roman"/>
          <w:sz w:val="20"/>
          <w:szCs w:val="20"/>
        </w:rPr>
        <w:t xml:space="preserve">[12] T.-Y. Lin et al., "Microsoft COCO: Common Objects in Context," in Proc. ECCV, Zürich, Switzerland, 2014, pp. 740–755.</w:t>
      </w:r>
    </w:p>
    <w:p>
      <w:pPr>
        <w:spacing w:after="60" w:before="0"/>
        <w:ind w:left="360" w:hanging="360"/>
        <w:jc w:val="both"/>
      </w:pPr>
      <w:r>
        <w:rPr>
          <w:rFonts w:ascii="Times New Roman" w:cs="Times New Roman" w:eastAsia="Times New Roman" w:hAnsi="Times New Roman"/>
          <w:sz w:val="20"/>
          <w:szCs w:val="20"/>
        </w:rPr>
        <w:t xml:space="preserve">[13] S. Hochreiter and J. Schmidhuber, "Long Short-Term Memory," Neural Computation, vol. 9, no. 8, pp. 1735–1780, 1997.</w:t>
      </w:r>
    </w:p>
    <w:p>
      <w:pPr>
        <w:spacing w:after="60" w:before="0"/>
        <w:ind w:left="360" w:hanging="360"/>
        <w:jc w:val="both"/>
      </w:pPr>
      <w:r>
        <w:rPr>
          <w:rFonts w:ascii="Times New Roman" w:cs="Times New Roman" w:eastAsia="Times New Roman" w:hAnsi="Times New Roman"/>
          <w:sz w:val="20"/>
          <w:szCs w:val="20"/>
        </w:rPr>
        <w:t xml:space="preserve">[14] N. Dalal and B. Triggs, "Histograms of Oriented Gradients for Human Detection," in Proc. IEEE CVPR, San Diego, CA, USA, 2005, pp. 886–893.</w:t>
      </w:r>
    </w:p>
    <w:p>
      <w:pPr>
        <w:spacing w:after="60" w:before="0"/>
        <w:ind w:left="360" w:hanging="360"/>
        <w:jc w:val="both"/>
      </w:pPr>
      <w:r>
        <w:rPr>
          <w:rFonts w:ascii="Times New Roman" w:cs="Times New Roman" w:eastAsia="Times New Roman" w:hAnsi="Times New Roman"/>
          <w:sz w:val="20"/>
          <w:szCs w:val="20"/>
        </w:rPr>
        <w:t xml:space="preserve">[15] K. He, X. Zhang, S. Ren, and J. Sun, "Deep Residual Learning for Image Recognition," in Proc. IEEE CVPR, Las Vegas, NV, USA, 2016, pp. 770–778.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2026-04-07T07:21:27.338Z</dcterms:created>
  <dcterms:modified xsi:type="dcterms:W3CDTF">2026-04-07T07:21:27.339Z</dcterms:modified>
</cp:coreProperties>
</file>

<file path=docProps/custom.xml><?xml version="1.0" encoding="utf-8"?>
<Properties xmlns="http://schemas.openxmlformats.org/officeDocument/2006/custom-properties" xmlns:vt="http://schemas.openxmlformats.org/officeDocument/2006/docPropsVTypes"/>
</file>