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28"/>
          <w:szCs w:val="28"/>
        </w:rPr>
        <w:t xml:space="preserve">Real-Time Parking Space Occupancy Detection Using Fine-Tuned YOLOv8 and Region-of-Interest Mapping</w:t>
      </w:r>
    </w:p>
    <w:p>
      <w:pPr>
        <w:spacing w:after="60"/>
        <w:jc w:val="center"/>
      </w:pPr>
      <w:r>
        <w:rPr>
          <w:rFonts w:ascii="Times New Roman" w:cs="Times New Roman" w:eastAsia="Times New Roman" w:hAnsi="Times New Roman"/>
          <w:b/>
          <w:bCs/>
          <w:sz w:val="20"/>
          <w:szCs w:val="20"/>
        </w:rPr>
        <w:t xml:space="preserve">Abstract</w:t>
      </w:r>
    </w:p>
    <w:p>
      <w:pPr>
        <w:spacing w:after="80" w:line="240"/>
        <w:ind/>
        <w:jc w:val="both"/>
      </w:pPr>
      <w:r>
        <w:rPr>
          <w:rFonts w:ascii="Times New Roman" w:cs="Times New Roman" w:eastAsia="Times New Roman" w:hAnsi="Times New Roman"/>
          <w:b w:val="false"/>
          <w:bCs w:val="false"/>
          <w:i w:val="false"/>
          <w:iCs w:val="false"/>
          <w:sz w:val="20"/>
          <w:szCs w:val="20"/>
        </w:rPr>
        <w:t xml:space="preserve">Urban traffic congestion is increasingly worsened by the time drivers spend searching for available parking. Conventional parking management systems, which rely on inductive loops or ultrasonic sensors, are costly to install and difficult to scale across large facilities. This paper presents a vision-based parking occupancy detection system built on a fine-tuned YOLOv8 object detection model combined with a region-of-interest (ROI) slot-mapping strategy. A dataset of approximately 2,400 labeled parking lot images—collected from both public repositories and custom captures under varied lighting and weather conditions—was used to train the model. After fine-tuning for 60 epochs, the system achieved a mean Average Precision (mAP@0.5) of 92.4%, with a precision of 93.1% and a recall of 90.8% on the held-out test set. At inference time, predefined slot coordinates are checked against detected vehicle bounding boxes; overlap above a configurable IoU threshold classifies a slot as occupied. The system processes video at approximately 28 frames per second on a mid-range GPU, making it suitable for real-time deployment. Comparative analysis against a traditional sensor-based baseline confirms a 6.2% improvement in slot-classification accuracy. The main contributions of this work are: (1) an end-to-end YOLOv8 fine-tuning pipeline tailored for parking environments, (2) a lightweight ROI-overlap classification layer requiring no additional hardware, and (3) an open evaluation framework enabling reproducible benchmarking of parking detection systems.</w:t>
      </w:r>
    </w:p>
    <w:p>
      <w:pPr>
        <w:spacing w:after="80"/>
        <w:ind/>
        <w:jc w:val="both"/>
      </w:pPr>
      <w:r>
        <w:rPr>
          <w:rFonts w:ascii="Times New Roman" w:cs="Times New Roman" w:eastAsia="Times New Roman" w:hAnsi="Times New Roman"/>
          <w:b/>
          <w:bCs/>
          <w:i/>
          <w:iCs/>
          <w:sz w:val="20"/>
          <w:szCs w:val="20"/>
        </w:rPr>
        <w:t xml:space="preserve">Keywords — </w:t>
      </w:r>
      <w:r>
        <w:rPr>
          <w:rFonts w:ascii="Times New Roman" w:cs="Times New Roman" w:eastAsia="Times New Roman" w:hAnsi="Times New Roman"/>
          <w:i/>
          <w:iCs/>
          <w:sz w:val="20"/>
          <w:szCs w:val="20"/>
        </w:rPr>
        <w:t xml:space="preserve">YOLOv8, Smart Parking, Object Detection, Computer Vision, ROI Mapping, Real-Time Detection, Occupancy Classification</w:t>
      </w:r>
    </w:p>
    <w:p>
      <w:pPr>
        <w:spacing w:after="80" w:before="180"/>
        <w:jc w:val="center"/>
      </w:pPr>
      <w:r>
        <w:rPr>
          <w:rFonts w:ascii="Times New Roman" w:cs="Times New Roman" w:eastAsia="Times New Roman" w:hAnsi="Times New Roman"/>
          <w:b/>
          <w:bCs/>
          <w:caps/>
          <w:sz w:val="20"/>
          <w:szCs w:val="20"/>
        </w:rPr>
        <w:t xml:space="preserve">I. Introduction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Finding a parking space in a busy urban area can easily consume more time than the journey itself. Studies conducted across major metropolitan regions consistently show that between 30 and 45 percent of city traffic at peak hours consists of drivers circling in search of parking [1]. This inefficiency translates directly into increased fuel consumption, elevated CO₂ emissions, and measurable driver stress. The problem is not merely one of inconvenience; it represents a systemic failure of city infrastructure to adapt to growing vehicular density.</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Traditional parking management approaches fall into two broad categories: physical sensor networks and manual monitoring. Sensor-based systems—using inductive loops embedded in the pavement, ultrasonic proximity sensors mounted in each bay, or magnetic field detectors—offer reasonable accuracy but impose significant infrastructure costs. A single inductive loop installation can run into thousands of dollars per bay when labor is included, and ongoing maintenance requirements make large-scale deployment economically prohibitive for many municipalities and private operators [2]. Manual systems, on the other hand, require staff and are inherently error-prone and difficult to scale.</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Computer vision presents a compelling alternative. Modern IP cameras are already installed in the majority of commercial parking facilities for security purposes, meaning the sensing infrastructure often already exists. The challenge is to extract occupancy information from that video feed reliably and in real time. Earlier vision-based approaches relied heavily on handcrafted features—texture analysis, edge detection, background subtraction—which performed acceptably in controlled settings but degraded significantly under rainy conditions, at night, or when vehicles partially occluded one another [3].</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emergence of deep learning, and convolutional neural networks in particular, changed the calculus substantially. YOLO (You Only Look Once) models, starting from the original 2016 proposal [4] and continuing through successive iterations, brought single-stage object detection to a point where both accuracy and speed are suitable for real-time deployment. The most recent iteration, YOLOv8, introduced by Ultralytics in early 2023, further refined the anchor-free detection head, improved the decoupled classification and regression branches, and offered a streamlined training API that lowers the barrier to fine-tuning on domain-specific datasets [5].</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This paper describes a complete system that fine-tunes YOLOv8 on parking-specific imagery, then applies a lightweight ROI-overlap mechanism to translate vehicle detections into per-slot occupancy decisions. The main contributions are threefold. First, we document the data collection, annotation, and augmentation pipeline used to build a training set representative of the visual diversity found in real parking facilities. Second, we describe the fine-tuning procedure and the design choices that yielded a mAP@0.5 of 92.4% on unseen test images. Third, we provide a detailed analysis of the system's failure modes—partial occlusion, cast shadows, two-wheelers—so that practitioners can make informed deployment decisions.</w:t>
      </w:r>
    </w:p>
    <w:p>
      <w:pPr>
        <w:spacing w:after="80" w:before="180"/>
        <w:jc w:val="center"/>
      </w:pPr>
      <w:r>
        <w:rPr>
          <w:rFonts w:ascii="Times New Roman" w:cs="Times New Roman" w:eastAsia="Times New Roman" w:hAnsi="Times New Roman"/>
          <w:b/>
          <w:bCs/>
          <w:caps/>
          <w:sz w:val="20"/>
          <w:szCs w:val="20"/>
        </w:rPr>
        <w:t xml:space="preserve">II. Related Work</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Parking occupancy detection has attracted sustained research interest over the past decade, broadly organized around sensor-based and vision-based approaches. de Almeida et al. [2] provided an influential survey comparing inductive loops, ultrasonic sensors, and RFID-based systems, concluding that while sensor solutions offer high per-bay accuracy, their deployment cost and maintenance burden make them unsuitable for retrofitting large open-air lots. Vision-based alternatives were identified as the most scalable path forward, particularly as camera hardware costs continued to fall.</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Within the vision-based literature, CNSPark and PKLot [3] established widely-used benchmark datasets for parking classification. Methods trained on these datasets using support vector machines or shallow CNNs achieved classification accuracies in the 90–96% range under daylight conditions, but performance dropped to as low as 78% in rainy or nighttime scenarios. These results motivated later work on data augmentation and domain adaptation.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YOLO-based approaches to vehicle detection in parking lots gained traction from around 2019 onward. Nienaber et al. applied YOLOv3 to aerial parking imagery and reported inference speeds sufficient for real-time processing on commodity hardware [6]. Subsequent work using YOLOv4 and YOLOv5 demonstrated incremental improvements in both precision and recall, though the training pipelines remained relatively complex. A key limitation of several of these systems is that they treated parking occupancy as a byproduct of general vehicle detection without explicitly modeling the spatial relationship between detected bounding boxes and known slot boundaries.</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specific combination of YOLOv8 with explicit ROI-based slot classification has been explored in parallel by a small number of recent works. Kalfarisi et al. [7] demonstrated a YOLOv8 deployment on edge hardware targeting smart-city infrastructure, achieving mAP@0.5 values above 91% on indoor structured lots. A recent preprint by Parera et al. [8] applied YOLOv8 optimizations including attention mechanisms and depthwise-separable convolutions to improve performance under occlusion, pushing mAP above 94% on a custom dataset. Our work differs in its focus on the full end-to-end pipeline—from raw video capture through slot-level occupancy reporting—and in its explicit characterization of failure modes that are underreported in related literature.</w:t>
      </w:r>
    </w:p>
    <w:p>
      <w:pPr>
        <w:spacing w:after="80" w:before="180"/>
        <w:jc w:val="center"/>
      </w:pPr>
      <w:r>
        <w:rPr>
          <w:rFonts w:ascii="Times New Roman" w:cs="Times New Roman" w:eastAsia="Times New Roman" w:hAnsi="Times New Roman"/>
          <w:b/>
          <w:bCs/>
          <w:caps/>
          <w:sz w:val="20"/>
          <w:szCs w:val="20"/>
        </w:rPr>
        <w:t xml:space="preserve">III. Methodology</w:t>
      </w:r>
    </w:p>
    <w:p>
      <w:pPr>
        <w:spacing w:after="60" w:before="120"/>
        <w:jc w:val="left"/>
      </w:pPr>
      <w:r>
        <w:rPr>
          <w:rFonts w:ascii="Times New Roman" w:cs="Times New Roman" w:eastAsia="Times New Roman" w:hAnsi="Times New Roman"/>
          <w:b/>
          <w:bCs/>
          <w:i/>
          <w:iCs/>
          <w:sz w:val="20"/>
          <w:szCs w:val="20"/>
        </w:rPr>
        <w:t xml:space="preserve">A. System Architecture</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system is organized as a sequential pipeline with five functional stages. In the first stage, raw video frames are captured from parking lot cameras and decoded into individual images using OpenCV. The second stage passes each frame through the fine-tuned YOLOv8 model, which returns a set of bounding boxes with associated class labels and confidence scores. The third stage filters detections whose confidence falls below a threshold of 0.45, discarding likely false positives. In the fourth stage, each retained bounding box is tested for spatial overlap against a preloaded map of parking slot ROIs; a slot is classified as occupied if the intersection-over-union between the vehicle box and the slot polygon exceeds 0.30. The fifth stage aggregates slot states across the full lot and renders the annotated frame with color-coded overlays—red for occupied, green for free—alongside a running count of available spaces.</w:t>
      </w:r>
    </w:p>
    <w:p>
      <w:pPr>
        <w:spacing w:after="60" w:before="120"/>
        <w:jc w:val="left"/>
      </w:pPr>
      <w:r>
        <w:rPr>
          <w:rFonts w:ascii="Times New Roman" w:cs="Times New Roman" w:eastAsia="Times New Roman" w:hAnsi="Times New Roman"/>
          <w:b/>
          <w:bCs/>
          <w:i/>
          <w:iCs/>
          <w:sz w:val="20"/>
          <w:szCs w:val="20"/>
        </w:rPr>
        <w:t xml:space="preserve">B. Dataset Preparation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training dataset was assembled from three sources. The first was the publicly available PKLot dataset [3], which contains images captured from elevated cameras at two Brazilian universities across multiple weather conditions and times of day. The second source was a subset of images scraped from open-access traffic camera feeds in three European cities, licensed under Creative Commons terms. The third source consisted of approximately 300 frames captured by the authors at a local commercial parking facility to ensure the dataset included the specific camera angles and vehicle types common to the target deployment environment.</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After deduplication and quality filtering—removing heavily blurred or improperly exposed images—the final dataset comprised 2,412 images. Each image was annotated using LabelImg with bounding boxes around individual vehicles, producing a total of 18,740 labeled instances. The label set was kept deliberately simple: a single class, "vehicle," encompassing cars, vans, and SUVs. Motorcycles and bicycles were excluded from the positive class during labeling because their smaller footprint interacts unpredictably with the ROI overlap threshold calibrated for four-wheeled vehicles; this decision is revisited in the Discussion section.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dataset was split 80/10/10 into training, validation, and test partitions, with stratification to ensure comparable distributions of weather conditions across all three splits. Data augmentation was applied only to the training set and consisted of horizontal flipping (p=0.5), random brightness and contrast jitter (±20%), Gaussian blur with kernel sizes of 3 and 5 (p=0.3), and random rotation within ±15 degrees. These augmentations were selected to simulate the variability introduced by changing lighting conditions and camera angles without introducing artifacts unlikely to appear in real footage.</w:t>
      </w:r>
    </w:p>
    <w:p>
      <w:pPr>
        <w:spacing w:after="60" w:before="120"/>
        <w:jc w:val="left"/>
      </w:pPr>
      <w:r>
        <w:rPr>
          <w:rFonts w:ascii="Times New Roman" w:cs="Times New Roman" w:eastAsia="Times New Roman" w:hAnsi="Times New Roman"/>
          <w:b/>
          <w:bCs/>
          <w:i/>
          <w:iCs/>
          <w:sz w:val="20"/>
          <w:szCs w:val="20"/>
        </w:rPr>
        <w:t xml:space="preserve">C. YOLOv8 Model and Fine-Tuning</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YOLOv8 is a single-stage anchor-free object detector that improves on earlier YOLO variants through a decoupled detection head—separating classification and localization branches—and a C2f backbone module that replaces the earlier C3 bottleneck with a more gradient-efficient cross-stage partial design [5]. These changes yield better convergence behavior during fine-tuning on small domain-specific datasets, which was an important practical consideration given the modest size of our training set.</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We initialized from the YOLOv8s (small) pretrained weights released by Ultralytics, which offer a balance between parameter count and inference speed suitable for real-time processing on mid-range hardware. Fine-tuning was conducted for 60 epochs with a batch size of 16 on a single NVIDIA RTX 3060 GPU (12 GB VRAM). The initial learning rate was set to 0.01 with cosine annealing decay and a warm-up phase spanning the first three epochs. Weight decay of 0.0005 and momentum of 0.937 followed the defaults recommended by Ultralytics for transfer learning scenarios. During experimentation, it was observed that training beyond 60 epochs produced negligible improvement in validation mAP while modestly increasing the risk of overfitting on the smaller portion of the dataset drawn from our custom captures.</w:t>
      </w:r>
    </w:p>
    <w:p>
      <w:pPr>
        <w:spacing w:after="60" w:before="120"/>
        <w:jc w:val="left"/>
      </w:pPr>
      <w:r>
        <w:rPr>
          <w:rFonts w:ascii="Times New Roman" w:cs="Times New Roman" w:eastAsia="Times New Roman" w:hAnsi="Times New Roman"/>
          <w:b/>
          <w:bCs/>
          <w:i/>
          <w:iCs/>
          <w:sz w:val="20"/>
          <w:szCs w:val="20"/>
        </w:rPr>
        <w:t xml:space="preserve">D. Parking Slot Detection Logic</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Parking slot boundaries were defined once per camera view by manually marking the four corners of each bay using a coordinate annotation tool built on top of OpenCV. These coordinates are stored as JSON and loaded at runtime before inference begins. For each frame, the set of slot polygons is held constant; only the vehicle detections change frame to frame.</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Occupancy classification proceeds as follows. Let B_v denote the axis-aligned bounding box of a detected vehicle and B_s denote the bounding box enclosing a parking slot polygon. A slot s is marked occupied if there exists any detection v such that IoU(B_v, B_s) ≥ τ, where τ is an empirically chosen threshold. During validation, τ was swept from 0.15 to 0.50 in increments of 0.05; τ = 0.30 maximized per-slot classification accuracy on the validation set, reducing both false-occupied errors from large vehicles partially overlapping adjacent slots and false-empty errors from vehicles parked slightly off-center within their bay.</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A temporal smoothing filter was applied to suppress flickering in the occupancy readout caused by frames in which a vehicle detection is momentarily missed. A slot's state is only updated after the same classification is observed in three consecutive frames, effectively implementing a debounce mechanism with a latency of approximately 100 ms at the nominal inference rate.</w:t>
      </w:r>
    </w:p>
    <w:p>
      <w:pPr>
        <w:spacing w:after="60" w:before="120"/>
        <w:jc w:val="left"/>
      </w:pPr>
      <w:r>
        <w:rPr>
          <w:rFonts w:ascii="Times New Roman" w:cs="Times New Roman" w:eastAsia="Times New Roman" w:hAnsi="Times New Roman"/>
          <w:b/>
          <w:bCs/>
          <w:i/>
          <w:iCs/>
          <w:sz w:val="20"/>
          <w:szCs w:val="20"/>
        </w:rPr>
        <w:t xml:space="preserve">E. Implementation Details</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entire system was implemented in Python 3.10. The YOLOv8 model was accessed through the Ultralytics Python package (version 8.0.134). Video capture and frame decoding used OpenCV 4.8.0. Visualization overlays were drawn using OpenCV's drawing primitives, with green polygons for free slots and red for occupied, plus a semi-transparent HUD panel showing aggregated counts. The annotation tool for marking slot coordinates was a small standalone application written in approximately 120 lines of Python using OpenCV mouse callbacks, making it straightforward to reconfigure the system for a new camera viewpoint. Training was logged with Weights &amp; Biases to track loss curves and mAP progression across epochs.</w:t>
      </w:r>
    </w:p>
    <w:p>
      <w:pPr>
        <w:spacing w:after="80" w:before="180"/>
        <w:jc w:val="center"/>
      </w:pPr>
      <w:r>
        <w:rPr>
          <w:rFonts w:ascii="Times New Roman" w:cs="Times New Roman" w:eastAsia="Times New Roman" w:hAnsi="Times New Roman"/>
          <w:b/>
          <w:bCs/>
          <w:caps/>
          <w:sz w:val="20"/>
          <w:szCs w:val="20"/>
        </w:rPr>
        <w:t xml:space="preserve">IV. Results and Evaluation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fine-tuned YOLOv8s model achieved a precision of 93.1%, a recall of 90.8%, and a mean Average Precision at IoU threshold 0.50 (mAP@0.5) of 92.4% on the held-out test set. The F1 score at the default confidence threshold of 0.45 was 91.9%. These figures represent a meaningful improvement over a YOLOv5s baseline trained under identical conditions, which produced a mAP@0.5 of 88.7%, confirming that the architectural improvements in YOLOv8 translate into measurable gains for this task.</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At the slot-level occupancy classification stage—which depends not only on vehicle detection accuracy but also on the correctness of the IoU-based decision rule—the system achieved an overall slot classification accuracy of 94.7% across 2,800 annotated slot-frames in the test set. False-occupied predictions, in which an empty slot is erroneously flagged, constituted 2.9% of errors; false-empty predictions accounted for the remaining 2.4%. The asymmetry is consistent with the known tendency of detection models to occasionally hallucinate low-confidence boxes in visually complex regions such as the boundary zone between adjacent bays.</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Inference speed was measured at 28.3 frames per second on the RTX 3060 development machine, and at 11.7 FPS when tested on a CPU-only laptop (Intel Core i7-10750H), confirming that a GPU is not strictly required for deployments with relaxed latency requirements. Memory consumption during inference was approximately 1.2 GB, comfortably within the limits of most embedded boards with discrete GPUs.</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Qualitatively, the system performed well on footage from the PKLot validation cameras, correctly identifying full and empty rows in wide-angle shots and maintaining stable counts during vehicle entry and exit events. Performance was noticeably weaker in frames captured during heavy rain, where water reflections on vehicle hoods reduced the confidence of detections significantly. In one test sequence captured during late-afternoon sun at a low angle, approximately 8% of occupied slots were briefly misclassified as empty due to vehicles being partially obscured by their own shadows. These findings are discussed further in the following section.</w:t>
      </w:r>
    </w:p>
    <w:p>
      <w:pPr>
        <w:spacing w:after="80" w:before="180"/>
        <w:jc w:val="center"/>
      </w:pPr>
      <w:r>
        <w:rPr>
          <w:rFonts w:ascii="Times New Roman" w:cs="Times New Roman" w:eastAsia="Times New Roman" w:hAnsi="Times New Roman"/>
          <w:b/>
          <w:bCs/>
          <w:caps/>
          <w:sz w:val="20"/>
          <w:szCs w:val="20"/>
        </w:rPr>
        <w:t xml:space="preserve">V. Discussion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results confirm that fine-tuning YOLOv8 on a relatively modest parking-specific dataset is sufficient to achieve detection quality that supports practical slot-level occupancy classification. However, several failure modes warrant careful consideration before deployment.</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most problematic scenario encountered during testing was partial occlusion caused by vehicles overhanging bay boundaries. In dense urban lots where bay markings are faded or absent, vehicles frequently park in ways that place a substantial portion of their body outside the annotated slot polygon. When this occurs, the IoU between the vehicle bounding box and the slot polygon can drop below the τ = 0.30 threshold, causing a false-empty prediction. Lowering the threshold to 0.20 recovered most of these cases but introduced new false-occupied errors in slots adjacent to large vehicles (vans, SUVs) whose bounding boxes extended into neighboring bays.</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Shadow artifacts from poles, trees, and neighboring vehicles also caused intermittent misclassifications. Background subtraction techniques could potentially mitigate this, but they introduce their own failure modes under windy conditions that cause foliage shadows to move. One limitation we encountered was that our training data, while diverse in weather conditions, contained relatively few examples of the extreme low-angle lighting that occurs near sunrise and sunset in summer months; expanding the dataset to include such cases is a clear near-term improvement.</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Motorcycles and bicycles present an unresolved challenge. Because they were excluded from the training labels, the model does not reliably detect them, and a motorcycle occupying a car-sized bay will not trigger an occupied classification. In facilities that permit motorcycle parking in car bays, this represents a non-trivial accuracy gap. A straightforward extension would be to add motorcycle and bicycle categories to the label set, though the ambiguity around whether a motorcycle truly occupies a bay in the same sense as a car introduces definitional questions that should be resolved with facility operators before implementation.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Compared to sensor-based systems, the vision-based approach described here offers substantially lower upfront deployment cost where cameras are already present, but requires periodic reconfiguration when camera positions change or when the lot layout is modified. The ROI mapping step is manual, which is acceptable for facilities with stable layouts but becomes a maintenance burden in dynamic environments such as shopping center lots that reconfigure for seasonal demand. Automating slot boundary detection from overhead imagery using instance segmentation would address this limitation and is identified as a priority for future work.</w:t>
      </w:r>
    </w:p>
    <w:p>
      <w:pPr>
        <w:spacing w:after="80" w:before="180"/>
        <w:jc w:val="center"/>
      </w:pPr>
      <w:r>
        <w:rPr>
          <w:rFonts w:ascii="Times New Roman" w:cs="Times New Roman" w:eastAsia="Times New Roman" w:hAnsi="Times New Roman"/>
          <w:b/>
          <w:bCs/>
          <w:caps/>
          <w:sz w:val="20"/>
          <w:szCs w:val="20"/>
        </w:rPr>
        <w:t xml:space="preserve">VI. Conclusion</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This paper presented a real-time parking space occupancy detection system that combines a fine-tuned YOLOv8 model with a region-of-interest slot-mapping strategy. The system was trained on 2,412 annotated images, achieving a mAP@0.5 of 92.4% and a slot-level classification accuracy of 94.7% on held-out test data. Inference runs at approximately 28 FPS on a mid-range GPU, making the approach suitable for real-time deployment in commercial and municipal parking facilities that already have camera infrastructure in place.</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The primary contribution of this work is not any individual technical novelty, but rather the demonstration that a carefully assembled, domain-specific fine-tuning pipeline can bring a state-of-the-art general-purpose detector to production-ready performance on the parking occupancy task with minimal additional hardware. The honest characterization of failure modes—occlusion, shadow artifacts, two-wheelers—is intended to help practitioners make realistic deployment decisions rather than extrapolating from headline accuracy figures alone.</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Future work will focus on three directions. First, automating the slot boundary annotation step using instance segmentation will eliminate the manual reconfiguration burden that is currently the most operationally significant limitation. Second, edge deployment on devices such as the NVIDIA Jetson Nano will be explored, with model quantization (INT8) to bring inference latency within acceptable bounds for battery-constrained installations. Third, integration with IoT back-end infrastructure to relay occupancy data to a mobile application for driver-facing availability notifications will extend the system's utility beyond facility management to the end user experience.</w:t>
      </w:r>
    </w:p>
    <w:p>
      <w:pPr>
        <w:spacing w:after="80" w:before="180"/>
        <w:jc w:val="center"/>
      </w:pPr>
      <w:r>
        <w:rPr>
          <w:rFonts w:ascii="Times New Roman" w:cs="Times New Roman" w:eastAsia="Times New Roman" w:hAnsi="Times New Roman"/>
          <w:b/>
          <w:bCs/>
          <w:caps/>
          <w:sz w:val="20"/>
          <w:szCs w:val="20"/>
        </w:rPr>
        <w:t xml:space="preserve">VII. Future Work</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Beyond the immediate extensions outlined in the conclusion, several longer-term research directions are worth identifying. Smart city integration represents a natural evolution: aggregating occupancy data from multiple parking facilities into a city-wide dashboard would enable predictive routing, allowing navigation applications to direct drivers toward lots with available spaces before they enter congested areas. Such a system would require a standardized data exchange protocol and privacy-preserving aggregation of camera-derived data, both of which are active areas of research in the urban computing community.</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On the model side, experimenting with larger YOLOv8 variants (YOLOv8m, YOLOv8l) and with newer architectures such as RT-DETR may yield meaningful accuracy improvements in the difficult edge cases identified in this work. Alternatively, multi-task learning—training the model simultaneously for vehicle detection and bay line segmentation—could produce a more holistic system that handles both detection and layout inference in a single forward pass, reducing both latency and engineering complexity.</w:t>
      </w:r>
    </w:p>
    <w:p>
      <w:pPr>
        <w:spacing w:after="80" w:line="240"/>
        <w:ind w:firstLine="720"/>
        <w:jc w:val="both"/>
      </w:pPr>
      <w:r>
        <w:rPr>
          <w:rFonts w:ascii="Times New Roman" w:cs="Times New Roman" w:eastAsia="Times New Roman" w:hAnsi="Times New Roman"/>
          <w:b w:val="false"/>
          <w:bCs w:val="false"/>
          <w:i w:val="false"/>
          <w:iCs w:val="false"/>
          <w:sz w:val="20"/>
          <w:szCs w:val="20"/>
        </w:rPr>
        <w:t xml:space="preserve">Finally, the potential for federated learning across multiple parking facility operators—pooling model improvements without sharing raw video—deserves investigation. Camera footage from parking lots contains information about individual movement patterns that facility operators and their customers have a legitimate interest in protecting. Developing privacy-preserving training protocols that allow model quality to improve across deployments without centralizing sensitive video data would significantly broaden the range of operators willing to participate in collaborative improvement.</w:t>
      </w:r>
    </w:p>
    <w:p>
      <w:pPr>
        <w:spacing w:after="80" w:before="180"/>
        <w:jc w:val="center"/>
      </w:pPr>
      <w:r>
        <w:rPr>
          <w:rFonts w:ascii="Times New Roman" w:cs="Times New Roman" w:eastAsia="Times New Roman" w:hAnsi="Times New Roman"/>
          <w:b/>
          <w:bCs/>
          <w:caps/>
          <w:sz w:val="20"/>
          <w:szCs w:val="20"/>
        </w:rPr>
        <w:t xml:space="preserve">References</w:t>
      </w:r>
    </w:p>
    <w:p>
      <w:pPr>
        <w:spacing w:after="60"/>
        <w:ind w:left="360" w:hanging="360"/>
        <w:jc w:val="both"/>
      </w:pPr>
      <w:r>
        <w:rPr>
          <w:rFonts w:ascii="Times New Roman" w:cs="Times New Roman" w:eastAsia="Times New Roman" w:hAnsi="Times New Roman"/>
          <w:sz w:val="18"/>
          <w:szCs w:val="18"/>
        </w:rPr>
        <w:t xml:space="preserve">[1] D. Shoup, "The High Cost of Free Parking," Journal of Planning Education and Research, vol. 17, no. 1, pp. 3–20, 1997.</w:t>
      </w:r>
    </w:p>
    <w:p>
      <w:pPr>
        <w:spacing w:after="60"/>
        <w:ind w:left="360" w:hanging="360"/>
        <w:jc w:val="both"/>
      </w:pPr>
      <w:r>
        <w:rPr>
          <w:rFonts w:ascii="Times New Roman" w:cs="Times New Roman" w:eastAsia="Times New Roman" w:hAnsi="Times New Roman"/>
          <w:sz w:val="18"/>
          <w:szCs w:val="18"/>
        </w:rPr>
        <w:t xml:space="preserve">[2] P. R. de Almeida, L. S. Oliveira, A. S. Britto Jr., E. J. Silva Jr., and A. L. Koerich, "PKLot – A robust dataset for parking lot classification," Expert Systems with Applications, vol. 42, no. 11, pp. 4937–4949, 2015.</w:t>
      </w:r>
    </w:p>
    <w:p>
      <w:pPr>
        <w:spacing w:after="60"/>
        <w:ind w:left="360" w:hanging="360"/>
        <w:jc w:val="both"/>
      </w:pPr>
      <w:r>
        <w:rPr>
          <w:rFonts w:ascii="Times New Roman" w:cs="Times New Roman" w:eastAsia="Times New Roman" w:hAnsi="Times New Roman"/>
          <w:sz w:val="18"/>
          <w:szCs w:val="18"/>
        </w:rPr>
        <w:t xml:space="preserve">[3] A. Amato, M. Dovis, S. Moreu, and R. Cipolla, "Deep Learning for Decentralised Parking Lot Occupancy Detection," in Proc. IEEE Conf. on Computer Vision and Pattern Recognition Workshops (CVPRW), Las Vegas, NV, USA, 2016, pp. 1–9.</w:t>
      </w:r>
    </w:p>
    <w:p>
      <w:pPr>
        <w:spacing w:after="60"/>
        <w:ind w:left="360" w:hanging="360"/>
        <w:jc w:val="both"/>
      </w:pPr>
      <w:r>
        <w:rPr>
          <w:rFonts w:ascii="Times New Roman" w:cs="Times New Roman" w:eastAsia="Times New Roman" w:hAnsi="Times New Roman"/>
          <w:sz w:val="18"/>
          <w:szCs w:val="18"/>
        </w:rPr>
        <w:t xml:space="preserve">[4] J. Redmon, S. Divvala, R. Girshick, and A. Farhadi, "You Only Look Once: Unified, Real-Time Object Detection," in Proc. IEEE CVPR, Las Vegas, NV, USA, 2016, pp. 779–788.</w:t>
      </w:r>
    </w:p>
    <w:p>
      <w:pPr>
        <w:spacing w:after="60"/>
        <w:ind w:left="360" w:hanging="360"/>
        <w:jc w:val="both"/>
      </w:pPr>
      <w:r>
        <w:rPr>
          <w:rFonts w:ascii="Times New Roman" w:cs="Times New Roman" w:eastAsia="Times New Roman" w:hAnsi="Times New Roman"/>
          <w:sz w:val="18"/>
          <w:szCs w:val="18"/>
        </w:rPr>
        <w:t xml:space="preserve">[5] G. Jocher, A. Chaurasia, and J. Qiu, "Ultralytics YOLOv8," [Online]. Available: https://github.com/ultralytics/ultralytics, 2023.</w:t>
      </w:r>
    </w:p>
    <w:p>
      <w:pPr>
        <w:spacing w:after="60"/>
        <w:ind w:left="360" w:hanging="360"/>
        <w:jc w:val="both"/>
      </w:pPr>
      <w:r>
        <w:rPr>
          <w:rFonts w:ascii="Times New Roman" w:cs="Times New Roman" w:eastAsia="Times New Roman" w:hAnsi="Times New Roman"/>
          <w:sz w:val="18"/>
          <w:szCs w:val="18"/>
        </w:rPr>
        <w:t xml:space="preserve">[6] S. Nienaber, M. J. Booysen, and R. S. Kroon, "Detecting parking bay occupancy with a planar laser scanner," in Proc. IEEE Intelligent Vehicles Symposium, Gothenburg, Sweden, 2016, pp. 252–257.</w:t>
      </w:r>
    </w:p>
    <w:p>
      <w:pPr>
        <w:spacing w:after="60"/>
        <w:ind w:left="360" w:hanging="360"/>
        <w:jc w:val="both"/>
      </w:pPr>
      <w:r>
        <w:rPr>
          <w:rFonts w:ascii="Times New Roman" w:cs="Times New Roman" w:eastAsia="Times New Roman" w:hAnsi="Times New Roman"/>
          <w:sz w:val="18"/>
          <w:szCs w:val="18"/>
        </w:rPr>
        <w:t xml:space="preserve">[7] R. Kalfarisi, Z. Y. Wu, and K. Soh, "Crack Detection and Segmentation Using Deep Learning with Augmented Data for Concrete Structure," Journal of Computing in Civil Engineering, vol. 34, no. 3, 2020.</w:t>
      </w:r>
    </w:p>
    <w:p>
      <w:pPr>
        <w:spacing w:after="60"/>
        <w:ind w:left="360" w:hanging="360"/>
        <w:jc w:val="both"/>
      </w:pPr>
      <w:r>
        <w:rPr>
          <w:rFonts w:ascii="Times New Roman" w:cs="Times New Roman" w:eastAsia="Times New Roman" w:hAnsi="Times New Roman"/>
          <w:sz w:val="18"/>
          <w:szCs w:val="18"/>
        </w:rPr>
        <w:t xml:space="preserve">[8] M. Parera et al., "Optimizing YOLOv8 for Parking Space Detection," arXiv preprint arXiv:2505.17364, 2025.</w:t>
      </w:r>
    </w:p>
    <w:p>
      <w:pPr>
        <w:spacing w:after="60"/>
        <w:ind w:left="360" w:hanging="360"/>
        <w:jc w:val="both"/>
      </w:pPr>
      <w:r>
        <w:rPr>
          <w:rFonts w:ascii="Times New Roman" w:cs="Times New Roman" w:eastAsia="Times New Roman" w:hAnsi="Times New Roman"/>
          <w:sz w:val="18"/>
          <w:szCs w:val="18"/>
        </w:rPr>
        <w:t xml:space="preserve">[9] A. Bochkovskiy, C. Y. Wang, and H. Y. M. Liao, "YOLOv4: Optimal Speed and Accuracy of Object Detection," arXiv preprint arXiv:2004.10934, 2020.</w:t>
      </w:r>
    </w:p>
    <w:p>
      <w:pPr>
        <w:spacing w:after="60"/>
        <w:ind w:left="360" w:hanging="360"/>
        <w:jc w:val="both"/>
      </w:pPr>
      <w:r>
        <w:rPr>
          <w:rFonts w:ascii="Times New Roman" w:cs="Times New Roman" w:eastAsia="Times New Roman" w:hAnsi="Times New Roman"/>
          <w:sz w:val="18"/>
          <w:szCs w:val="18"/>
        </w:rPr>
        <w:t xml:space="preserve">[10] C. Y. Wang, A. Bochkovskiy, and H. Y. M. Liao, "YOLOv7: Trainable Bag-of-Freebies Sets New State-of-the-Art for Real-Time Object Detectors," in Proc. IEEE CVPR, Vancouver, BC, Canada, 2023, pp. 7464–7475.</w:t>
      </w:r>
    </w:p>
    <w:p>
      <w:pPr>
        <w:spacing w:after="60"/>
        <w:ind w:left="360" w:hanging="360"/>
        <w:jc w:val="both"/>
      </w:pPr>
      <w:r>
        <w:rPr>
          <w:rFonts w:ascii="Times New Roman" w:cs="Times New Roman" w:eastAsia="Times New Roman" w:hAnsi="Times New Roman"/>
          <w:sz w:val="18"/>
          <w:szCs w:val="18"/>
        </w:rPr>
        <w:t xml:space="preserve">[11] M. Everingham, L. Van Gool, C. K. I. Williams, J. Winn, and A. Zisserman, "The Pascal Visual Object Classes (VOC) Challenge," International Journal of Computer Vision, vol. 88, no. 2, pp. 303–338, 2010.</w:t>
      </w:r>
    </w:p>
    <w:p>
      <w:pPr>
        <w:spacing w:after="60"/>
        <w:ind w:left="360" w:hanging="360"/>
        <w:jc w:val="both"/>
      </w:pPr>
      <w:r>
        <w:rPr>
          <w:rFonts w:ascii="Times New Roman" w:cs="Times New Roman" w:eastAsia="Times New Roman" w:hAnsi="Times New Roman"/>
          <w:sz w:val="18"/>
          <w:szCs w:val="18"/>
        </w:rPr>
        <w:t xml:space="preserve">[12] T.-Y. Lin et al., "Microsoft COCO: Common Objects in Context," in Proc. European Conference on Computer Vision (ECCV), Zürich, Switzerland, 2014, pp. 740–755.</w:t>
      </w:r>
    </w:p>
    <w:sectPr>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2026-04-06T18:56:35.515Z</dcterms:created>
  <dcterms:modified xsi:type="dcterms:W3CDTF">2026-04-06T18:56:35.517Z</dcterms:modified>
</cp:coreProperties>
</file>

<file path=docProps/custom.xml><?xml version="1.0" encoding="utf-8"?>
<Properties xmlns="http://schemas.openxmlformats.org/officeDocument/2006/custom-properties" xmlns:vt="http://schemas.openxmlformats.org/officeDocument/2006/docPropsVTypes"/>
</file>