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70" w:lineRule="auto"/>
        <w:jc w:val="right"/>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TaskMaster Pro</w:t>
      </w:r>
    </w:p>
    <w:p w:rsidR="00000000" w:rsidDel="00000000" w:rsidP="00000000" w:rsidRDefault="00000000" w:rsidRPr="00000000" w14:paraId="00000014">
      <w:pPr>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Plan de capacitación</w:t>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Versión: 0100</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NewsGotT" w:cs="NewsGotT" w:eastAsia="NewsGotT" w:hAnsi="NewsGotT"/>
          <w:color w:val="000000"/>
        </w:rPr>
        <w:sectPr>
          <w:pgSz w:h="16837" w:w="11905" w:orient="portrait"/>
          <w:pgMar w:bottom="1134" w:top="1134" w:left="1134" w:right="1134" w:header="720" w:footer="720"/>
          <w:pgNumType w:start="1"/>
        </w:sectPr>
      </w:pPr>
      <w:r w:rsidDel="00000000" w:rsidR="00000000" w:rsidRPr="00000000">
        <w:rPr>
          <w:rFonts w:ascii="NewsGotT" w:cs="NewsGotT" w:eastAsia="NewsGotT" w:hAnsi="NewsGotT"/>
          <w:color w:val="000000"/>
          <w:rtl w:val="0"/>
        </w:rPr>
        <w:t xml:space="preserve">Fecha: 6/07/2025</w:t>
      </w:r>
    </w:p>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pacing w:after="120" w:before="24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center"/>
        <w:rPr>
          <w:rFonts w:ascii="Eras Md BT" w:cs="Eras Md BT" w:eastAsia="Eras Md BT" w:hAnsi="Eras Md BT"/>
          <w:b w:val="1"/>
          <w:color w:val="000000"/>
          <w:sz w:val="28"/>
          <w:szCs w:val="28"/>
        </w:rPr>
      </w:pPr>
      <w:r w:rsidDel="00000000" w:rsidR="00000000" w:rsidRPr="00000000">
        <w:rPr>
          <w:rFonts w:ascii="Eras Md BT" w:cs="Eras Md BT" w:eastAsia="Eras Md BT" w:hAnsi="Eras Md BT"/>
          <w:b w:val="1"/>
          <w:color w:val="000000"/>
          <w:sz w:val="28"/>
          <w:szCs w:val="28"/>
          <w:rtl w:val="0"/>
        </w:rPr>
        <w:t xml:space="preserve">HOJA DE CONTROL</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bl>
      <w:tblPr>
        <w:tblStyle w:val="Table1"/>
        <w:tblW w:w="9071.0" w:type="dxa"/>
        <w:jc w:val="left"/>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SENA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TaskMaster Pro</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Plan de Capacitación</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 Johan García</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 Nikole Bernal</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 Erika Triana</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 Andrés Garzón </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Versión/Edición</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0100</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Versión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6/07/2025</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DD/MM/AAAA</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REGISTRO DE CAMBIOS</w:t>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bl>
      <w:tblPr>
        <w:tblStyle w:val="Table2"/>
        <w:tblW w:w="9071.000000000002" w:type="dxa"/>
        <w:jc w:val="left"/>
        <w:tblInd w:w="-6.0" w:type="dxa"/>
        <w:tblLayout w:type="fixed"/>
        <w:tblLook w:val="0000"/>
      </w:tblPr>
      <w:tblGrid>
        <w:gridCol w:w="894"/>
        <w:gridCol w:w="2863"/>
        <w:gridCol w:w="3646"/>
        <w:gridCol w:w="1668"/>
        <w:tblGridChange w:id="0">
          <w:tblGrid>
            <w:gridCol w:w="894"/>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0300</w:t>
            </w: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sz w:val="20"/>
                <w:szCs w:val="20"/>
                <w:rtl w:val="0"/>
              </w:rPr>
              <w:t xml:space="preserve">Johan Felipe García Salazar</w:t>
            </w: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6/07/2025</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0400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Johan Felipe García Salazar</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color w:val="000000"/>
                <w:sz w:val="20"/>
                <w:szCs w:val="20"/>
                <w:rtl w:val="0"/>
              </w:rPr>
              <w:t xml:space="preserve">6/07/2025</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0500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Erika Daniela Triana Bustos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color w:val="000000"/>
                <w:sz w:val="20"/>
                <w:szCs w:val="20"/>
                <w:rtl w:val="0"/>
              </w:rPr>
              <w:t xml:space="preserve">6/07/2025</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0600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Andrés Julián Garzón Perea</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rFonts w:ascii="NewsGotT" w:cs="NewsGotT" w:eastAsia="NewsGotT" w:hAnsi="NewsGotT"/>
                <w:sz w:val="20"/>
                <w:szCs w:val="20"/>
              </w:rPr>
            </w:pPr>
            <w:r w:rsidDel="00000000" w:rsidR="00000000" w:rsidRPr="00000000">
              <w:rPr>
                <w:rFonts w:ascii="NewsGotT" w:cs="NewsGotT" w:eastAsia="NewsGotT" w:hAnsi="NewsGotT"/>
                <w:color w:val="000000"/>
                <w:sz w:val="20"/>
                <w:szCs w:val="20"/>
                <w:rtl w:val="0"/>
              </w:rPr>
              <w:t xml:space="preserve">6/07/2025</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CONTROL DE DISTRIBUCIÓN</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tbl>
      <w:tblPr>
        <w:tblStyle w:val="Table3"/>
        <w:tblW w:w="9071.0" w:type="dxa"/>
        <w:jc w:val="left"/>
        <w:tblInd w:w="-6.0" w:type="dxa"/>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rFonts w:ascii="NewsGotT" w:cs="NewsGotT" w:eastAsia="NewsGotT" w:hAnsi="NewsGotT"/>
                <w:b w:val="1"/>
                <w:color w:val="000000"/>
                <w:sz w:val="20"/>
                <w:szCs w:val="20"/>
              </w:rPr>
            </w:pPr>
            <w:r w:rsidDel="00000000" w:rsidR="00000000" w:rsidRPr="00000000">
              <w:rPr>
                <w:rFonts w:ascii="NewsGotT" w:cs="NewsGotT" w:eastAsia="NewsGotT" w:hAnsi="NewsGotT"/>
                <w:b w:val="1"/>
                <w:color w:val="000000"/>
                <w:sz w:val="20"/>
                <w:szCs w:val="20"/>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Johan Felipe García Salazar</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Nikole Camila Bernal Ávila</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Andrés Julián Garzón Perea</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Erika Daniela Triana Bustos</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63">
      <w:pPr>
        <w:pageBreakBefore w:val="1"/>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id w:val="1988058327"/>
        <w:docPartObj>
          <w:docPartGallery w:val="Table of Contents"/>
          <w:docPartUnique w:val="1"/>
        </w:docPartObj>
      </w:sdtPr>
      <w:sdtContent>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q23e2qty1t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h4avbefter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Objetivo del manual</w:t>
              <w:tab/>
              <w:t xml:space="preserve">4</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a9kodi3ma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Público Objetivo</w:t>
              <w:tab/>
              <w:t xml:space="preserve">4</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57cjozg44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Importancia de la capacitación</w:t>
              <w:tab/>
              <w:t xml:space="preserve">4</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rkbq6sq3e7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Resumen del contenido del manual</w:t>
              <w:tab/>
              <w:t xml:space="preserve">4</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lfl8dx571b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Cómo usar este manual</w:t>
              <w:tab/>
              <w:t xml:space="preserve">4</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hwpctirlshf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Justificación</w:t>
              <w:tab/>
              <w:t xml:space="preserve">5</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7oo4l7qcm2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Objetivo</w:t>
              <w:tab/>
              <w:t xml:space="preserve">6</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221gligms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3lthcxqm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Objetivos  Específicos</w:t>
              <w:tab/>
              <w:t xml:space="preserve">6</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lel3mgh8yi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Metodología</w:t>
              <w:tab/>
              <w:t xml:space="preserve">7</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9ulrprbqb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Plan Detallado por Rol</w:t>
              <w:tab/>
              <w:t xml:space="preserve">8</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jpzavc9z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Modulo Usuario</w:t>
              <w:tab/>
              <w:t xml:space="preserve">8</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wucqmi7apz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Módulo Lider de Proyecto</w:t>
              <w:tab/>
              <w:t xml:space="preserve">8</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Modulo Administrador</w:t>
              <w:tab/>
              <w:t xml:space="preserve">9</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Modulo Cliente</w:t>
              <w:tab/>
              <w:t xml:space="preserve">9</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0i6qasxcjz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Instrumentos y Formatos</w:t>
              <w:tab/>
              <w:t xml:space="preserve">10</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7w0c06gh8v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Indicadores de Gestión</w:t>
              <w:tab/>
              <w:t xml:space="preserve">10</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thyfer7eg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Informe Final</w:t>
              <w:tab/>
              <w:t xml:space="preserve">11</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wq3wv3y2sm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Presupuesto</w:t>
              <w:tab/>
              <w:t xml:space="preserve">11</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m4mrttokze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Conclusiones y recomendaciones:</w:t>
              <w:tab/>
              <w:t xml:space="preserve">13</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kju8syqin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Bibliografía y 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leader="none" w:pos="9128"/>
          <w:tab w:val="right" w:leader="none" w:pos="9071"/>
        </w:tabs>
        <w:spacing w:after="113" w:before="113" w:lineRule="auto"/>
        <w:ind w:left="57" w:firstLine="0"/>
        <w:jc w:val="center"/>
        <w:rPr>
          <w:rFonts w:ascii="NewsGotT" w:cs="NewsGotT" w:eastAsia="NewsGotT" w:hAnsi="NewsGotT"/>
          <w:color w:val="000000"/>
          <w:sz w:val="20"/>
          <w:szCs w:val="20"/>
        </w:rPr>
      </w:pPr>
      <w:r w:rsidDel="00000000" w:rsidR="00000000" w:rsidRPr="00000000">
        <w:rPr>
          <w:rFonts w:ascii="NewsGotT" w:cs="NewsGotT" w:eastAsia="NewsGotT" w:hAnsi="NewsGotT"/>
          <w:color w:val="000000"/>
          <w:sz w:val="20"/>
          <w:szCs w:val="20"/>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leader="none" w:pos="9128"/>
          <w:tab w:val="right" w:leader="none" w:pos="9071"/>
        </w:tabs>
        <w:spacing w:after="113" w:before="113" w:lineRule="auto"/>
        <w:ind w:left="57" w:firstLine="0"/>
        <w:jc w:val="center"/>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7D">
      <w:pPr>
        <w:pStyle w:val="Heading1"/>
        <w:numPr>
          <w:ilvl w:val="0"/>
          <w:numId w:val="13"/>
        </w:numPr>
        <w:ind w:left="432" w:hanging="432"/>
        <w:rPr>
          <w:rFonts w:ascii="Arial" w:cs="Arial" w:eastAsia="Arial" w:hAnsi="Arial"/>
        </w:rPr>
      </w:pPr>
      <w:bookmarkStart w:colFirst="0" w:colLast="0" w:name="_heading=h.fq23e2qty1tc" w:id="0"/>
      <w:bookmarkEnd w:id="0"/>
      <w:r w:rsidDel="00000000" w:rsidR="00000000" w:rsidRPr="00000000">
        <w:rPr>
          <w:rFonts w:ascii="Arial" w:cs="Arial" w:eastAsia="Arial" w:hAnsi="Arial"/>
          <w:rtl w:val="0"/>
        </w:rPr>
        <w:t xml:space="preserve">Introducción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13"/>
        </w:numPr>
        <w:ind w:left="576" w:hanging="576"/>
        <w:rPr>
          <w:rFonts w:ascii="Arial" w:cs="Arial" w:eastAsia="Arial" w:hAnsi="Arial"/>
          <w:i w:val="0"/>
          <w:sz w:val="26"/>
          <w:szCs w:val="26"/>
        </w:rPr>
      </w:pPr>
      <w:bookmarkStart w:colFirst="0" w:colLast="0" w:name="_heading=h.dh4avbefter4" w:id="1"/>
      <w:bookmarkEnd w:id="1"/>
      <w:r w:rsidDel="00000000" w:rsidR="00000000" w:rsidRPr="00000000">
        <w:rPr>
          <w:rFonts w:ascii="Arial" w:cs="Arial" w:eastAsia="Arial" w:hAnsi="Arial"/>
          <w:i w:val="0"/>
          <w:sz w:val="26"/>
          <w:szCs w:val="26"/>
          <w:rtl w:val="0"/>
        </w:rPr>
        <w:t xml:space="preserve">Objetivo del manual</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rFonts w:ascii="Arial" w:cs="Arial" w:eastAsia="Arial" w:hAnsi="Arial"/>
        </w:rPr>
      </w:pPr>
      <w:r w:rsidDel="00000000" w:rsidR="00000000" w:rsidRPr="00000000">
        <w:rPr>
          <w:rFonts w:ascii="Arial" w:cs="Arial" w:eastAsia="Arial" w:hAnsi="Arial"/>
          <w:rtl w:val="0"/>
        </w:rPr>
        <w:t xml:space="preserve">Este manual tiene como objetivo guiar al personal en el proceso de aprendizaje y uso correcto del software TaskMaster Pro. Asegurando que cada usuario desarrolle las habilidades necesarias para operar eficientemente la plataforma en sus tareas diarias</w:t>
      </w:r>
      <w:r w:rsidDel="00000000" w:rsidR="00000000" w:rsidRPr="00000000">
        <w:rPr>
          <w:rFonts w:ascii="Arial" w:cs="Arial" w:eastAsia="Arial" w:hAnsi="Arial"/>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82">
      <w:pPr>
        <w:pStyle w:val="Heading2"/>
        <w:numPr>
          <w:ilvl w:val="1"/>
          <w:numId w:val="13"/>
        </w:numPr>
        <w:ind w:left="576" w:hanging="576"/>
        <w:rPr>
          <w:rFonts w:ascii="Arial" w:cs="Arial" w:eastAsia="Arial" w:hAnsi="Arial"/>
          <w:i w:val="0"/>
          <w:sz w:val="26"/>
          <w:szCs w:val="26"/>
        </w:rPr>
      </w:pPr>
      <w:bookmarkStart w:colFirst="0" w:colLast="0" w:name="_heading=h.xa9kodi3maxt" w:id="2"/>
      <w:bookmarkEnd w:id="2"/>
      <w:r w:rsidDel="00000000" w:rsidR="00000000" w:rsidRPr="00000000">
        <w:rPr>
          <w:rFonts w:ascii="Arial" w:cs="Arial" w:eastAsia="Arial" w:hAnsi="Arial"/>
          <w:i w:val="0"/>
          <w:sz w:val="26"/>
          <w:szCs w:val="26"/>
          <w:rtl w:val="0"/>
        </w:rPr>
        <w:t xml:space="preserve">Público Objetivo</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Este manual está dirigido a los aprendices del SENA que participarán en procesos de formación relacionados con el uso del software TaskMaster Pro. Está diseñado para facilitar el aprendizaje práctico y guiado dentro del ambiente de formación, promoviendo el uso eficiente del sistema en el desarrollo de proyectos y tareas.</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numPr>
          <w:ilvl w:val="1"/>
          <w:numId w:val="13"/>
        </w:numPr>
        <w:ind w:left="576" w:hanging="576"/>
        <w:rPr>
          <w:rFonts w:ascii="Arial" w:cs="Arial" w:eastAsia="Arial" w:hAnsi="Arial"/>
          <w:i w:val="0"/>
          <w:sz w:val="26"/>
          <w:szCs w:val="26"/>
        </w:rPr>
      </w:pPr>
      <w:bookmarkStart w:colFirst="0" w:colLast="0" w:name="_heading=h.i857cjozg44f" w:id="3"/>
      <w:bookmarkEnd w:id="3"/>
      <w:r w:rsidDel="00000000" w:rsidR="00000000" w:rsidRPr="00000000">
        <w:rPr>
          <w:rFonts w:ascii="Arial" w:cs="Arial" w:eastAsia="Arial" w:hAnsi="Arial"/>
          <w:i w:val="0"/>
          <w:sz w:val="26"/>
          <w:szCs w:val="26"/>
          <w:rtl w:val="0"/>
        </w:rPr>
        <w:t xml:space="preserve">Importancia de la capacitación </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La capacitación es fundamental para garantizar que los usuarios comprendan y apliquen correctamente las funciones del sistema. Esto contribuye a mejorar la productividad, reducir errores, facilitar la colaboración en equipo y asegurar una implementación eficiente del software dentro de los procesos de la empresa.</w:t>
      </w:r>
    </w:p>
    <w:p w:rsidR="00000000" w:rsidDel="00000000" w:rsidP="00000000" w:rsidRDefault="00000000" w:rsidRPr="00000000" w14:paraId="0000008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NewsGotT" w:cs="NewsGotT" w:eastAsia="NewsGotT" w:hAnsi="NewsGotT"/>
          <w:color w:val="000000"/>
          <w:sz w:val="20"/>
          <w:szCs w:val="20"/>
        </w:rPr>
      </w:pPr>
      <w:r w:rsidDel="00000000" w:rsidR="00000000" w:rsidRPr="00000000">
        <w:rPr>
          <w:rtl w:val="0"/>
        </w:rPr>
      </w:r>
    </w:p>
    <w:p w:rsidR="00000000" w:rsidDel="00000000" w:rsidP="00000000" w:rsidRDefault="00000000" w:rsidRPr="00000000" w14:paraId="0000008A">
      <w:pPr>
        <w:pStyle w:val="Heading2"/>
        <w:numPr>
          <w:ilvl w:val="1"/>
          <w:numId w:val="13"/>
        </w:numPr>
        <w:ind w:left="576" w:hanging="576"/>
        <w:rPr>
          <w:rFonts w:ascii="Arial" w:cs="Arial" w:eastAsia="Arial" w:hAnsi="Arial"/>
          <w:i w:val="0"/>
          <w:sz w:val="26"/>
          <w:szCs w:val="26"/>
        </w:rPr>
      </w:pPr>
      <w:bookmarkStart w:colFirst="0" w:colLast="0" w:name="_heading=h.hrkbq6sq3e77" w:id="4"/>
      <w:bookmarkEnd w:id="4"/>
      <w:r w:rsidDel="00000000" w:rsidR="00000000" w:rsidRPr="00000000">
        <w:rPr>
          <w:rFonts w:ascii="Arial" w:cs="Arial" w:eastAsia="Arial" w:hAnsi="Arial"/>
          <w:i w:val="0"/>
          <w:sz w:val="26"/>
          <w:szCs w:val="26"/>
          <w:rtl w:val="0"/>
        </w:rPr>
        <w:t xml:space="preserve">Resumen del contenido del manual </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Este manual incluye los temas necesarios para capacitar a los usuarios en el uso de TaskMaster Pro, como:</w:t>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Acceso y navegación en el sistema.</w:t>
      </w:r>
    </w:p>
    <w:p w:rsidR="00000000" w:rsidDel="00000000" w:rsidP="00000000" w:rsidRDefault="00000000" w:rsidRPr="00000000" w14:paraId="000000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Gestión de proyectos y tareas.</w:t>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Uso de herramientas de comunicación interna.</w:t>
      </w:r>
    </w:p>
    <w:p w:rsidR="00000000" w:rsidDel="00000000" w:rsidP="00000000" w:rsidRDefault="00000000" w:rsidRPr="00000000" w14:paraId="000000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Registro y control del tiempo de trabajo.</w:t>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Seguridad, roles y permisos de usuario.</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Integración con servicios en la nube.</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Actividades prácticas y resolución de problemas comunes.</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95">
      <w:pPr>
        <w:pStyle w:val="Heading2"/>
        <w:numPr>
          <w:ilvl w:val="1"/>
          <w:numId w:val="13"/>
        </w:numPr>
        <w:ind w:left="576" w:hanging="576"/>
        <w:rPr>
          <w:rFonts w:ascii="Arial" w:cs="Arial" w:eastAsia="Arial" w:hAnsi="Arial"/>
          <w:i w:val="0"/>
          <w:sz w:val="26"/>
          <w:szCs w:val="26"/>
        </w:rPr>
      </w:pPr>
      <w:bookmarkStart w:colFirst="0" w:colLast="0" w:name="_heading=h.6lfl8dx571bl" w:id="5"/>
      <w:bookmarkEnd w:id="5"/>
      <w:r w:rsidDel="00000000" w:rsidR="00000000" w:rsidRPr="00000000">
        <w:rPr>
          <w:rFonts w:ascii="Arial" w:cs="Arial" w:eastAsia="Arial" w:hAnsi="Arial"/>
          <w:i w:val="0"/>
          <w:sz w:val="26"/>
          <w:szCs w:val="26"/>
          <w:rtl w:val="0"/>
        </w:rPr>
        <w:t xml:space="preserve">Cómo usar este manual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manual debe leerse de forma secuencial, ya que cada sección está diseñada para construir progresivamente el conocimiento del usuario. Incluye ejemplos prácticos, ejercicios y evaluaciones al final de cada módulo para reforzar el aprendizaje.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rFonts w:ascii="NewsGotT" w:cs="NewsGotT" w:eastAsia="NewsGotT" w:hAnsi="NewsGotT"/>
          <w:color w:val="000000"/>
          <w:sz w:val="22"/>
          <w:szCs w:val="22"/>
        </w:rPr>
      </w:pPr>
      <w:r w:rsidDel="00000000" w:rsidR="00000000" w:rsidRPr="00000000">
        <w:rPr>
          <w:rtl w:val="0"/>
        </w:rPr>
      </w:r>
    </w:p>
    <w:p w:rsidR="00000000" w:rsidDel="00000000" w:rsidP="00000000" w:rsidRDefault="00000000" w:rsidRPr="00000000" w14:paraId="00000098">
      <w:pPr>
        <w:pStyle w:val="Heading1"/>
        <w:numPr>
          <w:ilvl w:val="0"/>
          <w:numId w:val="13"/>
        </w:numPr>
        <w:ind w:left="432" w:hanging="432"/>
        <w:rPr>
          <w:rFonts w:ascii="Arial" w:cs="Arial" w:eastAsia="Arial" w:hAnsi="Arial"/>
          <w:sz w:val="26"/>
          <w:szCs w:val="26"/>
        </w:rPr>
      </w:pPr>
      <w:bookmarkStart w:colFirst="0" w:colLast="0" w:name="_heading=h.hwpctirlshfu" w:id="6"/>
      <w:bookmarkEnd w:id="6"/>
      <w:r w:rsidDel="00000000" w:rsidR="00000000" w:rsidRPr="00000000">
        <w:rPr>
          <w:rFonts w:ascii="Arial" w:cs="Arial" w:eastAsia="Arial" w:hAnsi="Arial"/>
          <w:sz w:val="26"/>
          <w:szCs w:val="26"/>
          <w:rtl w:val="0"/>
        </w:rPr>
        <w:t xml:space="preserve">Justificación</w:t>
      </w:r>
      <w:r w:rsidDel="00000000" w:rsidR="00000000" w:rsidRPr="00000000">
        <w:rPr>
          <w:rFonts w:ascii="Arial" w:cs="Arial" w:eastAsia="Arial" w:hAnsi="Arial"/>
          <w:sz w:val="26"/>
          <w:szCs w:val="26"/>
          <w:u w:val="singl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Los beneficios esperados con la implementación del plan de capacitación son:</w:t>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Alineación organizacional:</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t xml:space="preserve">La capacitación asegura que todos los instructores y aprendices del SENA comprendan y apliquen de manera coherente el uso del software TaskMaster Pro, alineando los procesos individuales con los objetivos institucionales.</w:t>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Productividad y rendimiento:</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t xml:space="preserve">El conocimiento adecuado del sistema permite a los usuarios ejecutar tareas con mayor eficiencia, reduciendo el tiempo de ejecución y aumentando la calidad del trabajo.</w:t>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Reducción de fallos operativos:</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t xml:space="preserve">Una correcta capacitación disminuye errores en el uso del software, lo cual evita retrabajos, confusiones y pérdida de información clave.</w:t>
      </w:r>
    </w:p>
    <w:p w:rsidR="00000000" w:rsidDel="00000000" w:rsidP="00000000" w:rsidRDefault="00000000" w:rsidRPr="00000000" w14:paraId="000000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Clima laboral positivo:</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t xml:space="preserve">Al brindar confianza y autonomía en el manejo del sistema, los usuarios se sienten más cómodos, motivados y comprometidos con sus responsabilidades.</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Prevención de riesgos digitales:</w:t>
      </w:r>
      <w:r w:rsidDel="00000000" w:rsidR="00000000" w:rsidRPr="00000000">
        <w:rPr>
          <w:rFonts w:ascii="Arial" w:cs="Arial" w:eastAsia="Arial" w:hAnsi="Arial"/>
          <w:b w:val="0"/>
          <w:i w:val="0"/>
          <w:smallCaps w:val="0"/>
          <w:strike w:val="0"/>
          <w:color w:val="000000"/>
          <w:u w:val="none"/>
          <w:shd w:fill="auto" w:val="clear"/>
          <w:vertAlign w:val="baseline"/>
          <w:rtl w:val="0"/>
        </w:rPr>
        <w:br w:type="textWrapping"/>
        <w:t xml:space="preserve">Capacitar a los usuarios en prácticas seguras dentro del sistema ayuda a minimizar vulnerabilidades, garantizando la protección de la información y el cumplimiento de políticas de seguridad digital</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09F">
      <w:pPr>
        <w:pStyle w:val="Heading1"/>
        <w:numPr>
          <w:ilvl w:val="0"/>
          <w:numId w:val="13"/>
        </w:numPr>
        <w:ind w:left="720" w:hanging="360"/>
        <w:rPr>
          <w:rFonts w:ascii="Arial" w:cs="Arial" w:eastAsia="Arial" w:hAnsi="Arial"/>
          <w:sz w:val="26"/>
          <w:szCs w:val="26"/>
        </w:rPr>
      </w:pPr>
      <w:bookmarkStart w:colFirst="0" w:colLast="0" w:name="_heading=h.y7oo4l7qcm2e" w:id="7"/>
      <w:bookmarkEnd w:id="7"/>
      <w:r w:rsidDel="00000000" w:rsidR="00000000" w:rsidRPr="00000000">
        <w:rPr>
          <w:rFonts w:ascii="Arial" w:cs="Arial" w:eastAsia="Arial" w:hAnsi="Arial"/>
          <w:sz w:val="26"/>
          <w:szCs w:val="26"/>
          <w:rtl w:val="0"/>
        </w:rPr>
        <w:t xml:space="preserve">Objetivo</w:t>
      </w:r>
    </w:p>
    <w:p w:rsidR="00000000" w:rsidDel="00000000" w:rsidP="00000000" w:rsidRDefault="00000000" w:rsidRPr="00000000" w14:paraId="000000A0">
      <w:pPr>
        <w:pStyle w:val="Heading2"/>
        <w:numPr>
          <w:ilvl w:val="1"/>
          <w:numId w:val="13"/>
        </w:numPr>
        <w:ind w:left="576" w:hanging="576"/>
        <w:rPr>
          <w:rFonts w:ascii="Arial" w:cs="Arial" w:eastAsia="Arial" w:hAnsi="Arial"/>
          <w:i w:val="0"/>
          <w:sz w:val="26"/>
          <w:szCs w:val="26"/>
        </w:rPr>
      </w:pPr>
      <w:bookmarkStart w:colFirst="0" w:colLast="0" w:name="_heading=h.y221gligms27" w:id="8"/>
      <w:bookmarkEnd w:id="8"/>
      <w:r w:rsidDel="00000000" w:rsidR="00000000" w:rsidRPr="00000000">
        <w:rPr>
          <w:rFonts w:ascii="Arial" w:cs="Arial" w:eastAsia="Arial" w:hAnsi="Arial"/>
          <w:i w:val="0"/>
          <w:sz w:val="26"/>
          <w:szCs w:val="26"/>
          <w:rtl w:val="0"/>
        </w:rPr>
        <w:t xml:space="preserve">Objetivo General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Analizar, diseñar, desarrollar e implementar un sistema de información web para la gestión de proyectos y actividades, que facilite el seguimiento, apoyo y desarrollo de los proyectos formativos de los aprendices del CEET. Esta herramienta busca optimizar la organización del trabajo, promover la colaboración entre instructores y aprendices, y fortalecer los procesos de formación mediante una plataforma accesible, segura y funcional.</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13"/>
        </w:numPr>
        <w:ind w:left="576" w:hanging="576"/>
        <w:rPr>
          <w:rFonts w:ascii="Arial" w:cs="Arial" w:eastAsia="Arial" w:hAnsi="Arial"/>
          <w:i w:val="0"/>
          <w:sz w:val="26"/>
          <w:szCs w:val="26"/>
        </w:rPr>
      </w:pPr>
      <w:bookmarkStart w:colFirst="0" w:colLast="0" w:name="_heading=h.5h3lthcxqmml" w:id="9"/>
      <w:bookmarkEnd w:id="9"/>
      <w:r w:rsidDel="00000000" w:rsidR="00000000" w:rsidRPr="00000000">
        <w:rPr>
          <w:rFonts w:ascii="Arial" w:cs="Arial" w:eastAsia="Arial" w:hAnsi="Arial"/>
          <w:i w:val="0"/>
          <w:sz w:val="26"/>
          <w:szCs w:val="26"/>
          <w:rtl w:val="0"/>
        </w:rPr>
        <w:t xml:space="preserve">Objetivos  Específicos</w:t>
      </w:r>
    </w:p>
    <w:p w:rsidR="00000000" w:rsidDel="00000000" w:rsidP="00000000" w:rsidRDefault="00000000" w:rsidRPr="00000000" w14:paraId="000000A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Gestionar usuarios y roles de la plataforma.</w:t>
      </w:r>
    </w:p>
    <w:p w:rsidR="00000000" w:rsidDel="00000000" w:rsidP="00000000" w:rsidRDefault="00000000" w:rsidRPr="00000000" w14:paraId="000000A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Implementar funcionalidades básicas de gestión de proyectos.</w:t>
      </w:r>
    </w:p>
    <w:p w:rsidR="00000000" w:rsidDel="00000000" w:rsidP="00000000" w:rsidRDefault="00000000" w:rsidRPr="00000000" w14:paraId="000000A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Optimizar la gestión de tareas.</w:t>
      </w:r>
    </w:p>
    <w:p w:rsidR="00000000" w:rsidDel="00000000" w:rsidP="00000000" w:rsidRDefault="00000000" w:rsidRPr="00000000" w14:paraId="000000A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Facilitar la comunicación y colaboración de los aprendices en el proyecto.</w:t>
      </w:r>
    </w:p>
    <w:p w:rsidR="00000000" w:rsidDel="00000000" w:rsidP="00000000" w:rsidRDefault="00000000" w:rsidRPr="00000000" w14:paraId="000000A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Gestionar la personalización de los proyectos.</w:t>
      </w:r>
    </w:p>
    <w:p w:rsidR="00000000" w:rsidDel="00000000" w:rsidP="00000000" w:rsidRDefault="00000000" w:rsidRPr="00000000" w14:paraId="000000A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432" w:right="0" w:hanging="432"/>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Registrar y reportar los tiempos dedicados a tareas.</w:t>
      </w:r>
    </w:p>
    <w:p w:rsidR="00000000" w:rsidDel="00000000" w:rsidP="00000000" w:rsidRDefault="00000000" w:rsidRPr="00000000" w14:paraId="000000AA">
      <w:pPr>
        <w:pStyle w:val="Heading1"/>
        <w:ind w:left="0" w:firstLine="0"/>
        <w:rPr>
          <w:rFonts w:ascii="Arial" w:cs="Arial" w:eastAsia="Arial" w:hAnsi="Arial"/>
          <w:sz w:val="26"/>
          <w:szCs w:val="26"/>
        </w:rPr>
      </w:pPr>
      <w:bookmarkStart w:colFirst="0" w:colLast="0" w:name="_heading=h.ylel3mgh8yil" w:id="10"/>
      <w:bookmarkEnd w:id="10"/>
      <w:r w:rsidDel="00000000" w:rsidR="00000000" w:rsidRPr="00000000">
        <w:rPr>
          <w:rFonts w:ascii="Arial" w:cs="Arial" w:eastAsia="Arial" w:hAnsi="Arial"/>
          <w:sz w:val="26"/>
          <w:szCs w:val="26"/>
          <w:rtl w:val="0"/>
        </w:rPr>
        <w:t xml:space="preserve">4. Metodología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u w:val="none"/>
          <w:shd w:fill="auto" w:val="clear"/>
          <w:vertAlign w:val="baseline"/>
        </w:rPr>
      </w:pPr>
      <w:r w:rsidDel="00000000" w:rsidR="00000000" w:rsidRPr="00000000">
        <w:rPr>
          <w:rFonts w:ascii="NewsGotT" w:cs="NewsGotT" w:eastAsia="NewsGotT" w:hAnsi="NewsGotT"/>
          <w:b w:val="0"/>
          <w:i w:val="0"/>
          <w:smallCaps w:val="0"/>
          <w:strike w:val="0"/>
          <w:color w:val="000000"/>
          <w:u w:val="none"/>
          <w:shd w:fill="auto" w:val="clear"/>
          <w:vertAlign w:val="baseline"/>
          <w:rtl w:val="0"/>
        </w:rPr>
        <w:t xml:space="preserve">La metodología de capacitación para el sistema TaskMaster Pro se basa en el aprendizaje activo y centrado en el usuario, promoviendo la participación constante mediante actividades prácticas, sesiones demostrativas y ejercicios guiados.</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ewsGotT" w:cs="NewsGotT" w:eastAsia="NewsGotT" w:hAnsi="NewsGotT"/>
          <w:b w:val="0"/>
          <w:i w:val="0"/>
          <w:smallCaps w:val="0"/>
          <w:strike w:val="0"/>
          <w:color w:val="000000"/>
          <w:shd w:fill="auto" w:val="clear"/>
          <w:vertAlign w:val="baseline"/>
        </w:rPr>
      </w:pPr>
      <w:r w:rsidDel="00000000" w:rsidR="00000000" w:rsidRPr="00000000">
        <w:rPr>
          <w:rFonts w:ascii="NewsGotT" w:cs="NewsGotT" w:eastAsia="NewsGotT" w:hAnsi="NewsGotT"/>
          <w:b w:val="0"/>
          <w:i w:val="0"/>
          <w:smallCaps w:val="0"/>
          <w:strike w:val="0"/>
          <w:color w:val="000000"/>
          <w:u w:val="none"/>
          <w:shd w:fill="auto" w:val="clear"/>
          <w:vertAlign w:val="baseline"/>
          <w:rtl w:val="0"/>
        </w:rPr>
        <w:t xml:space="preserve">Modalidad: Presencial, con posibilidad de acompañamiento virtual.</w:t>
      </w:r>
    </w:p>
    <w:p w:rsidR="00000000" w:rsidDel="00000000" w:rsidP="00000000" w:rsidRDefault="00000000" w:rsidRPr="00000000" w14:paraId="000000A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ewsGotT" w:cs="NewsGotT" w:eastAsia="NewsGotT" w:hAnsi="NewsGotT"/>
          <w:b w:val="0"/>
          <w:i w:val="0"/>
          <w:smallCaps w:val="0"/>
          <w:strike w:val="0"/>
          <w:color w:val="000000"/>
          <w:shd w:fill="auto" w:val="clear"/>
          <w:vertAlign w:val="baseline"/>
        </w:rPr>
      </w:pPr>
      <w:r w:rsidDel="00000000" w:rsidR="00000000" w:rsidRPr="00000000">
        <w:rPr>
          <w:rFonts w:ascii="NewsGotT" w:cs="NewsGotT" w:eastAsia="NewsGotT" w:hAnsi="NewsGotT"/>
          <w:b w:val="0"/>
          <w:i w:val="0"/>
          <w:smallCaps w:val="0"/>
          <w:strike w:val="0"/>
          <w:color w:val="000000"/>
          <w:u w:val="none"/>
          <w:shd w:fill="auto" w:val="clear"/>
          <w:vertAlign w:val="baseline"/>
          <w:rtl w:val="0"/>
        </w:rPr>
        <w:t xml:space="preserve">Evaluación: Pruebas prácticas, listas de chequeo y autoevaluaciones.</w:t>
      </w:r>
    </w:p>
    <w:p w:rsidR="00000000" w:rsidDel="00000000" w:rsidP="00000000" w:rsidRDefault="00000000" w:rsidRPr="00000000" w14:paraId="000000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ewsGotT" w:cs="NewsGotT" w:eastAsia="NewsGotT" w:hAnsi="NewsGotT"/>
          <w:b w:val="0"/>
          <w:i w:val="0"/>
          <w:smallCaps w:val="0"/>
          <w:strike w:val="0"/>
          <w:color w:val="000000"/>
          <w:shd w:fill="auto" w:val="clear"/>
          <w:vertAlign w:val="baseline"/>
        </w:rPr>
      </w:pPr>
      <w:r w:rsidDel="00000000" w:rsidR="00000000" w:rsidRPr="00000000">
        <w:rPr>
          <w:rFonts w:ascii="NewsGotT" w:cs="NewsGotT" w:eastAsia="NewsGotT" w:hAnsi="NewsGotT"/>
          <w:b w:val="0"/>
          <w:i w:val="0"/>
          <w:smallCaps w:val="0"/>
          <w:strike w:val="0"/>
          <w:color w:val="000000"/>
          <w:u w:val="none"/>
          <w:shd w:fill="auto" w:val="clear"/>
          <w:vertAlign w:val="baseline"/>
          <w:rtl w:val="0"/>
        </w:rPr>
        <w:t xml:space="preserve">Recursos: Equipos con acceso a internet, sistema TaskMaster Pro instalado, proyectores y guías impresas o digitales.</w:t>
      </w:r>
    </w:p>
    <w:p w:rsidR="00000000" w:rsidDel="00000000" w:rsidP="00000000" w:rsidRDefault="00000000" w:rsidRPr="00000000" w14:paraId="000000A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ewsGotT" w:cs="NewsGotT" w:eastAsia="NewsGotT" w:hAnsi="NewsGotT"/>
          <w:b w:val="0"/>
          <w:i w:val="0"/>
          <w:smallCaps w:val="0"/>
          <w:strike w:val="0"/>
          <w:color w:val="000000"/>
          <w:shd w:fill="auto" w:val="clear"/>
          <w:vertAlign w:val="baseline"/>
        </w:rPr>
      </w:pPr>
      <w:r w:rsidDel="00000000" w:rsidR="00000000" w:rsidRPr="00000000">
        <w:rPr>
          <w:rFonts w:ascii="NewsGotT" w:cs="NewsGotT" w:eastAsia="NewsGotT" w:hAnsi="NewsGotT"/>
          <w:b w:val="0"/>
          <w:i w:val="0"/>
          <w:smallCaps w:val="0"/>
          <w:strike w:val="0"/>
          <w:color w:val="000000"/>
          <w:u w:val="none"/>
          <w:shd w:fill="auto" w:val="clear"/>
          <w:vertAlign w:val="baseline"/>
          <w:rtl w:val="0"/>
        </w:rPr>
        <w:t xml:space="preserve">Descansos: Pausas activas de 5 a 10 minutos cada 60 minutos de sesión</w:t>
      </w:r>
      <w:r w:rsidDel="00000000" w:rsidR="00000000" w:rsidRPr="00000000">
        <w:rPr>
          <w:rFonts w:ascii="NewsGotT" w:cs="NewsGotT" w:eastAsia="NewsGotT" w:hAnsi="NewsGotT"/>
          <w:b w:val="0"/>
          <w:i w:val="0"/>
          <w:smallCaps w:val="0"/>
          <w:strike w:val="0"/>
          <w:color w:val="000000"/>
          <w:u w:val="none"/>
          <w:shd w:fill="auto" w:val="clear"/>
          <w:vertAlign w:val="baseline"/>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Arial" w:cs="Arial" w:eastAsia="Arial" w:hAnsi="Arial"/>
          <w:b w:val="1"/>
          <w:sz w:val="26"/>
          <w:szCs w:val="26"/>
        </w:rPr>
      </w:pPr>
      <w:r w:rsidDel="00000000" w:rsidR="00000000" w:rsidRPr="00000000">
        <w:rPr>
          <w:rFonts w:ascii="Eras Md BT" w:cs="Eras Md BT" w:eastAsia="Eras Md BT" w:hAnsi="Eras Md BT"/>
          <w:sz w:val="28"/>
          <w:szCs w:val="28"/>
          <w:rtl w:val="0"/>
        </w:rPr>
        <w:t xml:space="preserve"> </w:t>
      </w:r>
      <w:r w:rsidDel="00000000" w:rsidR="00000000" w:rsidRPr="00000000">
        <w:rPr>
          <w:rFonts w:ascii="Arial" w:cs="Arial" w:eastAsia="Arial" w:hAnsi="Arial"/>
          <w:b w:val="1"/>
          <w:sz w:val="28"/>
          <w:szCs w:val="28"/>
          <w:rtl w:val="0"/>
        </w:rPr>
        <w:t xml:space="preserve">5. </w:t>
      </w:r>
      <w:r w:rsidDel="00000000" w:rsidR="00000000" w:rsidRPr="00000000">
        <w:rPr>
          <w:rFonts w:ascii="Arial" w:cs="Arial" w:eastAsia="Arial" w:hAnsi="Arial"/>
          <w:b w:val="1"/>
          <w:sz w:val="26"/>
          <w:szCs w:val="26"/>
          <w:rtl w:val="0"/>
        </w:rPr>
        <w:t xml:space="preserve">Cronograma General</w:t>
      </w:r>
    </w:p>
    <w:p w:rsidR="00000000" w:rsidDel="00000000" w:rsidP="00000000" w:rsidRDefault="00000000" w:rsidRPr="00000000" w14:paraId="000000D6">
      <w:pPr>
        <w:rPr>
          <w:rFonts w:ascii="Eras Md BT" w:cs="Eras Md BT" w:eastAsia="Eras Md BT" w:hAnsi="Eras Md BT"/>
          <w:sz w:val="28"/>
          <w:szCs w:val="28"/>
        </w:rPr>
      </w:pPr>
      <w:r w:rsidDel="00000000" w:rsidR="00000000" w:rsidRPr="00000000">
        <w:rPr>
          <w:rtl w:val="0"/>
        </w:rPr>
      </w:r>
    </w:p>
    <w:tbl>
      <w:tblPr>
        <w:tblStyle w:val="Table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0D7">
            <w:pPr>
              <w:rPr>
                <w:rFonts w:ascii="NewsGotT" w:cs="NewsGotT" w:eastAsia="NewsGotT" w:hAnsi="NewsGotT"/>
              </w:rPr>
            </w:pPr>
            <w:r w:rsidDel="00000000" w:rsidR="00000000" w:rsidRPr="00000000">
              <w:rPr>
                <w:rFonts w:ascii="NewsGotT" w:cs="NewsGotT" w:eastAsia="NewsGotT" w:hAnsi="NewsGotT"/>
                <w:rtl w:val="0"/>
              </w:rPr>
              <w:t xml:space="preserve">Fecha</w:t>
            </w:r>
          </w:p>
        </w:tc>
        <w:tc>
          <w:tcPr/>
          <w:p w:rsidR="00000000" w:rsidDel="00000000" w:rsidP="00000000" w:rsidRDefault="00000000" w:rsidRPr="00000000" w14:paraId="000000D8">
            <w:pPr>
              <w:rPr>
                <w:rFonts w:ascii="NewsGotT" w:cs="NewsGotT" w:eastAsia="NewsGotT" w:hAnsi="NewsGotT"/>
              </w:rPr>
            </w:pPr>
            <w:r w:rsidDel="00000000" w:rsidR="00000000" w:rsidRPr="00000000">
              <w:rPr>
                <w:rFonts w:ascii="NewsGotT" w:cs="NewsGotT" w:eastAsia="NewsGotT" w:hAnsi="NewsGotT"/>
                <w:rtl w:val="0"/>
              </w:rPr>
              <w:t xml:space="preserve">Hora </w:t>
            </w:r>
          </w:p>
        </w:tc>
        <w:tc>
          <w:tcPr/>
          <w:p w:rsidR="00000000" w:rsidDel="00000000" w:rsidP="00000000" w:rsidRDefault="00000000" w:rsidRPr="00000000" w14:paraId="000000D9">
            <w:pPr>
              <w:rPr>
                <w:rFonts w:ascii="NewsGotT" w:cs="NewsGotT" w:eastAsia="NewsGotT" w:hAnsi="NewsGotT"/>
              </w:rPr>
            </w:pPr>
            <w:r w:rsidDel="00000000" w:rsidR="00000000" w:rsidRPr="00000000">
              <w:rPr>
                <w:rFonts w:ascii="NewsGotT" w:cs="NewsGotT" w:eastAsia="NewsGotT" w:hAnsi="NewsGotT"/>
                <w:rtl w:val="0"/>
              </w:rPr>
              <w:t xml:space="preserve">Módulo</w:t>
            </w:r>
          </w:p>
        </w:tc>
      </w:tr>
      <w:tr>
        <w:trPr>
          <w:cantSplit w:val="0"/>
          <w:trHeight w:val="300" w:hRule="atLeast"/>
          <w:tblHeader w:val="0"/>
        </w:trPr>
        <w:tc>
          <w:tcPr/>
          <w:p w:rsidR="00000000" w:rsidDel="00000000" w:rsidP="00000000" w:rsidRDefault="00000000" w:rsidRPr="00000000" w14:paraId="000000DA">
            <w:pPr>
              <w:rPr>
                <w:rFonts w:ascii="NewsGotT" w:cs="NewsGotT" w:eastAsia="NewsGotT" w:hAnsi="NewsGotT"/>
              </w:rPr>
            </w:pPr>
            <w:r w:rsidDel="00000000" w:rsidR="00000000" w:rsidRPr="00000000">
              <w:rPr>
                <w:rFonts w:ascii="NewsGotT" w:cs="NewsGotT" w:eastAsia="NewsGotT" w:hAnsi="NewsGotT"/>
                <w:rtl w:val="0"/>
              </w:rPr>
              <w:t xml:space="preserve">14 de julio 2025</w:t>
            </w:r>
          </w:p>
        </w:tc>
        <w:tc>
          <w:tcPr/>
          <w:p w:rsidR="00000000" w:rsidDel="00000000" w:rsidP="00000000" w:rsidRDefault="00000000" w:rsidRPr="00000000" w14:paraId="000000DB">
            <w:pPr>
              <w:rPr>
                <w:rFonts w:ascii="NewsGotT" w:cs="NewsGotT" w:eastAsia="NewsGotT" w:hAnsi="NewsGotT"/>
              </w:rPr>
            </w:pPr>
            <w:r w:rsidDel="00000000" w:rsidR="00000000" w:rsidRPr="00000000">
              <w:rPr>
                <w:rFonts w:ascii="NewsGotT" w:cs="NewsGotT" w:eastAsia="NewsGotT" w:hAnsi="NewsGotT"/>
                <w:rtl w:val="0"/>
              </w:rPr>
              <w:t xml:space="preserve">3:00 pm</w:t>
            </w:r>
          </w:p>
        </w:tc>
        <w:tc>
          <w:tcPr/>
          <w:p w:rsidR="00000000" w:rsidDel="00000000" w:rsidP="00000000" w:rsidRDefault="00000000" w:rsidRPr="00000000" w14:paraId="000000DC">
            <w:pPr>
              <w:rPr>
                <w:rFonts w:ascii="NewsGotT" w:cs="NewsGotT" w:eastAsia="NewsGotT" w:hAnsi="NewsGotT"/>
              </w:rPr>
            </w:pPr>
            <w:r w:rsidDel="00000000" w:rsidR="00000000" w:rsidRPr="00000000">
              <w:rPr>
                <w:rFonts w:ascii="NewsGotT" w:cs="NewsGotT" w:eastAsia="NewsGotT" w:hAnsi="NewsGotT"/>
                <w:rtl w:val="0"/>
              </w:rPr>
              <w:t xml:space="preserve">Módulo usuario</w:t>
            </w:r>
          </w:p>
        </w:tc>
      </w:tr>
      <w:tr>
        <w:trPr>
          <w:cantSplit w:val="0"/>
          <w:trHeight w:val="300" w:hRule="atLeast"/>
          <w:tblHeader w:val="0"/>
        </w:trPr>
        <w:tc>
          <w:tcPr/>
          <w:p w:rsidR="00000000" w:rsidDel="00000000" w:rsidP="00000000" w:rsidRDefault="00000000" w:rsidRPr="00000000" w14:paraId="000000DD">
            <w:pPr>
              <w:rPr>
                <w:rFonts w:ascii="NewsGotT" w:cs="NewsGotT" w:eastAsia="NewsGotT" w:hAnsi="NewsGotT"/>
              </w:rPr>
            </w:pPr>
            <w:r w:rsidDel="00000000" w:rsidR="00000000" w:rsidRPr="00000000">
              <w:rPr>
                <w:rFonts w:ascii="NewsGotT" w:cs="NewsGotT" w:eastAsia="NewsGotT" w:hAnsi="NewsGotT"/>
                <w:rtl w:val="0"/>
              </w:rPr>
              <w:t xml:space="preserve">14 de julio 2025</w:t>
            </w:r>
          </w:p>
        </w:tc>
        <w:tc>
          <w:tcPr/>
          <w:p w:rsidR="00000000" w:rsidDel="00000000" w:rsidP="00000000" w:rsidRDefault="00000000" w:rsidRPr="00000000" w14:paraId="000000DE">
            <w:pPr>
              <w:rPr>
                <w:rFonts w:ascii="NewsGotT" w:cs="NewsGotT" w:eastAsia="NewsGotT" w:hAnsi="NewsGotT"/>
              </w:rPr>
            </w:pPr>
            <w:r w:rsidDel="00000000" w:rsidR="00000000" w:rsidRPr="00000000">
              <w:rPr>
                <w:rFonts w:ascii="NewsGotT" w:cs="NewsGotT" w:eastAsia="NewsGotT" w:hAnsi="NewsGotT"/>
                <w:rtl w:val="0"/>
              </w:rPr>
              <w:t xml:space="preserve">11:00 am</w:t>
            </w:r>
          </w:p>
        </w:tc>
        <w:tc>
          <w:tcPr/>
          <w:p w:rsidR="00000000" w:rsidDel="00000000" w:rsidP="00000000" w:rsidRDefault="00000000" w:rsidRPr="00000000" w14:paraId="000000DF">
            <w:pPr>
              <w:rPr>
                <w:rFonts w:ascii="NewsGotT" w:cs="NewsGotT" w:eastAsia="NewsGotT" w:hAnsi="NewsGotT"/>
              </w:rPr>
            </w:pPr>
            <w:r w:rsidDel="00000000" w:rsidR="00000000" w:rsidRPr="00000000">
              <w:rPr>
                <w:rFonts w:ascii="NewsGotT" w:cs="NewsGotT" w:eastAsia="NewsGotT" w:hAnsi="NewsGotT"/>
                <w:rtl w:val="0"/>
              </w:rPr>
              <w:t xml:space="preserve">Modulo líder de proyecto</w:t>
            </w:r>
          </w:p>
        </w:tc>
      </w:tr>
      <w:tr>
        <w:trPr>
          <w:cantSplit w:val="0"/>
          <w:trHeight w:val="300" w:hRule="atLeast"/>
          <w:tblHeader w:val="0"/>
        </w:trPr>
        <w:tc>
          <w:tcPr/>
          <w:p w:rsidR="00000000" w:rsidDel="00000000" w:rsidP="00000000" w:rsidRDefault="00000000" w:rsidRPr="00000000" w14:paraId="000000E0">
            <w:pPr>
              <w:rPr>
                <w:rFonts w:ascii="NewsGotT" w:cs="NewsGotT" w:eastAsia="NewsGotT" w:hAnsi="NewsGotT"/>
              </w:rPr>
            </w:pPr>
            <w:r w:rsidDel="00000000" w:rsidR="00000000" w:rsidRPr="00000000">
              <w:rPr>
                <w:rFonts w:ascii="NewsGotT" w:cs="NewsGotT" w:eastAsia="NewsGotT" w:hAnsi="NewsGotT"/>
                <w:rtl w:val="0"/>
              </w:rPr>
              <w:t xml:space="preserve">15 de julio 2025</w:t>
            </w:r>
          </w:p>
        </w:tc>
        <w:tc>
          <w:tcPr/>
          <w:p w:rsidR="00000000" w:rsidDel="00000000" w:rsidP="00000000" w:rsidRDefault="00000000" w:rsidRPr="00000000" w14:paraId="000000E1">
            <w:pPr>
              <w:rPr>
                <w:rFonts w:ascii="NewsGotT" w:cs="NewsGotT" w:eastAsia="NewsGotT" w:hAnsi="NewsGotT"/>
              </w:rPr>
            </w:pPr>
            <w:r w:rsidDel="00000000" w:rsidR="00000000" w:rsidRPr="00000000">
              <w:rPr>
                <w:rFonts w:ascii="NewsGotT" w:cs="NewsGotT" w:eastAsia="NewsGotT" w:hAnsi="NewsGotT"/>
                <w:rtl w:val="0"/>
              </w:rPr>
              <w:t xml:space="preserve">3:00 pm</w:t>
            </w:r>
          </w:p>
        </w:tc>
        <w:tc>
          <w:tcPr/>
          <w:p w:rsidR="00000000" w:rsidDel="00000000" w:rsidP="00000000" w:rsidRDefault="00000000" w:rsidRPr="00000000" w14:paraId="000000E2">
            <w:pPr>
              <w:rPr>
                <w:rFonts w:ascii="NewsGotT" w:cs="NewsGotT" w:eastAsia="NewsGotT" w:hAnsi="NewsGotT"/>
              </w:rPr>
            </w:pPr>
            <w:r w:rsidDel="00000000" w:rsidR="00000000" w:rsidRPr="00000000">
              <w:rPr>
                <w:rFonts w:ascii="NewsGotT" w:cs="NewsGotT" w:eastAsia="NewsGotT" w:hAnsi="NewsGotT"/>
                <w:rtl w:val="0"/>
              </w:rPr>
              <w:t xml:space="preserve">Modulo Administrador </w:t>
            </w:r>
          </w:p>
        </w:tc>
      </w:tr>
      <w:tr>
        <w:trPr>
          <w:cantSplit w:val="0"/>
          <w:trHeight w:val="300" w:hRule="atLeast"/>
          <w:tblHeader w:val="0"/>
        </w:trPr>
        <w:tc>
          <w:tcPr/>
          <w:p w:rsidR="00000000" w:rsidDel="00000000" w:rsidP="00000000" w:rsidRDefault="00000000" w:rsidRPr="00000000" w14:paraId="000000E3">
            <w:pPr>
              <w:rPr>
                <w:rFonts w:ascii="NewsGotT" w:cs="NewsGotT" w:eastAsia="NewsGotT" w:hAnsi="NewsGotT"/>
              </w:rPr>
            </w:pPr>
            <w:r w:rsidDel="00000000" w:rsidR="00000000" w:rsidRPr="00000000">
              <w:rPr>
                <w:rFonts w:ascii="NewsGotT" w:cs="NewsGotT" w:eastAsia="NewsGotT" w:hAnsi="NewsGotT"/>
                <w:rtl w:val="0"/>
              </w:rPr>
              <w:t xml:space="preserve">15 de julio 2025</w:t>
            </w:r>
          </w:p>
        </w:tc>
        <w:tc>
          <w:tcPr/>
          <w:p w:rsidR="00000000" w:rsidDel="00000000" w:rsidP="00000000" w:rsidRDefault="00000000" w:rsidRPr="00000000" w14:paraId="000000E4">
            <w:pPr>
              <w:rPr>
                <w:rFonts w:ascii="NewsGotT" w:cs="NewsGotT" w:eastAsia="NewsGotT" w:hAnsi="NewsGotT"/>
              </w:rPr>
            </w:pPr>
            <w:r w:rsidDel="00000000" w:rsidR="00000000" w:rsidRPr="00000000">
              <w:rPr>
                <w:rFonts w:ascii="NewsGotT" w:cs="NewsGotT" w:eastAsia="NewsGotT" w:hAnsi="NewsGotT"/>
                <w:rtl w:val="0"/>
              </w:rPr>
              <w:t xml:space="preserve">5:00 pm </w:t>
            </w:r>
          </w:p>
        </w:tc>
        <w:tc>
          <w:tcPr/>
          <w:p w:rsidR="00000000" w:rsidDel="00000000" w:rsidP="00000000" w:rsidRDefault="00000000" w:rsidRPr="00000000" w14:paraId="000000E5">
            <w:pPr>
              <w:rPr>
                <w:rFonts w:ascii="NewsGotT" w:cs="NewsGotT" w:eastAsia="NewsGotT" w:hAnsi="NewsGotT"/>
              </w:rPr>
            </w:pPr>
            <w:r w:rsidDel="00000000" w:rsidR="00000000" w:rsidRPr="00000000">
              <w:rPr>
                <w:rFonts w:ascii="NewsGotT" w:cs="NewsGotT" w:eastAsia="NewsGotT" w:hAnsi="NewsGotT"/>
                <w:rtl w:val="0"/>
              </w:rPr>
              <w:t xml:space="preserve">Modulo Cliente</w:t>
            </w:r>
          </w:p>
        </w:tc>
      </w:tr>
    </w:tbl>
    <w:p w:rsidR="00000000" w:rsidDel="00000000" w:rsidP="00000000" w:rsidRDefault="00000000" w:rsidRPr="00000000" w14:paraId="000000E6">
      <w:pPr>
        <w:pStyle w:val="Heading2"/>
        <w:keepNext w:val="0"/>
        <w:spacing w:before="0" w:lineRule="auto"/>
        <w:ind w:left="0" w:firstLine="0"/>
        <w:rPr>
          <w:color w:val="1b1c1d"/>
        </w:rPr>
      </w:pPr>
      <w:bookmarkStart w:colFirst="0" w:colLast="0" w:name="_heading=h.7tw7xf3ha7no" w:id="11"/>
      <w:bookmarkEnd w:id="11"/>
      <w:r w:rsidDel="00000000" w:rsidR="00000000" w:rsidRPr="00000000">
        <w:rPr>
          <w:rtl w:val="0"/>
        </w:rPr>
      </w:r>
    </w:p>
    <w:p w:rsidR="00000000" w:rsidDel="00000000" w:rsidP="00000000" w:rsidRDefault="00000000" w:rsidRPr="00000000" w14:paraId="000000E7">
      <w:pPr>
        <w:pStyle w:val="Heading2"/>
        <w:keepNext w:val="0"/>
        <w:spacing w:before="0" w:lineRule="auto"/>
        <w:ind w:left="0" w:firstLine="0"/>
        <w:rPr>
          <w:i w:val="0"/>
          <w:color w:val="1b1c1d"/>
          <w:sz w:val="26"/>
          <w:szCs w:val="26"/>
        </w:rPr>
      </w:pPr>
      <w:bookmarkStart w:colFirst="0" w:colLast="0" w:name="_heading=h.jk7frxqt2bqg" w:id="12"/>
      <w:bookmarkEnd w:id="12"/>
      <w:r w:rsidDel="00000000" w:rsidR="00000000" w:rsidRPr="00000000">
        <w:rPr>
          <w:rtl w:val="0"/>
        </w:rPr>
      </w:r>
    </w:p>
    <w:p w:rsidR="00000000" w:rsidDel="00000000" w:rsidP="00000000" w:rsidRDefault="00000000" w:rsidRPr="00000000" w14:paraId="000000E8">
      <w:pPr>
        <w:pStyle w:val="Heading2"/>
        <w:keepNext w:val="0"/>
        <w:spacing w:before="0" w:lineRule="auto"/>
        <w:ind w:left="0" w:firstLine="0"/>
        <w:rPr>
          <w:rFonts w:ascii="Arial" w:cs="Arial" w:eastAsia="Arial" w:hAnsi="Arial"/>
          <w:b w:val="0"/>
          <w:i w:val="0"/>
          <w:color w:val="1b1c1d"/>
          <w:sz w:val="26"/>
          <w:szCs w:val="26"/>
        </w:rPr>
      </w:pPr>
      <w:bookmarkStart w:colFirst="0" w:colLast="0" w:name="_heading=h.i9ulrprbqbvh" w:id="13"/>
      <w:bookmarkEnd w:id="13"/>
      <w:r w:rsidDel="00000000" w:rsidR="00000000" w:rsidRPr="00000000">
        <w:rPr>
          <w:rFonts w:ascii="Arial" w:cs="Arial" w:eastAsia="Arial" w:hAnsi="Arial"/>
          <w:i w:val="0"/>
          <w:color w:val="1b1c1d"/>
          <w:sz w:val="26"/>
          <w:szCs w:val="26"/>
          <w:rtl w:val="0"/>
        </w:rPr>
        <w:t xml:space="preserve">6. Plan Detallado por Rol</w:t>
      </w:r>
      <w:r w:rsidDel="00000000" w:rsidR="00000000" w:rsidRPr="00000000">
        <w:rPr>
          <w:rtl w:val="0"/>
        </w:rPr>
      </w:r>
    </w:p>
    <w:p w:rsidR="00000000" w:rsidDel="00000000" w:rsidP="00000000" w:rsidRDefault="00000000" w:rsidRPr="00000000" w14:paraId="000000E9">
      <w:pPr>
        <w:spacing w:after="240" w:before="240" w:lineRule="auto"/>
        <w:rPr>
          <w:rFonts w:ascii="Arial" w:cs="Arial" w:eastAsia="Arial" w:hAnsi="Arial"/>
        </w:rPr>
      </w:pPr>
      <w:r w:rsidDel="00000000" w:rsidR="00000000" w:rsidRPr="00000000">
        <w:rPr>
          <w:rFonts w:ascii="Arial" w:cs="Arial" w:eastAsia="Arial" w:hAnsi="Arial"/>
          <w:rtl w:val="0"/>
        </w:rPr>
        <w:t xml:space="preserve">Este apartado presenta la estructura de capacitación diseñada específicamente para cada uno de los perfiles de usuario del sistema TaskMaster Pro:</w:t>
      </w:r>
      <w:r w:rsidDel="00000000" w:rsidR="00000000" w:rsidRPr="00000000">
        <w:rPr>
          <w:rFonts w:ascii="Arial" w:cs="Arial" w:eastAsia="Arial" w:hAnsi="Arial"/>
          <w:rtl w:val="0"/>
        </w:rPr>
        <w:t xml:space="preserve"> Usuario, Líder de Proyecto, Administrador y Cliente. Cada módulo contiene subtemas, tiempos y metodología de enseñanza adaptados a las funciones y responsabilidades de cada rol.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3"/>
        <w:keepNext w:val="0"/>
        <w:spacing w:before="0" w:lineRule="auto"/>
        <w:ind w:left="0" w:firstLine="0"/>
        <w:rPr>
          <w:rFonts w:ascii="Arial" w:cs="Arial" w:eastAsia="Arial" w:hAnsi="Arial"/>
          <w:color w:val="1b1c1d"/>
          <w:sz w:val="26"/>
          <w:szCs w:val="26"/>
        </w:rPr>
      </w:pPr>
      <w:bookmarkStart w:colFirst="0" w:colLast="0" w:name="_heading=h.1kjpzavc9zfh" w:id="14"/>
      <w:bookmarkEnd w:id="14"/>
      <w:r w:rsidDel="00000000" w:rsidR="00000000" w:rsidRPr="00000000">
        <w:rPr>
          <w:rFonts w:ascii="Arial" w:cs="Arial" w:eastAsia="Arial" w:hAnsi="Arial"/>
          <w:color w:val="1b1c1d"/>
          <w:sz w:val="26"/>
          <w:szCs w:val="26"/>
          <w:rtl w:val="0"/>
        </w:rPr>
        <w:t xml:space="preserve">6.1 Modulo Usuario</w:t>
      </w:r>
    </w:p>
    <w:p w:rsidR="00000000" w:rsidDel="00000000" w:rsidP="00000000" w:rsidRDefault="00000000" w:rsidRPr="00000000" w14:paraId="000000EC">
      <w:pPr>
        <w:widowControl w:val="1"/>
        <w:spacing w:line="276" w:lineRule="auto"/>
        <w:ind w:left="0" w:firstLine="0"/>
        <w:rPr>
          <w:rFonts w:ascii="Arial" w:cs="Arial" w:eastAsia="Arial" w:hAnsi="Arial"/>
        </w:rPr>
      </w:pPr>
      <w:r w:rsidDel="00000000" w:rsidR="00000000" w:rsidRPr="00000000">
        <w:rPr>
          <w:rFonts w:ascii="Arial" w:cs="Arial" w:eastAsia="Arial" w:hAnsi="Arial"/>
          <w:b w:val="1"/>
          <w:color w:val="1b1c1d"/>
          <w:rtl w:val="0"/>
        </w:rPr>
        <w:t xml:space="preserve">Submódulos: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Introducción a TaskMaster Pro</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Acceso y navegación en el sistema</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Consulta y actualización de tareas</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Uso de herramientas de comunicación</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b1c1d"/>
          <w:shd w:fill="auto" w:val="clear"/>
          <w:vertAlign w:val="baseline"/>
        </w:rPr>
      </w:pPr>
      <w:r w:rsidDel="00000000" w:rsidR="00000000" w:rsidRPr="00000000">
        <w:rPr>
          <w:rFonts w:ascii="Arial" w:cs="Arial" w:eastAsia="Arial" w:hAnsi="Arial"/>
          <w:b w:val="1"/>
          <w:i w:val="0"/>
          <w:smallCaps w:val="0"/>
          <w:strike w:val="0"/>
          <w:color w:val="1b1c1d"/>
          <w:u w:val="none"/>
          <w:shd w:fill="auto" w:val="clear"/>
          <w:vertAlign w:val="baseline"/>
          <w:rtl w:val="0"/>
        </w:rPr>
        <w:t xml:space="preserve">Duración Total:</w:t>
      </w:r>
      <w:r w:rsidDel="00000000" w:rsidR="00000000" w:rsidRPr="00000000">
        <w:rPr>
          <w:rFonts w:ascii="Arial" w:cs="Arial" w:eastAsia="Arial" w:hAnsi="Arial"/>
          <w:i w:val="0"/>
          <w:smallCaps w:val="0"/>
          <w:strike w:val="0"/>
          <w:color w:val="1b1c1d"/>
          <w:u w:val="none"/>
          <w:shd w:fill="auto" w:val="clear"/>
          <w:vertAlign w:val="baseline"/>
          <w:rtl w:val="0"/>
        </w:rPr>
        <w:t xml:space="preserve"> 90 minutos </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1b1c1d"/>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1b1c1d"/>
          <w:u w:val="none"/>
          <w:shd w:fill="auto" w:val="clear"/>
          <w:vertAlign w:val="baseline"/>
          <w:rtl w:val="0"/>
        </w:rPr>
        <w:t xml:space="preserve">Distribución del Tiempo:</w:t>
      </w:r>
      <w:r w:rsidDel="00000000" w:rsidR="00000000" w:rsidRPr="00000000">
        <w:rPr>
          <w:rtl w:val="0"/>
        </w:rPr>
      </w:r>
    </w:p>
    <w:p w:rsidR="00000000" w:rsidDel="00000000" w:rsidP="00000000" w:rsidRDefault="00000000" w:rsidRPr="00000000" w14:paraId="000000F5">
      <w:pPr>
        <w:widowControl w:val="1"/>
        <w:numPr>
          <w:ilvl w:val="0"/>
          <w:numId w:val="18"/>
        </w:numPr>
        <w:spacing w:after="480" w:line="276" w:lineRule="auto"/>
        <w:ind w:left="720" w:hanging="360"/>
        <w:rPr/>
      </w:pPr>
      <w:r w:rsidDel="00000000" w:rsidR="00000000" w:rsidRPr="00000000">
        <w:rPr>
          <w:rFonts w:ascii="Arial" w:cs="Arial" w:eastAsia="Arial" w:hAnsi="Arial"/>
          <w:rtl w:val="0"/>
        </w:rPr>
        <w:t xml:space="preserve">40 min: Presentación guiada y navegación general</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15 min: Actividad práctica por usuario</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35 min: Evaluación y socialización</w:t>
      </w:r>
      <w:r w:rsidDel="00000000" w:rsidR="00000000" w:rsidRPr="00000000">
        <w:rPr>
          <w:rtl w:val="0"/>
        </w:rPr>
      </w:r>
    </w:p>
    <w:p w:rsidR="00000000" w:rsidDel="00000000" w:rsidP="00000000" w:rsidRDefault="00000000" w:rsidRPr="00000000" w14:paraId="000000F8">
      <w:pPr>
        <w:pStyle w:val="Heading3"/>
        <w:keepNext w:val="0"/>
        <w:spacing w:before="0" w:lineRule="auto"/>
        <w:ind w:left="0" w:firstLine="0"/>
        <w:rPr>
          <w:rFonts w:ascii="Arial" w:cs="Arial" w:eastAsia="Arial" w:hAnsi="Arial"/>
          <w:color w:val="1b1c1d"/>
          <w:sz w:val="26"/>
          <w:szCs w:val="26"/>
        </w:rPr>
      </w:pPr>
      <w:bookmarkStart w:colFirst="0" w:colLast="0" w:name="_heading=h.mwucqmi7apz1" w:id="15"/>
      <w:bookmarkEnd w:id="15"/>
      <w:r w:rsidDel="00000000" w:rsidR="00000000" w:rsidRPr="00000000">
        <w:rPr>
          <w:rFonts w:ascii="Arial" w:cs="Arial" w:eastAsia="Arial" w:hAnsi="Arial"/>
          <w:color w:val="1b1c1d"/>
          <w:sz w:val="26"/>
          <w:szCs w:val="26"/>
          <w:rtl w:val="0"/>
        </w:rPr>
        <w:t xml:space="preserve">6.2 Módulo Lider de Proyecto </w:t>
      </w:r>
    </w:p>
    <w:p w:rsidR="00000000" w:rsidDel="00000000" w:rsidP="00000000" w:rsidRDefault="00000000" w:rsidRPr="00000000" w14:paraId="000000F9">
      <w:pPr>
        <w:widowControl w:val="1"/>
        <w:spacing w:line="276" w:lineRule="auto"/>
        <w:ind w:left="0" w:firstLine="0"/>
        <w:rPr>
          <w:rFonts w:ascii="Arial" w:cs="Arial" w:eastAsia="Arial" w:hAnsi="Arial"/>
        </w:rPr>
      </w:pPr>
      <w:r w:rsidDel="00000000" w:rsidR="00000000" w:rsidRPr="00000000">
        <w:rPr>
          <w:rFonts w:ascii="Arial" w:cs="Arial" w:eastAsia="Arial" w:hAnsi="Arial"/>
          <w:b w:val="1"/>
          <w:color w:val="1b1c1d"/>
          <w:rtl w:val="0"/>
        </w:rPr>
        <w:t xml:space="preserve">Submódulos:</w:t>
      </w:r>
      <w:r w:rsidDel="00000000" w:rsidR="00000000" w:rsidRPr="00000000">
        <w:rPr>
          <w:rtl w:val="0"/>
        </w:rPr>
      </w:r>
    </w:p>
    <w:p w:rsidR="00000000" w:rsidDel="00000000" w:rsidP="00000000" w:rsidRDefault="00000000" w:rsidRPr="00000000" w14:paraId="000000FA">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Creación y configuración de proyectos</w:t>
      </w:r>
    </w:p>
    <w:p w:rsidR="00000000" w:rsidDel="00000000" w:rsidP="00000000" w:rsidRDefault="00000000" w:rsidRPr="00000000" w14:paraId="000000FB">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Asignación de tareas y seguimiento</w:t>
      </w:r>
    </w:p>
    <w:p w:rsidR="00000000" w:rsidDel="00000000" w:rsidP="00000000" w:rsidRDefault="00000000" w:rsidRPr="00000000" w14:paraId="000000FC">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Coordinación con usuarios y administración de avances</w:t>
      </w:r>
    </w:p>
    <w:p w:rsidR="00000000" w:rsidDel="00000000" w:rsidP="00000000" w:rsidRDefault="00000000" w:rsidRPr="00000000" w14:paraId="000000FD">
      <w:pPr>
        <w:widowControl w:val="1"/>
        <w:spacing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E">
      <w:pPr>
        <w:widowControl w:val="1"/>
        <w:numPr>
          <w:ilvl w:val="0"/>
          <w:numId w:val="17"/>
        </w:numPr>
        <w:spacing w:line="276" w:lineRule="auto"/>
        <w:ind w:left="1080" w:hanging="360"/>
        <w:rPr>
          <w:color w:val="1b1c1d"/>
          <w:sz w:val="26"/>
          <w:szCs w:val="26"/>
        </w:rPr>
      </w:pPr>
      <w:r w:rsidDel="00000000" w:rsidR="00000000" w:rsidRPr="00000000">
        <w:rPr>
          <w:rFonts w:ascii="Arial" w:cs="Arial" w:eastAsia="Arial" w:hAnsi="Arial"/>
          <w:b w:val="1"/>
          <w:color w:val="1b1c1d"/>
          <w:sz w:val="26"/>
          <w:szCs w:val="26"/>
          <w:rtl w:val="0"/>
        </w:rPr>
        <w:t xml:space="preserve">Duración Total:</w:t>
      </w:r>
      <w:r w:rsidDel="00000000" w:rsidR="00000000" w:rsidRPr="00000000">
        <w:rPr>
          <w:rFonts w:ascii="Arial" w:cs="Arial" w:eastAsia="Arial" w:hAnsi="Arial"/>
          <w:color w:val="1b1c1d"/>
          <w:sz w:val="26"/>
          <w:szCs w:val="26"/>
          <w:rtl w:val="0"/>
        </w:rPr>
        <w:t xml:space="preserve"> 100 minutos </w:t>
      </w:r>
    </w:p>
    <w:p w:rsidR="00000000" w:rsidDel="00000000" w:rsidP="00000000" w:rsidRDefault="00000000" w:rsidRPr="00000000" w14:paraId="000000FF">
      <w:pPr>
        <w:widowControl w:val="1"/>
        <w:spacing w:line="276" w:lineRule="auto"/>
        <w:ind w:left="1080" w:firstLine="0"/>
        <w:rPr>
          <w:rFonts w:ascii="Arial" w:cs="Arial" w:eastAsia="Arial" w:hAnsi="Arial"/>
          <w:color w:val="1b1c1d"/>
        </w:rPr>
      </w:pPr>
      <w:r w:rsidDel="00000000" w:rsidR="00000000" w:rsidRPr="00000000">
        <w:rPr>
          <w:rtl w:val="0"/>
        </w:rPr>
      </w:r>
    </w:p>
    <w:p w:rsidR="00000000" w:rsidDel="00000000" w:rsidP="00000000" w:rsidRDefault="00000000" w:rsidRPr="00000000" w14:paraId="00000100">
      <w:pPr>
        <w:widowControl w:val="1"/>
        <w:numPr>
          <w:ilvl w:val="0"/>
          <w:numId w:val="17"/>
        </w:numPr>
        <w:spacing w:line="276" w:lineRule="auto"/>
        <w:ind w:left="1080" w:hanging="360"/>
        <w:rPr/>
      </w:pPr>
      <w:r w:rsidDel="00000000" w:rsidR="00000000" w:rsidRPr="00000000">
        <w:rPr>
          <w:rFonts w:ascii="Arial" w:cs="Arial" w:eastAsia="Arial" w:hAnsi="Arial"/>
          <w:b w:val="1"/>
          <w:color w:val="1b1c1d"/>
          <w:rtl w:val="0"/>
        </w:rPr>
        <w:t xml:space="preserve">Distribución del Tiempo:</w:t>
      </w:r>
      <w:r w:rsidDel="00000000" w:rsidR="00000000" w:rsidRPr="00000000">
        <w:rPr>
          <w:rtl w:val="0"/>
        </w:rPr>
      </w:r>
    </w:p>
    <w:p w:rsidR="00000000" w:rsidDel="00000000" w:rsidP="00000000" w:rsidRDefault="00000000" w:rsidRPr="00000000" w14:paraId="00000101">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45 min: Explicación funcional de los paneles del líder</w:t>
      </w:r>
    </w:p>
    <w:p w:rsidR="00000000" w:rsidDel="00000000" w:rsidP="00000000" w:rsidRDefault="00000000" w:rsidRPr="00000000" w14:paraId="00000102">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15 min: Caso práctico con proyecto real</w:t>
      </w:r>
    </w:p>
    <w:p w:rsidR="00000000" w:rsidDel="00000000" w:rsidP="00000000" w:rsidRDefault="00000000" w:rsidRPr="00000000" w14:paraId="00000103">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40 min: Evaluación grupal y retroalimentación</w:t>
      </w:r>
    </w:p>
    <w:p w:rsidR="00000000" w:rsidDel="00000000" w:rsidP="00000000" w:rsidRDefault="00000000" w:rsidRPr="00000000" w14:paraId="00000104">
      <w:pPr>
        <w:widowControl w:val="1"/>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1"/>
        <w:spacing w:line="276"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6">
      <w:pPr>
        <w:pStyle w:val="Heading3"/>
        <w:keepNext w:val="0"/>
        <w:spacing w:before="0" w:lineRule="auto"/>
        <w:ind w:left="0" w:firstLine="0"/>
        <w:rPr>
          <w:color w:val="1b1c1d"/>
        </w:rPr>
      </w:pPr>
      <w:r w:rsidDel="00000000" w:rsidR="00000000" w:rsidRPr="00000000">
        <w:rPr>
          <w:rFonts w:ascii="Arial" w:cs="Arial" w:eastAsia="Arial" w:hAnsi="Arial"/>
          <w:color w:val="1b1c1d"/>
          <w:sz w:val="26"/>
          <w:szCs w:val="26"/>
          <w:rtl w:val="0"/>
        </w:rPr>
        <w:t xml:space="preserve">6.3 Modulo Administrador</w:t>
      </w:r>
      <w:r w:rsidDel="00000000" w:rsidR="00000000" w:rsidRPr="00000000">
        <w:rPr>
          <w:color w:val="1b1c1d"/>
          <w:rtl w:val="0"/>
        </w:rPr>
        <w:t xml:space="preserve">  </w:t>
      </w:r>
    </w:p>
    <w:p w:rsidR="00000000" w:rsidDel="00000000" w:rsidP="00000000" w:rsidRDefault="00000000" w:rsidRPr="00000000" w14:paraId="00000107">
      <w:pPr>
        <w:widowControl w:val="1"/>
        <w:spacing w:line="276" w:lineRule="auto"/>
        <w:ind w:left="0" w:firstLine="0"/>
        <w:rPr>
          <w:rFonts w:ascii="Arial" w:cs="Arial" w:eastAsia="Arial" w:hAnsi="Arial"/>
        </w:rPr>
      </w:pPr>
      <w:r w:rsidDel="00000000" w:rsidR="00000000" w:rsidRPr="00000000">
        <w:rPr>
          <w:rFonts w:ascii="Arial" w:cs="Arial" w:eastAsia="Arial" w:hAnsi="Arial"/>
          <w:b w:val="1"/>
          <w:color w:val="1b1c1d"/>
          <w:rtl w:val="0"/>
        </w:rPr>
        <w:t xml:space="preserve">Submódulos:</w:t>
      </w:r>
      <w:r w:rsidDel="00000000" w:rsidR="00000000" w:rsidRPr="00000000">
        <w:rPr>
          <w:rtl w:val="0"/>
        </w:rPr>
      </w:r>
    </w:p>
    <w:p w:rsidR="00000000" w:rsidDel="00000000" w:rsidP="00000000" w:rsidRDefault="00000000" w:rsidRPr="00000000" w14:paraId="00000108">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Gestión de usuarios y roles del sistema</w:t>
      </w:r>
    </w:p>
    <w:p w:rsidR="00000000" w:rsidDel="00000000" w:rsidP="00000000" w:rsidRDefault="00000000" w:rsidRPr="00000000" w14:paraId="00000109">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Configuración general y mantenimiento de la plataforma</w:t>
      </w:r>
    </w:p>
    <w:p w:rsidR="00000000" w:rsidDel="00000000" w:rsidP="00000000" w:rsidRDefault="00000000" w:rsidRPr="00000000" w14:paraId="0000010A">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Revisión de estadísticas y reportes administrativos</w:t>
      </w:r>
    </w:p>
    <w:p w:rsidR="00000000" w:rsidDel="00000000" w:rsidP="00000000" w:rsidRDefault="00000000" w:rsidRPr="00000000" w14:paraId="0000010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1"/>
        <w:numPr>
          <w:ilvl w:val="0"/>
          <w:numId w:val="17"/>
        </w:numPr>
        <w:spacing w:line="276" w:lineRule="auto"/>
        <w:ind w:left="1080" w:hanging="360"/>
        <w:rPr>
          <w:color w:val="1b1c1d"/>
        </w:rPr>
      </w:pPr>
      <w:r w:rsidDel="00000000" w:rsidR="00000000" w:rsidRPr="00000000">
        <w:rPr>
          <w:rFonts w:ascii="Arial" w:cs="Arial" w:eastAsia="Arial" w:hAnsi="Arial"/>
          <w:b w:val="1"/>
          <w:color w:val="1b1c1d"/>
          <w:rtl w:val="0"/>
        </w:rPr>
        <w:t xml:space="preserve">Duración Total:</w:t>
      </w:r>
      <w:r w:rsidDel="00000000" w:rsidR="00000000" w:rsidRPr="00000000">
        <w:rPr>
          <w:rFonts w:ascii="Arial" w:cs="Arial" w:eastAsia="Arial" w:hAnsi="Arial"/>
          <w:color w:val="1b1c1d"/>
          <w:rtl w:val="0"/>
        </w:rPr>
        <w:t xml:space="preserve"> 120 minutos </w:t>
      </w:r>
    </w:p>
    <w:p w:rsidR="00000000" w:rsidDel="00000000" w:rsidP="00000000" w:rsidRDefault="00000000" w:rsidRPr="00000000" w14:paraId="0000010D">
      <w:pPr>
        <w:widowControl w:val="1"/>
        <w:spacing w:line="276" w:lineRule="auto"/>
        <w:ind w:left="1080" w:firstLine="0"/>
        <w:rPr>
          <w:rFonts w:ascii="Arial" w:cs="Arial" w:eastAsia="Arial" w:hAnsi="Arial"/>
          <w:color w:val="1b1c1d"/>
        </w:rPr>
      </w:pPr>
      <w:r w:rsidDel="00000000" w:rsidR="00000000" w:rsidRPr="00000000">
        <w:rPr>
          <w:rtl w:val="0"/>
        </w:rPr>
      </w:r>
    </w:p>
    <w:p w:rsidR="00000000" w:rsidDel="00000000" w:rsidP="00000000" w:rsidRDefault="00000000" w:rsidRPr="00000000" w14:paraId="0000010E">
      <w:pPr>
        <w:widowControl w:val="1"/>
        <w:numPr>
          <w:ilvl w:val="0"/>
          <w:numId w:val="17"/>
        </w:numPr>
        <w:spacing w:line="276" w:lineRule="auto"/>
        <w:ind w:left="1080" w:hanging="360"/>
        <w:rPr/>
      </w:pPr>
      <w:r w:rsidDel="00000000" w:rsidR="00000000" w:rsidRPr="00000000">
        <w:rPr>
          <w:rFonts w:ascii="Arial" w:cs="Arial" w:eastAsia="Arial" w:hAnsi="Arial"/>
          <w:b w:val="1"/>
          <w:color w:val="1b1c1d"/>
          <w:rtl w:val="0"/>
        </w:rPr>
        <w:t xml:space="preserve">Distribución del Tiempo:</w:t>
      </w:r>
      <w:r w:rsidDel="00000000" w:rsidR="00000000" w:rsidRPr="00000000">
        <w:rPr>
          <w:rtl w:val="0"/>
        </w:rPr>
      </w:r>
    </w:p>
    <w:p w:rsidR="00000000" w:rsidDel="00000000" w:rsidP="00000000" w:rsidRDefault="00000000" w:rsidRPr="00000000" w14:paraId="0000010F">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50 min: Demostración de funciones clave</w:t>
      </w:r>
    </w:p>
    <w:p w:rsidR="00000000" w:rsidDel="00000000" w:rsidP="00000000" w:rsidRDefault="00000000" w:rsidRPr="00000000" w14:paraId="00000110">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15 min: Práctica individual guiada</w:t>
      </w:r>
    </w:p>
    <w:p w:rsidR="00000000" w:rsidDel="00000000" w:rsidP="00000000" w:rsidRDefault="00000000" w:rsidRPr="00000000" w14:paraId="00000111">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55 min: Taller de administración y preguntas frecuentes</w:t>
      </w:r>
    </w:p>
    <w:p w:rsidR="00000000" w:rsidDel="00000000" w:rsidP="00000000" w:rsidRDefault="00000000" w:rsidRPr="00000000" w14:paraId="00000112">
      <w:pPr>
        <w:widowControl w:val="1"/>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3">
      <w:pPr>
        <w:widowControl w:val="1"/>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3"/>
        <w:keepNext w:val="0"/>
        <w:spacing w:before="0" w:lineRule="auto"/>
        <w:ind w:left="0" w:firstLine="0"/>
        <w:rPr>
          <w:color w:val="1b1c1d"/>
          <w:sz w:val="26"/>
          <w:szCs w:val="26"/>
        </w:rPr>
      </w:pPr>
      <w:r w:rsidDel="00000000" w:rsidR="00000000" w:rsidRPr="00000000">
        <w:rPr>
          <w:color w:val="1b1c1d"/>
          <w:rtl w:val="0"/>
        </w:rPr>
        <w:t xml:space="preserve">6.4 </w:t>
      </w:r>
      <w:r w:rsidDel="00000000" w:rsidR="00000000" w:rsidRPr="00000000">
        <w:rPr>
          <w:color w:val="1b1c1d"/>
          <w:sz w:val="26"/>
          <w:szCs w:val="26"/>
          <w:rtl w:val="0"/>
        </w:rPr>
        <w:t xml:space="preserve">Modulo Cliente </w:t>
      </w:r>
    </w:p>
    <w:p w:rsidR="00000000" w:rsidDel="00000000" w:rsidP="00000000" w:rsidRDefault="00000000" w:rsidRPr="00000000" w14:paraId="00000115">
      <w:pPr>
        <w:widowControl w:val="1"/>
        <w:spacing w:line="276" w:lineRule="auto"/>
        <w:ind w:left="0" w:firstLine="0"/>
        <w:rPr>
          <w:rFonts w:ascii="Arial" w:cs="Arial" w:eastAsia="Arial" w:hAnsi="Arial"/>
        </w:rPr>
      </w:pPr>
      <w:r w:rsidDel="00000000" w:rsidR="00000000" w:rsidRPr="00000000">
        <w:rPr>
          <w:rFonts w:ascii="Arial" w:cs="Arial" w:eastAsia="Arial" w:hAnsi="Arial"/>
          <w:b w:val="1"/>
          <w:color w:val="1b1c1d"/>
          <w:rtl w:val="0"/>
        </w:rPr>
        <w:t xml:space="preserve">Submódulos:</w:t>
      </w:r>
      <w:r w:rsidDel="00000000" w:rsidR="00000000" w:rsidRPr="00000000">
        <w:rPr>
          <w:rtl w:val="0"/>
        </w:rPr>
      </w:r>
    </w:p>
    <w:p w:rsidR="00000000" w:rsidDel="00000000" w:rsidP="00000000" w:rsidRDefault="00000000" w:rsidRPr="00000000" w14:paraId="00000116">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Introducción al sistema TaskMaster Pro</w:t>
      </w:r>
    </w:p>
    <w:p w:rsidR="00000000" w:rsidDel="00000000" w:rsidP="00000000" w:rsidRDefault="00000000" w:rsidRPr="00000000" w14:paraId="00000117">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Navegación por el panel administrativo</w:t>
      </w:r>
    </w:p>
    <w:p w:rsidR="00000000" w:rsidDel="00000000" w:rsidP="00000000" w:rsidRDefault="00000000" w:rsidRPr="00000000" w14:paraId="0000011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Registro y gestión de usuarios y roles</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Creación y asignación de proyectos</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Acceso a visualización de proyectos asignados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Seguimiento del progreso y retroalimentación</w:t>
      </w:r>
    </w:p>
    <w:p w:rsidR="00000000" w:rsidDel="00000000" w:rsidP="00000000" w:rsidRDefault="00000000" w:rsidRPr="00000000" w14:paraId="0000011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0"/>
          <w:szCs w:val="20"/>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Comunicación con líderes de proyecto</w:t>
      </w:r>
      <w:r w:rsidDel="00000000" w:rsidR="00000000" w:rsidRPr="00000000">
        <w:rPr>
          <w:rtl w:val="0"/>
        </w:rPr>
      </w:r>
    </w:p>
    <w:p w:rsidR="00000000" w:rsidDel="00000000" w:rsidP="00000000" w:rsidRDefault="00000000" w:rsidRPr="00000000" w14:paraId="0000011D">
      <w:pPr>
        <w:widowControl w:val="1"/>
        <w:spacing w:line="276" w:lineRule="auto"/>
        <w:ind w:left="720" w:firstLine="0"/>
        <w:rPr/>
      </w:pPr>
      <w:r w:rsidDel="00000000" w:rsidR="00000000" w:rsidRPr="00000000">
        <w:rPr>
          <w:rtl w:val="0"/>
        </w:rPr>
      </w:r>
    </w:p>
    <w:p w:rsidR="00000000" w:rsidDel="00000000" w:rsidP="00000000" w:rsidRDefault="00000000" w:rsidRPr="00000000" w14:paraId="0000011E">
      <w:pPr>
        <w:widowControl w:val="1"/>
        <w:numPr>
          <w:ilvl w:val="0"/>
          <w:numId w:val="17"/>
        </w:numPr>
        <w:spacing w:line="276" w:lineRule="auto"/>
        <w:ind w:left="1080" w:hanging="360"/>
        <w:rPr>
          <w:color w:val="1b1c1d"/>
        </w:rPr>
      </w:pPr>
      <w:r w:rsidDel="00000000" w:rsidR="00000000" w:rsidRPr="00000000">
        <w:rPr>
          <w:rFonts w:ascii="Arial" w:cs="Arial" w:eastAsia="Arial" w:hAnsi="Arial"/>
          <w:b w:val="1"/>
          <w:color w:val="1b1c1d"/>
          <w:rtl w:val="0"/>
        </w:rPr>
        <w:t xml:space="preserve">Duración Total:</w:t>
      </w:r>
      <w:r w:rsidDel="00000000" w:rsidR="00000000" w:rsidRPr="00000000">
        <w:rPr>
          <w:rFonts w:ascii="Arial" w:cs="Arial" w:eastAsia="Arial" w:hAnsi="Arial"/>
          <w:color w:val="1b1c1d"/>
          <w:rtl w:val="0"/>
        </w:rPr>
        <w:t xml:space="preserve"> 80 minutos </w:t>
      </w:r>
    </w:p>
    <w:p w:rsidR="00000000" w:rsidDel="00000000" w:rsidP="00000000" w:rsidRDefault="00000000" w:rsidRPr="00000000" w14:paraId="0000011F">
      <w:pPr>
        <w:widowControl w:val="1"/>
        <w:spacing w:line="276" w:lineRule="auto"/>
        <w:ind w:left="1080" w:firstLine="0"/>
        <w:rPr>
          <w:rFonts w:ascii="Arial" w:cs="Arial" w:eastAsia="Arial" w:hAnsi="Arial"/>
          <w:color w:val="1b1c1d"/>
        </w:rPr>
      </w:pPr>
      <w:r w:rsidDel="00000000" w:rsidR="00000000" w:rsidRPr="00000000">
        <w:rPr>
          <w:rtl w:val="0"/>
        </w:rPr>
      </w:r>
    </w:p>
    <w:p w:rsidR="00000000" w:rsidDel="00000000" w:rsidP="00000000" w:rsidRDefault="00000000" w:rsidRPr="00000000" w14:paraId="00000120">
      <w:pPr>
        <w:widowControl w:val="1"/>
        <w:numPr>
          <w:ilvl w:val="0"/>
          <w:numId w:val="17"/>
        </w:numPr>
        <w:spacing w:line="276" w:lineRule="auto"/>
        <w:ind w:left="1080" w:hanging="360"/>
        <w:rPr/>
      </w:pPr>
      <w:r w:rsidDel="00000000" w:rsidR="00000000" w:rsidRPr="00000000">
        <w:rPr>
          <w:rFonts w:ascii="Arial" w:cs="Arial" w:eastAsia="Arial" w:hAnsi="Arial"/>
          <w:b w:val="1"/>
          <w:color w:val="1b1c1d"/>
          <w:rtl w:val="0"/>
        </w:rPr>
        <w:t xml:space="preserve">Distribución del Tiempo:</w:t>
      </w:r>
      <w:r w:rsidDel="00000000" w:rsidR="00000000" w:rsidRPr="00000000">
        <w:rPr>
          <w:rtl w:val="0"/>
        </w:rPr>
      </w:r>
    </w:p>
    <w:p w:rsidR="00000000" w:rsidDel="00000000" w:rsidP="00000000" w:rsidRDefault="00000000" w:rsidRPr="00000000" w14:paraId="00000121">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30 min: Explicación de accesos y funcionalidades disponibles</w:t>
      </w:r>
    </w:p>
    <w:p w:rsidR="00000000" w:rsidDel="00000000" w:rsidP="00000000" w:rsidRDefault="00000000" w:rsidRPr="00000000" w14:paraId="00000122">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15 min: Navegación autónoma</w:t>
      </w:r>
    </w:p>
    <w:p w:rsidR="00000000" w:rsidDel="00000000" w:rsidP="00000000" w:rsidRDefault="00000000" w:rsidRPr="00000000" w14:paraId="00000123">
      <w:pPr>
        <w:widowControl w:val="1"/>
        <w:numPr>
          <w:ilvl w:val="0"/>
          <w:numId w:val="17"/>
        </w:numPr>
        <w:spacing w:line="276" w:lineRule="auto"/>
        <w:ind w:left="1080" w:hanging="360"/>
        <w:rPr/>
      </w:pPr>
      <w:r w:rsidDel="00000000" w:rsidR="00000000" w:rsidRPr="00000000">
        <w:rPr>
          <w:rFonts w:ascii="Arial" w:cs="Arial" w:eastAsia="Arial" w:hAnsi="Arial"/>
          <w:rtl w:val="0"/>
        </w:rPr>
        <w:t xml:space="preserve">35 min: Retroalimentación y cierre</w:t>
      </w:r>
      <w:r w:rsidDel="00000000" w:rsidR="00000000" w:rsidRPr="00000000">
        <w:rPr>
          <w:rtl w:val="0"/>
        </w:rPr>
      </w:r>
    </w:p>
    <w:p w:rsidR="00000000" w:rsidDel="00000000" w:rsidP="00000000" w:rsidRDefault="00000000" w:rsidRPr="00000000" w14:paraId="00000124">
      <w:pPr>
        <w:pStyle w:val="Heading2"/>
        <w:keepNext w:val="0"/>
        <w:spacing w:before="0" w:lineRule="auto"/>
        <w:ind w:left="0" w:firstLine="0"/>
        <w:rPr>
          <w:rFonts w:ascii="Arial" w:cs="Arial" w:eastAsia="Arial" w:hAnsi="Arial"/>
          <w:i w:val="0"/>
          <w:color w:val="1b1c1d"/>
        </w:rPr>
      </w:pPr>
      <w:bookmarkStart w:colFirst="0" w:colLast="0" w:name="_heading=h.9qbaxjfez77t" w:id="16"/>
      <w:bookmarkEnd w:id="16"/>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keepNext w:val="0"/>
        <w:spacing w:before="0" w:lineRule="auto"/>
        <w:ind w:left="0" w:firstLine="0"/>
        <w:rPr>
          <w:rFonts w:ascii="Arial" w:cs="Arial" w:eastAsia="Arial" w:hAnsi="Arial"/>
          <w:i w:val="0"/>
          <w:color w:val="1b1c1d"/>
        </w:rPr>
      </w:pPr>
      <w:bookmarkStart w:colFirst="0" w:colLast="0" w:name="_heading=h.k0i6qasxcjzh" w:id="17"/>
      <w:bookmarkEnd w:id="17"/>
      <w:r w:rsidDel="00000000" w:rsidR="00000000" w:rsidRPr="00000000">
        <w:rPr>
          <w:rFonts w:ascii="Arial" w:cs="Arial" w:eastAsia="Arial" w:hAnsi="Arial"/>
          <w:i w:val="0"/>
          <w:color w:val="1b1c1d"/>
          <w:rtl w:val="0"/>
        </w:rPr>
        <w:t xml:space="preserve">7. Instrumentos y Formatos</w:t>
        <w:br w:type="textWrapping"/>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Para el desarrollo y control del plan de capacitación se utilizarán los siguientes instrumentos y formatos:</w:t>
      </w:r>
    </w:p>
    <w:p w:rsidR="00000000" w:rsidDel="00000000" w:rsidP="00000000" w:rsidRDefault="00000000" w:rsidRPr="00000000" w14:paraId="0000012A">
      <w:pPr>
        <w:numPr>
          <w:ilvl w:val="0"/>
          <w:numId w:val="5"/>
        </w:numPr>
        <w:ind w:left="720" w:hanging="360"/>
        <w:rPr>
          <w:rFonts w:ascii="Arial" w:cs="Arial" w:eastAsia="Arial" w:hAnsi="Arial"/>
          <w:u w:val="none"/>
        </w:rPr>
      </w:pPr>
      <w:r w:rsidDel="00000000" w:rsidR="00000000" w:rsidRPr="00000000">
        <w:rPr>
          <w:rFonts w:ascii="Arial" w:cs="Arial" w:eastAsia="Arial" w:hAnsi="Arial"/>
          <w:b w:val="1"/>
          <w:rtl w:val="0"/>
        </w:rPr>
        <w:t xml:space="preserve">Formato de inscripción a la capacitación</w:t>
      </w:r>
      <w:r w:rsidDel="00000000" w:rsidR="00000000" w:rsidRPr="00000000">
        <w:rPr>
          <w:rFonts w:ascii="Arial" w:cs="Arial" w:eastAsia="Arial" w:hAnsi="Arial"/>
          <w:rtl w:val="0"/>
        </w:rPr>
        <w:t xml:space="preserve">: documento donde los participantes registran sus datos básicos y seleccionan los módulos a los que desean asistir.</w:t>
      </w:r>
    </w:p>
    <w:p w:rsidR="00000000" w:rsidDel="00000000" w:rsidP="00000000" w:rsidRDefault="00000000" w:rsidRPr="00000000" w14:paraId="0000012B">
      <w:pPr>
        <w:numPr>
          <w:ilvl w:val="0"/>
          <w:numId w:val="5"/>
        </w:numPr>
        <w:ind w:left="720" w:hanging="360"/>
        <w:rPr>
          <w:rFonts w:ascii="Arial" w:cs="Arial" w:eastAsia="Arial" w:hAnsi="Arial"/>
          <w:u w:val="none"/>
        </w:rPr>
      </w:pPr>
      <w:r w:rsidDel="00000000" w:rsidR="00000000" w:rsidRPr="00000000">
        <w:rPr>
          <w:rFonts w:ascii="Arial" w:cs="Arial" w:eastAsia="Arial" w:hAnsi="Arial"/>
          <w:b w:val="1"/>
          <w:rtl w:val="0"/>
        </w:rPr>
        <w:t xml:space="preserve">Lista de asistencia:</w:t>
      </w:r>
      <w:r w:rsidDel="00000000" w:rsidR="00000000" w:rsidRPr="00000000">
        <w:rPr>
          <w:rFonts w:ascii="Arial" w:cs="Arial" w:eastAsia="Arial" w:hAnsi="Arial"/>
          <w:rtl w:val="0"/>
        </w:rPr>
        <w:t xml:space="preserve"> plantilla utilizada para llevar el control de participación en las sesiones de capacitación.</w:t>
      </w:r>
    </w:p>
    <w:p w:rsidR="00000000" w:rsidDel="00000000" w:rsidP="00000000" w:rsidRDefault="00000000" w:rsidRPr="00000000" w14:paraId="0000012C">
      <w:pPr>
        <w:numPr>
          <w:ilvl w:val="0"/>
          <w:numId w:val="5"/>
        </w:numPr>
        <w:ind w:left="720" w:hanging="360"/>
        <w:rPr>
          <w:rFonts w:ascii="Arial" w:cs="Arial" w:eastAsia="Arial" w:hAnsi="Arial"/>
          <w:u w:val="none"/>
        </w:rPr>
      </w:pPr>
      <w:r w:rsidDel="00000000" w:rsidR="00000000" w:rsidRPr="00000000">
        <w:rPr>
          <w:rFonts w:ascii="Arial" w:cs="Arial" w:eastAsia="Arial" w:hAnsi="Arial"/>
          <w:b w:val="1"/>
          <w:rtl w:val="0"/>
        </w:rPr>
        <w:t xml:space="preserve">Encuesta de diagnóstico inicial:</w:t>
      </w:r>
      <w:r w:rsidDel="00000000" w:rsidR="00000000" w:rsidRPr="00000000">
        <w:rPr>
          <w:rFonts w:ascii="Arial" w:cs="Arial" w:eastAsia="Arial" w:hAnsi="Arial"/>
          <w:rtl w:val="0"/>
        </w:rPr>
        <w:t xml:space="preserve"> formulario para conocer el nivel de conocimientos previos de los participantes.</w:t>
      </w:r>
    </w:p>
    <w:p w:rsidR="00000000" w:rsidDel="00000000" w:rsidP="00000000" w:rsidRDefault="00000000" w:rsidRPr="00000000" w14:paraId="0000012D">
      <w:pPr>
        <w:numPr>
          <w:ilvl w:val="0"/>
          <w:numId w:val="5"/>
        </w:numPr>
        <w:ind w:left="720" w:hanging="360"/>
        <w:rPr>
          <w:rFonts w:ascii="Arial" w:cs="Arial" w:eastAsia="Arial" w:hAnsi="Arial"/>
          <w:u w:val="none"/>
        </w:rPr>
      </w:pPr>
      <w:r w:rsidDel="00000000" w:rsidR="00000000" w:rsidRPr="00000000">
        <w:rPr>
          <w:rFonts w:ascii="Arial" w:cs="Arial" w:eastAsia="Arial" w:hAnsi="Arial"/>
          <w:b w:val="1"/>
          <w:rtl w:val="0"/>
        </w:rPr>
        <w:t xml:space="preserve">Formato de evaluación final:</w:t>
      </w:r>
      <w:r w:rsidDel="00000000" w:rsidR="00000000" w:rsidRPr="00000000">
        <w:rPr>
          <w:rFonts w:ascii="Arial" w:cs="Arial" w:eastAsia="Arial" w:hAnsi="Arial"/>
          <w:rtl w:val="0"/>
        </w:rPr>
        <w:t xml:space="preserve"> instrumento para medir el aprendizaje adquirido por los participantes.</w:t>
      </w:r>
    </w:p>
    <w:p w:rsidR="00000000" w:rsidDel="00000000" w:rsidP="00000000" w:rsidRDefault="00000000" w:rsidRPr="00000000" w14:paraId="0000012E">
      <w:pPr>
        <w:numPr>
          <w:ilvl w:val="0"/>
          <w:numId w:val="5"/>
        </w:numPr>
        <w:ind w:left="720" w:hanging="360"/>
        <w:rPr>
          <w:rFonts w:ascii="Arial" w:cs="Arial" w:eastAsia="Arial" w:hAnsi="Arial"/>
          <w:u w:val="none"/>
        </w:rPr>
      </w:pPr>
      <w:r w:rsidDel="00000000" w:rsidR="00000000" w:rsidRPr="00000000">
        <w:rPr>
          <w:rFonts w:ascii="Arial" w:cs="Arial" w:eastAsia="Arial" w:hAnsi="Arial"/>
          <w:b w:val="1"/>
          <w:rtl w:val="0"/>
        </w:rPr>
        <w:t xml:space="preserve">Encuesta de satisfacción:</w:t>
      </w:r>
      <w:r w:rsidDel="00000000" w:rsidR="00000000" w:rsidRPr="00000000">
        <w:rPr>
          <w:rFonts w:ascii="Arial" w:cs="Arial" w:eastAsia="Arial" w:hAnsi="Arial"/>
          <w:rtl w:val="0"/>
        </w:rPr>
        <w:t xml:space="preserve"> formato para obtener retroalimentación sobre el desarrollo y calidad de la capacitación.</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pStyle w:val="Heading2"/>
        <w:keepNext w:val="0"/>
        <w:spacing w:before="0" w:lineRule="auto"/>
        <w:ind w:left="0" w:firstLine="0"/>
        <w:rPr>
          <w:rFonts w:ascii="Arial" w:cs="Arial" w:eastAsia="Arial" w:hAnsi="Arial"/>
          <w:i w:val="0"/>
          <w:color w:val="1b1c1d"/>
        </w:rPr>
      </w:pPr>
      <w:bookmarkStart w:colFirst="0" w:colLast="0" w:name="_heading=h.a7w0c06gh8v4" w:id="18"/>
      <w:bookmarkEnd w:id="18"/>
      <w:r w:rsidDel="00000000" w:rsidR="00000000" w:rsidRPr="00000000">
        <w:rPr>
          <w:rFonts w:ascii="Arial" w:cs="Arial" w:eastAsia="Arial" w:hAnsi="Arial"/>
          <w:i w:val="0"/>
          <w:color w:val="1b1c1d"/>
          <w:rtl w:val="0"/>
        </w:rPr>
        <w:t xml:space="preserve">8. Indicadores de Gestión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Los indicadores de gestión que permitirán evaluar la ejecución y resultados del plan de capacitación, los indicadores propuestos se medirán en porcentaje por medio de una regla de 3 simple. Los indicadores son:</w:t>
      </w:r>
    </w:p>
    <w:p w:rsidR="00000000" w:rsidDel="00000000" w:rsidP="00000000" w:rsidRDefault="00000000" w:rsidRPr="00000000" w14:paraId="00000134">
      <w:pPr>
        <w:numPr>
          <w:ilvl w:val="0"/>
          <w:numId w:val="24"/>
        </w:numPr>
        <w:ind w:left="720" w:hanging="360"/>
        <w:rPr>
          <w:rFonts w:ascii="Arial" w:cs="Arial" w:eastAsia="Arial" w:hAnsi="Arial"/>
          <w:u w:val="none"/>
        </w:rPr>
      </w:pPr>
      <w:r w:rsidDel="00000000" w:rsidR="00000000" w:rsidRPr="00000000">
        <w:rPr>
          <w:rFonts w:ascii="Arial" w:cs="Arial" w:eastAsia="Arial" w:hAnsi="Arial"/>
          <w:rtl w:val="0"/>
        </w:rPr>
        <w:t xml:space="preserve">Tasa de asistencia a la capacitación: para medir la asistencia a la capacitación se propone la fórmula: (Número de asistentes / Número total de convocados) x 100.</w:t>
        <w:br w:type="textWrapping"/>
        <w:t xml:space="preserve">Esperando como resultado que asista al menos el 90% de las personas convocadas.</w:t>
      </w:r>
    </w:p>
    <w:p w:rsidR="00000000" w:rsidDel="00000000" w:rsidP="00000000" w:rsidRDefault="00000000" w:rsidRPr="00000000" w14:paraId="00000135">
      <w:pPr>
        <w:numPr>
          <w:ilvl w:val="0"/>
          <w:numId w:val="24"/>
        </w:numPr>
        <w:ind w:left="720" w:hanging="360"/>
        <w:rPr>
          <w:rFonts w:ascii="Arial" w:cs="Arial" w:eastAsia="Arial" w:hAnsi="Arial"/>
          <w:u w:val="none"/>
        </w:rPr>
      </w:pPr>
      <w:r w:rsidDel="00000000" w:rsidR="00000000" w:rsidRPr="00000000">
        <w:rPr>
          <w:rFonts w:ascii="Arial" w:cs="Arial" w:eastAsia="Arial" w:hAnsi="Arial"/>
          <w:rtl w:val="0"/>
        </w:rPr>
        <w:t xml:space="preserve">Nivel de satisfacción del participante: para medir esto se utilizará el formato de encuesta de satisfacción propuesta en el punto anterior. Y se utilizará la siguiente fórmula: (Promedio de calificación en encuesta de satisfacción / Calificación máxima posible) x 100.</w:t>
      </w:r>
    </w:p>
    <w:p w:rsidR="00000000" w:rsidDel="00000000" w:rsidP="00000000" w:rsidRDefault="00000000" w:rsidRPr="00000000" w14:paraId="00000136">
      <w:pPr>
        <w:ind w:left="720" w:firstLine="0"/>
        <w:rPr>
          <w:rFonts w:ascii="Arial" w:cs="Arial" w:eastAsia="Arial" w:hAnsi="Arial"/>
        </w:rPr>
      </w:pPr>
      <w:r w:rsidDel="00000000" w:rsidR="00000000" w:rsidRPr="00000000">
        <w:rPr>
          <w:rFonts w:ascii="Arial" w:cs="Arial" w:eastAsia="Arial" w:hAnsi="Arial"/>
          <w:rtl w:val="0"/>
        </w:rPr>
        <w:t xml:space="preserve">Donde se espera al menos obtener un 85% de resultado.</w:t>
      </w:r>
    </w:p>
    <w:p w:rsidR="00000000" w:rsidDel="00000000" w:rsidP="00000000" w:rsidRDefault="00000000" w:rsidRPr="00000000" w14:paraId="00000137">
      <w:pPr>
        <w:numPr>
          <w:ilvl w:val="0"/>
          <w:numId w:val="24"/>
        </w:numPr>
        <w:ind w:left="720" w:hanging="360"/>
        <w:rPr>
          <w:rFonts w:ascii="Arial" w:cs="Arial" w:eastAsia="Arial" w:hAnsi="Arial"/>
          <w:u w:val="none"/>
        </w:rPr>
      </w:pPr>
      <w:r w:rsidDel="00000000" w:rsidR="00000000" w:rsidRPr="00000000">
        <w:rPr>
          <w:rFonts w:ascii="Arial" w:cs="Arial" w:eastAsia="Arial" w:hAnsi="Arial"/>
          <w:rtl w:val="0"/>
        </w:rPr>
        <w:t xml:space="preserve">Índice de comprensión de contenidos: para medir si las personas que asistieron a la capacitación, en realidad si entendieron el contenido visto, se recurrirá al instrumento de evaluación final. Donde en base a la siguiente fórmula: (Número de participantes que aprueban la evaluación final / Total de participantes evaluados) x 100.</w:t>
        <w:br w:type="textWrapping"/>
        <w:t xml:space="preserve">Donde al menos se debe obtener un porcentaje del 80% de la aprobación de dicha evaluación con la nota mínima establecida. Sino se deberá replantear la estrategia de la capacitación.</w:t>
      </w:r>
    </w:p>
    <w:p w:rsidR="00000000" w:rsidDel="00000000" w:rsidP="00000000" w:rsidRDefault="00000000" w:rsidRPr="00000000" w14:paraId="00000138">
      <w:pPr>
        <w:numPr>
          <w:ilvl w:val="0"/>
          <w:numId w:val="24"/>
        </w:numPr>
        <w:ind w:left="720" w:hanging="360"/>
        <w:rPr>
          <w:rFonts w:ascii="Arial" w:cs="Arial" w:eastAsia="Arial" w:hAnsi="Arial"/>
          <w:u w:val="none"/>
        </w:rPr>
      </w:pPr>
      <w:r w:rsidDel="00000000" w:rsidR="00000000" w:rsidRPr="00000000">
        <w:rPr>
          <w:rFonts w:ascii="Arial" w:cs="Arial" w:eastAsia="Arial" w:hAnsi="Arial"/>
          <w:rtl w:val="0"/>
        </w:rPr>
        <w:t xml:space="preserve">Aplicación práctica del conocimiento: una vez realizada la capacitación, se necesita medir si en realidad los usuarios si están utilizando correctamente el software, tras aproximadamente una semana después de la capacitación, para calcular esto se realizará la siguiente fórmula: (Número de usuarios que aplican correctamente el sistema tras la capacitación / Total de capacitados) x 100.</w:t>
        <w:br w:type="textWrapping"/>
        <w:t xml:space="preserve">Mínimo el 75% de usuarios debe utilizar adecuadamente el sistema una semana después de la capacitación.</w:t>
      </w:r>
    </w:p>
    <w:p w:rsidR="00000000" w:rsidDel="00000000" w:rsidP="00000000" w:rsidRDefault="00000000" w:rsidRPr="00000000" w14:paraId="000001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A">
      <w:pPr>
        <w:ind w:left="7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3B">
      <w:pPr>
        <w:pStyle w:val="Heading2"/>
        <w:keepNext w:val="0"/>
        <w:spacing w:before="0" w:lineRule="auto"/>
        <w:ind w:left="0" w:firstLine="0"/>
        <w:rPr>
          <w:rFonts w:ascii="Arial" w:cs="Arial" w:eastAsia="Arial" w:hAnsi="Arial"/>
          <w:i w:val="0"/>
          <w:color w:val="1b1c1d"/>
        </w:rPr>
      </w:pPr>
      <w:bookmarkStart w:colFirst="0" w:colLast="0" w:name="_heading=h.sthyfer7egnp" w:id="19"/>
      <w:bookmarkEnd w:id="19"/>
      <w:r w:rsidDel="00000000" w:rsidR="00000000" w:rsidRPr="00000000">
        <w:rPr>
          <w:rFonts w:ascii="Arial" w:cs="Arial" w:eastAsia="Arial" w:hAnsi="Arial"/>
          <w:i w:val="0"/>
          <w:color w:val="1b1c1d"/>
          <w:rtl w:val="0"/>
        </w:rPr>
        <w:t xml:space="preserve">9. Informe Final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Al finalizar el proceso de capacitación del sistema de gestión de proyectos y tareas, se elaborará un informe final que recopile y analice los principales aspectos del desarrollo del plan. Este informe incluirá:</w:t>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Resumen de actividades realizadas: descripción general de las sesiones, temáticas abordadas y materiales utilizados.</w:t>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Asistencia de participantes: número total de personas capacitadas, distribuidas por rol (administradores, usuarios generales, etc.).</w:t>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0"/>
          <w:numId w:val="26"/>
        </w:numPr>
        <w:ind w:left="720" w:hanging="360"/>
        <w:rPr>
          <w:rFonts w:ascii="Arial" w:cs="Arial" w:eastAsia="Arial" w:hAnsi="Arial"/>
          <w:u w:val="none"/>
        </w:rPr>
      </w:pPr>
      <w:r w:rsidDel="00000000" w:rsidR="00000000" w:rsidRPr="00000000">
        <w:rPr>
          <w:rFonts w:ascii="Arial" w:cs="Arial" w:eastAsia="Arial" w:hAnsi="Arial"/>
          <w:rtl w:val="0"/>
        </w:rPr>
        <w:t xml:space="preserve">Resultados de las evaluaciones: análisis del rendimiento de los participantes en las pruebas o actividades de evaluación.</w:t>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Indicadores de gestión: comparación entre los resultados obtenidos y las metas definidas previamente.</w:t>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Retroalimentación recibida: resumen de los comentarios y sugerencias obtenidos en las encuestas de satisfacción.</w:t>
      </w:r>
    </w:p>
    <w:p w:rsidR="00000000" w:rsidDel="00000000" w:rsidP="00000000" w:rsidRDefault="00000000" w:rsidRPr="00000000" w14:paraId="00000148">
      <w:pPr>
        <w:rPr>
          <w:rFonts w:ascii="Arial" w:cs="Arial" w:eastAsia="Arial" w:hAnsi="Arial"/>
        </w:rPr>
      </w:pPr>
      <w:r w:rsidDel="00000000" w:rsidR="00000000" w:rsidRPr="00000000">
        <w:rPr>
          <w:rtl w:val="0"/>
        </w:rPr>
      </w:r>
    </w:p>
    <w:p w:rsidR="00000000" w:rsidDel="00000000" w:rsidP="00000000" w:rsidRDefault="00000000" w:rsidRPr="00000000" w14:paraId="00000149">
      <w:pPr>
        <w:numPr>
          <w:ilvl w:val="0"/>
          <w:numId w:val="19"/>
        </w:numPr>
        <w:ind w:left="720" w:hanging="360"/>
        <w:rPr>
          <w:rFonts w:ascii="Arial" w:cs="Arial" w:eastAsia="Arial" w:hAnsi="Arial"/>
          <w:u w:val="none"/>
        </w:rPr>
      </w:pPr>
      <w:r w:rsidDel="00000000" w:rsidR="00000000" w:rsidRPr="00000000">
        <w:rPr>
          <w:rFonts w:ascii="Arial" w:cs="Arial" w:eastAsia="Arial" w:hAnsi="Arial"/>
          <w:rtl w:val="0"/>
        </w:rPr>
        <w:t xml:space="preserve">Lecciones aprendidas y recomendaciones: observaciones sobre lo que funcionó bien y lo que podría mejorarse para futuras capacitaciones.</w:t>
      </w:r>
    </w:p>
    <w:p w:rsidR="00000000" w:rsidDel="00000000" w:rsidP="00000000" w:rsidRDefault="00000000" w:rsidRPr="00000000" w14:paraId="0000014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C">
      <w:pPr>
        <w:pStyle w:val="Heading2"/>
        <w:keepNext w:val="0"/>
        <w:spacing w:before="0" w:lineRule="auto"/>
        <w:ind w:left="0" w:firstLine="0"/>
        <w:rPr>
          <w:rFonts w:ascii="Arial" w:cs="Arial" w:eastAsia="Arial" w:hAnsi="Arial"/>
          <w:i w:val="0"/>
          <w:color w:val="1b1c1d"/>
        </w:rPr>
      </w:pPr>
      <w:bookmarkStart w:colFirst="0" w:colLast="0" w:name="_heading=h.mwq3wv3y2smh" w:id="20"/>
      <w:bookmarkEnd w:id="20"/>
      <w:r w:rsidDel="00000000" w:rsidR="00000000" w:rsidRPr="00000000">
        <w:rPr>
          <w:rFonts w:ascii="Arial" w:cs="Arial" w:eastAsia="Arial" w:hAnsi="Arial"/>
          <w:i w:val="0"/>
          <w:color w:val="1b1c1d"/>
          <w:rtl w:val="0"/>
        </w:rPr>
        <w:t xml:space="preserve">10. Presupuesto</w:t>
      </w:r>
    </w:p>
    <w:p w:rsidR="00000000" w:rsidDel="00000000" w:rsidP="00000000" w:rsidRDefault="00000000" w:rsidRPr="00000000" w14:paraId="0000014D">
      <w:pPr>
        <w:spacing w:after="240" w:before="240" w:lineRule="auto"/>
        <w:ind w:left="0" w:firstLine="720"/>
        <w:rPr>
          <w:rFonts w:ascii="Arial" w:cs="Arial" w:eastAsia="Arial" w:hAnsi="Arial"/>
          <w:b w:val="1"/>
          <w:color w:val="1b1c1d"/>
          <w:sz w:val="28"/>
          <w:szCs w:val="28"/>
        </w:rPr>
      </w:pPr>
      <w:r w:rsidDel="00000000" w:rsidR="00000000" w:rsidRPr="00000000">
        <w:rPr>
          <w:rFonts w:ascii="Arial" w:cs="Arial" w:eastAsia="Arial" w:hAnsi="Arial"/>
          <w:b w:val="1"/>
          <w:color w:val="1b1c1d"/>
          <w:sz w:val="28"/>
          <w:szCs w:val="28"/>
          <w:rtl w:val="0"/>
        </w:rPr>
        <w:t xml:space="preserve">10.1 Recursos Humanos</w:t>
      </w:r>
    </w:p>
    <w:p w:rsidR="00000000" w:rsidDel="00000000" w:rsidP="00000000" w:rsidRDefault="00000000" w:rsidRPr="00000000" w14:paraId="0000014E">
      <w:pPr>
        <w:spacing w:after="240" w:before="240" w:lineRule="auto"/>
        <w:ind w:left="720" w:firstLine="0"/>
        <w:rPr>
          <w:rFonts w:ascii="Arial" w:cs="Arial" w:eastAsia="Arial" w:hAnsi="Arial"/>
          <w:color w:val="1b1c1d"/>
          <w:highlight w:val="white"/>
        </w:rPr>
      </w:pPr>
      <w:r w:rsidDel="00000000" w:rsidR="00000000" w:rsidRPr="00000000">
        <w:rPr>
          <w:rFonts w:ascii="Arial" w:cs="Arial" w:eastAsia="Arial" w:hAnsi="Arial"/>
          <w:color w:val="1b1c1d"/>
          <w:highlight w:val="white"/>
          <w:rtl w:val="0"/>
        </w:rPr>
        <w:t xml:space="preserve">Se contempla el pago de honorarios al Product Owner, quién será el formador principal responsable de impartir las sesiones a los tres perfiles (Administrativo, Instructor y Secretario). Se le pagará un valor de $150.000 por sesión, para un total de </w:t>
      </w:r>
      <w:r w:rsidDel="00000000" w:rsidR="00000000" w:rsidRPr="00000000">
        <w:rPr>
          <w:rFonts w:ascii="Arial" w:cs="Arial" w:eastAsia="Arial" w:hAnsi="Arial"/>
          <w:b w:val="1"/>
          <w:color w:val="1b1c1d"/>
          <w:highlight w:val="white"/>
          <w:rtl w:val="0"/>
        </w:rPr>
        <w:t xml:space="preserve">$450.000</w:t>
      </w:r>
      <w:r w:rsidDel="00000000" w:rsidR="00000000" w:rsidRPr="00000000">
        <w:rPr>
          <w:rFonts w:ascii="Arial" w:cs="Arial" w:eastAsia="Arial" w:hAnsi="Arial"/>
          <w:color w:val="1b1c1d"/>
          <w:highlight w:val="white"/>
          <w:rtl w:val="0"/>
        </w:rPr>
        <w:t xml:space="preserve"> por las tres jornadas.</w:t>
      </w:r>
    </w:p>
    <w:p w:rsidR="00000000" w:rsidDel="00000000" w:rsidP="00000000" w:rsidRDefault="00000000" w:rsidRPr="00000000" w14:paraId="0000014F">
      <w:pPr>
        <w:spacing w:after="240" w:before="240" w:lineRule="auto"/>
        <w:ind w:left="720" w:firstLine="0"/>
        <w:rPr>
          <w:rFonts w:ascii="Arial" w:cs="Arial" w:eastAsia="Arial" w:hAnsi="Arial"/>
          <w:b w:val="1"/>
          <w:color w:val="1b1c1d"/>
          <w:sz w:val="28"/>
          <w:szCs w:val="28"/>
        </w:rPr>
      </w:pPr>
      <w:r w:rsidDel="00000000" w:rsidR="00000000" w:rsidRPr="00000000">
        <w:rPr>
          <w:rFonts w:ascii="Arial" w:cs="Arial" w:eastAsia="Arial" w:hAnsi="Arial"/>
          <w:b w:val="1"/>
          <w:color w:val="1b1c1d"/>
          <w:sz w:val="28"/>
          <w:szCs w:val="28"/>
          <w:rtl w:val="0"/>
        </w:rPr>
        <w:t xml:space="preserve">10.2 Materiales y Recursos Didácticos</w:t>
      </w:r>
    </w:p>
    <w:p w:rsidR="00000000" w:rsidDel="00000000" w:rsidP="00000000" w:rsidRDefault="00000000" w:rsidRPr="00000000" w14:paraId="00000150">
      <w:pPr>
        <w:spacing w:after="240" w:before="240" w:lineRule="auto"/>
        <w:ind w:left="720" w:firstLine="0"/>
        <w:rPr>
          <w:rFonts w:ascii="Arial" w:cs="Arial" w:eastAsia="Arial" w:hAnsi="Arial"/>
          <w:color w:val="1b1c1d"/>
        </w:rPr>
      </w:pPr>
      <w:r w:rsidDel="00000000" w:rsidR="00000000" w:rsidRPr="00000000">
        <w:rPr>
          <w:rFonts w:ascii="Arial" w:cs="Arial" w:eastAsia="Arial" w:hAnsi="Arial"/>
          <w:color w:val="1b1c1d"/>
          <w:rtl w:val="0"/>
        </w:rPr>
        <w:t xml:space="preserve">Se destinará un presupuesto para la elaboración y/o adquisición de materiales que apoyen el proceso formativo:</w:t>
      </w:r>
    </w:p>
    <w:p w:rsidR="00000000" w:rsidDel="00000000" w:rsidP="00000000" w:rsidRDefault="00000000" w:rsidRPr="00000000" w14:paraId="00000151">
      <w:pPr>
        <w:spacing w:after="240" w:before="240" w:lineRule="auto"/>
        <w:ind w:left="720" w:firstLine="0"/>
        <w:rPr>
          <w:rFonts w:ascii="Arial" w:cs="Arial" w:eastAsia="Arial" w:hAnsi="Arial"/>
          <w:color w:val="1b1c1d"/>
        </w:rPr>
      </w:pPr>
      <w:r w:rsidDel="00000000" w:rsidR="00000000" w:rsidRPr="00000000">
        <w:rPr>
          <w:rtl w:val="0"/>
        </w:rPr>
      </w:r>
    </w:p>
    <w:p w:rsidR="00000000" w:rsidDel="00000000" w:rsidP="00000000" w:rsidRDefault="00000000" w:rsidRPr="00000000" w14:paraId="00000152">
      <w:pPr>
        <w:numPr>
          <w:ilvl w:val="0"/>
          <w:numId w:val="7"/>
        </w:numPr>
        <w:spacing w:after="0" w:afterAutospacing="0" w:before="24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Impresión de manuales y guías de usuario: $100.000</w:t>
      </w:r>
    </w:p>
    <w:p w:rsidR="00000000" w:rsidDel="00000000" w:rsidP="00000000" w:rsidRDefault="00000000" w:rsidRPr="00000000" w14:paraId="00000153">
      <w:pPr>
        <w:numPr>
          <w:ilvl w:val="0"/>
          <w:numId w:val="7"/>
        </w:numPr>
        <w:spacing w:after="0" w:afterAutospacing="0" w:before="0" w:beforeAutospacing="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Memorias USB para los participantes (3 unidades): $45.000</w:t>
      </w:r>
    </w:p>
    <w:p w:rsidR="00000000" w:rsidDel="00000000" w:rsidP="00000000" w:rsidRDefault="00000000" w:rsidRPr="00000000" w14:paraId="00000154">
      <w:pPr>
        <w:numPr>
          <w:ilvl w:val="0"/>
          <w:numId w:val="7"/>
        </w:numPr>
        <w:spacing w:after="240" w:before="0" w:beforeAutospacing="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Licencias temporales de software o herramientas digitales utilizadas durante la formación: $60.000</w:t>
      </w:r>
    </w:p>
    <w:p w:rsidR="00000000" w:rsidDel="00000000" w:rsidP="00000000" w:rsidRDefault="00000000" w:rsidRPr="00000000" w14:paraId="00000155">
      <w:pPr>
        <w:spacing w:after="240" w:before="240" w:lineRule="auto"/>
        <w:ind w:left="1440" w:firstLine="0"/>
        <w:rPr>
          <w:rFonts w:ascii="Arial" w:cs="Arial" w:eastAsia="Arial" w:hAnsi="Arial"/>
          <w:b w:val="1"/>
          <w:color w:val="1b1c1d"/>
        </w:rPr>
      </w:pPr>
      <w:r w:rsidDel="00000000" w:rsidR="00000000" w:rsidRPr="00000000">
        <w:rPr>
          <w:rFonts w:ascii="Arial" w:cs="Arial" w:eastAsia="Arial" w:hAnsi="Arial"/>
          <w:color w:val="1b1c1d"/>
          <w:rtl w:val="0"/>
        </w:rPr>
        <w:t xml:space="preserve">Total estimado:</w:t>
      </w:r>
      <w:r w:rsidDel="00000000" w:rsidR="00000000" w:rsidRPr="00000000">
        <w:rPr>
          <w:rFonts w:ascii="Arial" w:cs="Arial" w:eastAsia="Arial" w:hAnsi="Arial"/>
          <w:b w:val="1"/>
          <w:color w:val="1b1c1d"/>
          <w:rtl w:val="0"/>
        </w:rPr>
        <w:t xml:space="preserve"> $205.000</w:t>
      </w:r>
      <w:r w:rsidDel="00000000" w:rsidR="00000000" w:rsidRPr="00000000">
        <w:rPr>
          <w:rtl w:val="0"/>
        </w:rPr>
      </w:r>
    </w:p>
    <w:p w:rsidR="00000000" w:rsidDel="00000000" w:rsidP="00000000" w:rsidRDefault="00000000" w:rsidRPr="00000000" w14:paraId="00000156">
      <w:pPr>
        <w:spacing w:after="240" w:before="240" w:lineRule="auto"/>
        <w:ind w:left="720" w:firstLine="0"/>
        <w:rPr>
          <w:rFonts w:ascii="Arial" w:cs="Arial" w:eastAsia="Arial" w:hAnsi="Arial"/>
          <w:b w:val="1"/>
          <w:color w:val="1b1c1d"/>
          <w:sz w:val="28"/>
          <w:szCs w:val="28"/>
        </w:rPr>
      </w:pPr>
      <w:r w:rsidDel="00000000" w:rsidR="00000000" w:rsidRPr="00000000">
        <w:rPr>
          <w:rFonts w:ascii="Arial" w:cs="Arial" w:eastAsia="Arial" w:hAnsi="Arial"/>
          <w:b w:val="1"/>
          <w:color w:val="1b1c1d"/>
          <w:sz w:val="28"/>
          <w:szCs w:val="28"/>
          <w:rtl w:val="0"/>
        </w:rPr>
        <w:t xml:space="preserve">10.3 Logística y Espacios</w:t>
      </w:r>
    </w:p>
    <w:p w:rsidR="00000000" w:rsidDel="00000000" w:rsidP="00000000" w:rsidRDefault="00000000" w:rsidRPr="00000000" w14:paraId="00000157">
      <w:pPr>
        <w:spacing w:after="240" w:before="240" w:lineRule="auto"/>
        <w:ind w:left="720" w:firstLine="0"/>
        <w:rPr>
          <w:rFonts w:ascii="Arial" w:cs="Arial" w:eastAsia="Arial" w:hAnsi="Arial"/>
          <w:color w:val="1b1c1d"/>
        </w:rPr>
      </w:pPr>
      <w:r w:rsidDel="00000000" w:rsidR="00000000" w:rsidRPr="00000000">
        <w:rPr>
          <w:rFonts w:ascii="Arial" w:cs="Arial" w:eastAsia="Arial" w:hAnsi="Arial"/>
          <w:color w:val="1b1c1d"/>
          <w:rtl w:val="0"/>
        </w:rPr>
        <w:t xml:space="preserve">Para garantizar el desarrollo adecuado de las sesiones de capacitación, se contemplan los siguientes gastos logísticos:</w:t>
      </w:r>
    </w:p>
    <w:p w:rsidR="00000000" w:rsidDel="00000000" w:rsidP="00000000" w:rsidRDefault="00000000" w:rsidRPr="00000000" w14:paraId="00000158">
      <w:pPr>
        <w:numPr>
          <w:ilvl w:val="0"/>
          <w:numId w:val="22"/>
        </w:numPr>
        <w:spacing w:after="0" w:afterAutospacing="0" w:before="24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Alquiler de sala con proyector (3 jornadas): $300.000</w:t>
      </w:r>
    </w:p>
    <w:p w:rsidR="00000000" w:rsidDel="00000000" w:rsidP="00000000" w:rsidRDefault="00000000" w:rsidRPr="00000000" w14:paraId="00000159">
      <w:pPr>
        <w:numPr>
          <w:ilvl w:val="0"/>
          <w:numId w:val="22"/>
        </w:numPr>
        <w:spacing w:after="0" w:afterAutospacing="0" w:before="0" w:beforeAutospacing="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Conectividad y plataforma virtual (en caso de ser capacitación en línea): $50.000</w:t>
      </w:r>
    </w:p>
    <w:p w:rsidR="00000000" w:rsidDel="00000000" w:rsidP="00000000" w:rsidRDefault="00000000" w:rsidRPr="00000000" w14:paraId="0000015A">
      <w:pPr>
        <w:numPr>
          <w:ilvl w:val="0"/>
          <w:numId w:val="22"/>
        </w:numPr>
        <w:spacing w:after="240" w:before="0" w:beforeAutospacing="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Hidratación y refrigerios para los asistentes: $60.000</w:t>
      </w:r>
    </w:p>
    <w:p w:rsidR="00000000" w:rsidDel="00000000" w:rsidP="00000000" w:rsidRDefault="00000000" w:rsidRPr="00000000" w14:paraId="0000015B">
      <w:pPr>
        <w:spacing w:after="240" w:before="240" w:lineRule="auto"/>
        <w:ind w:left="1440" w:firstLine="0"/>
        <w:rPr>
          <w:rFonts w:ascii="Arial" w:cs="Arial" w:eastAsia="Arial" w:hAnsi="Arial"/>
          <w:b w:val="1"/>
          <w:color w:val="1b1c1d"/>
        </w:rPr>
      </w:pPr>
      <w:r w:rsidDel="00000000" w:rsidR="00000000" w:rsidRPr="00000000">
        <w:rPr>
          <w:rFonts w:ascii="Arial" w:cs="Arial" w:eastAsia="Arial" w:hAnsi="Arial"/>
          <w:color w:val="1b1c1d"/>
          <w:rtl w:val="0"/>
        </w:rPr>
        <w:t xml:space="preserve">Total estimado: </w:t>
      </w:r>
      <w:r w:rsidDel="00000000" w:rsidR="00000000" w:rsidRPr="00000000">
        <w:rPr>
          <w:rFonts w:ascii="Arial" w:cs="Arial" w:eastAsia="Arial" w:hAnsi="Arial"/>
          <w:b w:val="1"/>
          <w:color w:val="1b1c1d"/>
          <w:rtl w:val="0"/>
        </w:rPr>
        <w:t xml:space="preserve">$410.000</w:t>
      </w:r>
      <w:r w:rsidDel="00000000" w:rsidR="00000000" w:rsidRPr="00000000">
        <w:rPr>
          <w:rtl w:val="0"/>
        </w:rPr>
      </w:r>
    </w:p>
    <w:p w:rsidR="00000000" w:rsidDel="00000000" w:rsidP="00000000" w:rsidRDefault="00000000" w:rsidRPr="00000000" w14:paraId="0000015C">
      <w:pPr>
        <w:spacing w:after="240" w:before="240" w:lineRule="auto"/>
        <w:ind w:left="720" w:firstLine="0"/>
        <w:rPr>
          <w:rFonts w:ascii="Arial" w:cs="Arial" w:eastAsia="Arial" w:hAnsi="Arial"/>
          <w:b w:val="1"/>
          <w:color w:val="1b1c1d"/>
          <w:sz w:val="28"/>
          <w:szCs w:val="28"/>
        </w:rPr>
      </w:pPr>
      <w:r w:rsidDel="00000000" w:rsidR="00000000" w:rsidRPr="00000000">
        <w:rPr>
          <w:rFonts w:ascii="Arial" w:cs="Arial" w:eastAsia="Arial" w:hAnsi="Arial"/>
          <w:b w:val="1"/>
          <w:color w:val="1b1c1d"/>
          <w:sz w:val="28"/>
          <w:szCs w:val="28"/>
          <w:rtl w:val="0"/>
        </w:rPr>
        <w:t xml:space="preserve">10.4 Evaluación y Seguimiento</w:t>
      </w:r>
    </w:p>
    <w:p w:rsidR="00000000" w:rsidDel="00000000" w:rsidP="00000000" w:rsidRDefault="00000000" w:rsidRPr="00000000" w14:paraId="0000015D">
      <w:pPr>
        <w:spacing w:after="240" w:before="240" w:lineRule="auto"/>
        <w:ind w:left="720" w:firstLine="0"/>
        <w:rPr>
          <w:rFonts w:ascii="Arial" w:cs="Arial" w:eastAsia="Arial" w:hAnsi="Arial"/>
          <w:color w:val="1b1c1d"/>
        </w:rPr>
      </w:pPr>
      <w:r w:rsidDel="00000000" w:rsidR="00000000" w:rsidRPr="00000000">
        <w:rPr>
          <w:rFonts w:ascii="Arial" w:cs="Arial" w:eastAsia="Arial" w:hAnsi="Arial"/>
          <w:color w:val="1b1c1d"/>
          <w:rtl w:val="0"/>
        </w:rPr>
        <w:t xml:space="preserve">Se destinarán recursos para el diseño, aplicación y análisis de instrumentos de evaluación, así como seguimiento a la implementación del sistema:</w:t>
      </w:r>
    </w:p>
    <w:p w:rsidR="00000000" w:rsidDel="00000000" w:rsidP="00000000" w:rsidRDefault="00000000" w:rsidRPr="00000000" w14:paraId="0000015E">
      <w:pPr>
        <w:numPr>
          <w:ilvl w:val="0"/>
          <w:numId w:val="23"/>
        </w:numPr>
        <w:spacing w:after="0" w:afterAutospacing="0" w:before="24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Elaboración de pruebas diagnósticas y finales: $30.000</w:t>
      </w:r>
    </w:p>
    <w:p w:rsidR="00000000" w:rsidDel="00000000" w:rsidP="00000000" w:rsidRDefault="00000000" w:rsidRPr="00000000" w14:paraId="0000015F">
      <w:pPr>
        <w:numPr>
          <w:ilvl w:val="0"/>
          <w:numId w:val="23"/>
        </w:numPr>
        <w:spacing w:after="0" w:afterAutospacing="0" w:before="0" w:beforeAutospacing="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Diseño y procesamiento de encuestas de satisfacción: $25.000</w:t>
      </w:r>
    </w:p>
    <w:p w:rsidR="00000000" w:rsidDel="00000000" w:rsidP="00000000" w:rsidRDefault="00000000" w:rsidRPr="00000000" w14:paraId="00000160">
      <w:pPr>
        <w:numPr>
          <w:ilvl w:val="0"/>
          <w:numId w:val="23"/>
        </w:numPr>
        <w:spacing w:after="240" w:before="0" w:beforeAutospacing="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Informe de resultados y recomendaciones: $45.000</w:t>
      </w:r>
    </w:p>
    <w:p w:rsidR="00000000" w:rsidDel="00000000" w:rsidP="00000000" w:rsidRDefault="00000000" w:rsidRPr="00000000" w14:paraId="00000161">
      <w:pPr>
        <w:spacing w:after="240" w:before="240" w:lineRule="auto"/>
        <w:ind w:left="1440" w:firstLine="0"/>
        <w:rPr>
          <w:rFonts w:ascii="Arial" w:cs="Arial" w:eastAsia="Arial" w:hAnsi="Arial"/>
          <w:b w:val="1"/>
          <w:color w:val="1b1c1d"/>
        </w:rPr>
      </w:pPr>
      <w:r w:rsidDel="00000000" w:rsidR="00000000" w:rsidRPr="00000000">
        <w:rPr>
          <w:rFonts w:ascii="Arial" w:cs="Arial" w:eastAsia="Arial" w:hAnsi="Arial"/>
          <w:color w:val="1b1c1d"/>
          <w:rtl w:val="0"/>
        </w:rPr>
        <w:t xml:space="preserve">Total estimado: </w:t>
      </w:r>
      <w:r w:rsidDel="00000000" w:rsidR="00000000" w:rsidRPr="00000000">
        <w:rPr>
          <w:rFonts w:ascii="Arial" w:cs="Arial" w:eastAsia="Arial" w:hAnsi="Arial"/>
          <w:b w:val="1"/>
          <w:color w:val="1b1c1d"/>
          <w:rtl w:val="0"/>
        </w:rPr>
        <w:t xml:space="preserve">$100.000</w:t>
      </w:r>
      <w:r w:rsidDel="00000000" w:rsidR="00000000" w:rsidRPr="00000000">
        <w:rPr>
          <w:rtl w:val="0"/>
        </w:rPr>
      </w:r>
    </w:p>
    <w:p w:rsidR="00000000" w:rsidDel="00000000" w:rsidP="00000000" w:rsidRDefault="00000000" w:rsidRPr="00000000" w14:paraId="00000162">
      <w:pPr>
        <w:spacing w:after="240" w:before="240" w:lineRule="auto"/>
        <w:ind w:left="720" w:firstLine="0"/>
        <w:rPr>
          <w:rFonts w:ascii="Arial" w:cs="Arial" w:eastAsia="Arial" w:hAnsi="Arial"/>
          <w:b w:val="1"/>
          <w:color w:val="1b1c1d"/>
          <w:sz w:val="28"/>
          <w:szCs w:val="28"/>
        </w:rPr>
      </w:pPr>
      <w:r w:rsidDel="00000000" w:rsidR="00000000" w:rsidRPr="00000000">
        <w:rPr>
          <w:rFonts w:ascii="Arial" w:cs="Arial" w:eastAsia="Arial" w:hAnsi="Arial"/>
          <w:b w:val="1"/>
          <w:color w:val="1b1c1d"/>
          <w:sz w:val="28"/>
          <w:szCs w:val="28"/>
          <w:rtl w:val="0"/>
        </w:rPr>
        <w:t xml:space="preserve">10.5 Contingencia</w:t>
      </w:r>
    </w:p>
    <w:p w:rsidR="00000000" w:rsidDel="00000000" w:rsidP="00000000" w:rsidRDefault="00000000" w:rsidRPr="00000000" w14:paraId="00000163">
      <w:pPr>
        <w:spacing w:after="240" w:before="240" w:lineRule="auto"/>
        <w:ind w:left="720" w:firstLine="0"/>
        <w:rPr>
          <w:rFonts w:ascii="Arial" w:cs="Arial" w:eastAsia="Arial" w:hAnsi="Arial"/>
          <w:color w:val="1b1c1d"/>
        </w:rPr>
      </w:pPr>
      <w:r w:rsidDel="00000000" w:rsidR="00000000" w:rsidRPr="00000000">
        <w:rPr>
          <w:rFonts w:ascii="Arial" w:cs="Arial" w:eastAsia="Arial" w:hAnsi="Arial"/>
          <w:color w:val="1b1c1d"/>
          <w:rtl w:val="0"/>
        </w:rPr>
        <w:t xml:space="preserve">Se asigna un valor del 10% del total del presupuesto como fondo de contingencia para cubrir posibles imprevistos:</w:t>
      </w:r>
    </w:p>
    <w:p w:rsidR="00000000" w:rsidDel="00000000" w:rsidP="00000000" w:rsidRDefault="00000000" w:rsidRPr="00000000" w14:paraId="00000164">
      <w:pPr>
        <w:numPr>
          <w:ilvl w:val="0"/>
          <w:numId w:val="20"/>
        </w:numPr>
        <w:spacing w:after="240" w:before="240" w:lineRule="auto"/>
        <w:ind w:left="1440" w:hanging="360"/>
        <w:rPr>
          <w:rFonts w:ascii="Arial" w:cs="Arial" w:eastAsia="Arial" w:hAnsi="Arial"/>
          <w:color w:val="1b1c1d"/>
          <w:u w:val="none"/>
        </w:rPr>
      </w:pPr>
      <w:r w:rsidDel="00000000" w:rsidR="00000000" w:rsidRPr="00000000">
        <w:rPr>
          <w:rFonts w:ascii="Arial" w:cs="Arial" w:eastAsia="Arial" w:hAnsi="Arial"/>
          <w:color w:val="1b1c1d"/>
          <w:rtl w:val="0"/>
        </w:rPr>
        <w:t xml:space="preserve">Fondo de contingencia estimado:</w:t>
      </w:r>
      <w:r w:rsidDel="00000000" w:rsidR="00000000" w:rsidRPr="00000000">
        <w:rPr>
          <w:rFonts w:ascii="Arial" w:cs="Arial" w:eastAsia="Arial" w:hAnsi="Arial"/>
          <w:b w:val="1"/>
          <w:color w:val="1b1c1d"/>
          <w:rtl w:val="0"/>
        </w:rPr>
        <w:t xml:space="preserve"> $116.500</w:t>
      </w:r>
    </w:p>
    <w:p w:rsidR="00000000" w:rsidDel="00000000" w:rsidP="00000000" w:rsidRDefault="00000000" w:rsidRPr="00000000" w14:paraId="00000165">
      <w:pPr>
        <w:spacing w:after="240" w:before="240" w:lineRule="auto"/>
        <w:ind w:left="0" w:firstLine="0"/>
        <w:rPr>
          <w:rFonts w:ascii="Arial" w:cs="Arial" w:eastAsia="Arial" w:hAnsi="Arial"/>
          <w:b w:val="1"/>
          <w:color w:val="1b1c1d"/>
          <w:highlight w:val="yellow"/>
        </w:rPr>
      </w:pPr>
      <w:r w:rsidDel="00000000" w:rsidR="00000000" w:rsidRPr="00000000">
        <w:rPr>
          <w:rFonts w:ascii="Arial" w:cs="Arial" w:eastAsia="Arial" w:hAnsi="Arial"/>
          <w:b w:val="1"/>
          <w:color w:val="1b1c1d"/>
          <w:rtl w:val="0"/>
        </w:rPr>
        <w:t xml:space="preserve">Total: </w:t>
      </w:r>
      <w:r w:rsidDel="00000000" w:rsidR="00000000" w:rsidRPr="00000000">
        <w:rPr>
          <w:rFonts w:ascii="Arial" w:cs="Arial" w:eastAsia="Arial" w:hAnsi="Arial"/>
          <w:b w:val="1"/>
          <w:color w:val="1b1c1d"/>
          <w:highlight w:val="yellow"/>
          <w:rtl w:val="0"/>
        </w:rPr>
        <w:t xml:space="preserve">$1.281.500</w:t>
      </w:r>
    </w:p>
    <w:p w:rsidR="00000000" w:rsidDel="00000000" w:rsidP="00000000" w:rsidRDefault="00000000" w:rsidRPr="00000000" w14:paraId="00000166">
      <w:pPr>
        <w:spacing w:after="240" w:before="240" w:lineRule="auto"/>
        <w:ind w:left="0" w:firstLine="0"/>
        <w:rPr>
          <w:rFonts w:ascii="Arial" w:cs="Arial" w:eastAsia="Arial" w:hAnsi="Arial"/>
          <w:b w:val="1"/>
          <w:color w:val="1b1c1d"/>
          <w:highlight w:val="yellow"/>
        </w:rPr>
      </w:pPr>
      <w:r w:rsidDel="00000000" w:rsidR="00000000" w:rsidRPr="00000000">
        <w:rPr>
          <w:rtl w:val="0"/>
        </w:rPr>
      </w:r>
    </w:p>
    <w:p w:rsidR="00000000" w:rsidDel="00000000" w:rsidP="00000000" w:rsidRDefault="00000000" w:rsidRPr="00000000" w14:paraId="00000167">
      <w:pPr>
        <w:spacing w:after="240" w:before="240" w:lineRule="auto"/>
        <w:ind w:left="0" w:firstLine="0"/>
        <w:rPr>
          <w:rFonts w:ascii="Arial" w:cs="Arial" w:eastAsia="Arial" w:hAnsi="Arial"/>
          <w:b w:val="1"/>
          <w:color w:val="1b1c1d"/>
          <w:highlight w:val="yellow"/>
        </w:rPr>
      </w:pPr>
      <w:r w:rsidDel="00000000" w:rsidR="00000000" w:rsidRPr="00000000">
        <w:rPr>
          <w:rtl w:val="0"/>
        </w:rPr>
      </w:r>
    </w:p>
    <w:p w:rsidR="00000000" w:rsidDel="00000000" w:rsidP="00000000" w:rsidRDefault="00000000" w:rsidRPr="00000000" w14:paraId="00000168">
      <w:pPr>
        <w:spacing w:after="240" w:before="240" w:lineRule="auto"/>
        <w:ind w:left="0" w:firstLine="0"/>
        <w:rPr>
          <w:rFonts w:ascii="Arial" w:cs="Arial" w:eastAsia="Arial" w:hAnsi="Arial"/>
          <w:b w:val="1"/>
          <w:color w:val="1b1c1d"/>
          <w:highlight w:val="yellow"/>
        </w:rPr>
      </w:pPr>
      <w:r w:rsidDel="00000000" w:rsidR="00000000" w:rsidRPr="00000000">
        <w:rPr>
          <w:rtl w:val="0"/>
        </w:rPr>
      </w:r>
    </w:p>
    <w:p w:rsidR="00000000" w:rsidDel="00000000" w:rsidP="00000000" w:rsidRDefault="00000000" w:rsidRPr="00000000" w14:paraId="00000169">
      <w:pPr>
        <w:spacing w:after="240" w:before="240" w:lineRule="auto"/>
        <w:ind w:left="0" w:firstLine="0"/>
        <w:rPr>
          <w:rFonts w:ascii="Arial" w:cs="Arial" w:eastAsia="Arial" w:hAnsi="Arial"/>
          <w:b w:val="1"/>
          <w:color w:val="1b1c1d"/>
          <w:highlight w:val="yellow"/>
        </w:rPr>
      </w:pPr>
      <w:r w:rsidDel="00000000" w:rsidR="00000000" w:rsidRPr="00000000">
        <w:rPr>
          <w:rtl w:val="0"/>
        </w:rPr>
      </w:r>
    </w:p>
    <w:p w:rsidR="00000000" w:rsidDel="00000000" w:rsidP="00000000" w:rsidRDefault="00000000" w:rsidRPr="00000000" w14:paraId="0000016A">
      <w:pPr>
        <w:spacing w:after="240" w:before="240" w:lineRule="auto"/>
        <w:ind w:left="0" w:firstLine="0"/>
        <w:rPr>
          <w:rFonts w:ascii="Arial" w:cs="Arial" w:eastAsia="Arial" w:hAnsi="Arial"/>
          <w:b w:val="1"/>
          <w:color w:val="1b1c1d"/>
          <w:highlight w:val="yellow"/>
        </w:rPr>
      </w:pPr>
      <w:r w:rsidDel="00000000" w:rsidR="00000000" w:rsidRPr="00000000">
        <w:rPr>
          <w:rtl w:val="0"/>
        </w:rPr>
      </w:r>
    </w:p>
    <w:p w:rsidR="00000000" w:rsidDel="00000000" w:rsidP="00000000" w:rsidRDefault="00000000" w:rsidRPr="00000000" w14:paraId="0000016B">
      <w:pPr>
        <w:pStyle w:val="Heading2"/>
        <w:keepNext w:val="0"/>
        <w:spacing w:before="0" w:lineRule="auto"/>
        <w:ind w:left="0" w:firstLine="0"/>
        <w:rPr>
          <w:rFonts w:ascii="Arial" w:cs="Arial" w:eastAsia="Arial" w:hAnsi="Arial"/>
          <w:i w:val="0"/>
          <w:color w:val="1b1c1d"/>
        </w:rPr>
      </w:pPr>
      <w:bookmarkStart w:colFirst="0" w:colLast="0" w:name="_heading=h.vm4mrttokzem" w:id="21"/>
      <w:bookmarkEnd w:id="21"/>
      <w:r w:rsidDel="00000000" w:rsidR="00000000" w:rsidRPr="00000000">
        <w:rPr>
          <w:rFonts w:ascii="Arial" w:cs="Arial" w:eastAsia="Arial" w:hAnsi="Arial"/>
          <w:i w:val="0"/>
          <w:color w:val="1b1c1d"/>
          <w:rtl w:val="0"/>
        </w:rPr>
        <w:t xml:space="preserve">11. Conclusiones y recomendaciones: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Arial" w:cs="Arial" w:eastAsia="Arial" w:hAnsi="Arial"/>
          <w:b w:val="1"/>
        </w:rPr>
      </w:pPr>
      <w:r w:rsidDel="00000000" w:rsidR="00000000" w:rsidRPr="00000000">
        <w:rPr>
          <w:rFonts w:ascii="Arial" w:cs="Arial" w:eastAsia="Arial" w:hAnsi="Arial"/>
          <w:b w:val="1"/>
          <w:rtl w:val="0"/>
        </w:rPr>
        <w:t xml:space="preserve">Conclusiones:</w:t>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numPr>
          <w:ilvl w:val="0"/>
          <w:numId w:val="25"/>
        </w:numPr>
        <w:ind w:left="720" w:hanging="360"/>
        <w:rPr>
          <w:rFonts w:ascii="Arial" w:cs="Arial" w:eastAsia="Arial" w:hAnsi="Arial"/>
          <w:u w:val="none"/>
        </w:rPr>
      </w:pPr>
      <w:r w:rsidDel="00000000" w:rsidR="00000000" w:rsidRPr="00000000">
        <w:rPr>
          <w:rFonts w:ascii="Arial" w:cs="Arial" w:eastAsia="Arial" w:hAnsi="Arial"/>
          <w:rtl w:val="0"/>
        </w:rPr>
        <w:t xml:space="preserve">La capacitación propuesta permitirá una adopción adecuada del sistema de gestión de proyectos y tareas, promoviendo su correcto uso por parte de los distintos perfiles del SENA: administrativos, instructores y aprendices.</w:t>
      </w:r>
    </w:p>
    <w:p w:rsidR="00000000" w:rsidDel="00000000" w:rsidP="00000000" w:rsidRDefault="00000000" w:rsidRPr="00000000" w14:paraId="00000170">
      <w:pPr>
        <w:rPr>
          <w:rFonts w:ascii="Arial" w:cs="Arial" w:eastAsia="Arial" w:hAnsi="Arial"/>
        </w:rPr>
      </w:pPr>
      <w:r w:rsidDel="00000000" w:rsidR="00000000" w:rsidRPr="00000000">
        <w:rPr>
          <w:rtl w:val="0"/>
        </w:rPr>
      </w:r>
    </w:p>
    <w:p w:rsidR="00000000" w:rsidDel="00000000" w:rsidP="00000000" w:rsidRDefault="00000000" w:rsidRPr="00000000" w14:paraId="00000171">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Se espera mejorar la eficiencia en la planificación, seguimiento y ejecución de proyectos institucionales mediante una apropiada formación.</w:t>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El desarrollo de esta capacitación está alineado con los objetivos estratégicos del proyecto, asegurando que los usuarios comprendan tanto el funcionamiento técnico como su aplicación práctica en el entorno laboral.</w:t>
      </w:r>
    </w:p>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b w:val="1"/>
        </w:rPr>
      </w:pPr>
      <w:r w:rsidDel="00000000" w:rsidR="00000000" w:rsidRPr="00000000">
        <w:rPr>
          <w:rFonts w:ascii="Arial" w:cs="Arial" w:eastAsia="Arial" w:hAnsi="Arial"/>
          <w:b w:val="1"/>
          <w:rtl w:val="0"/>
        </w:rPr>
        <w:t xml:space="preserve">Recomendaciones:</w:t>
      </w:r>
    </w:p>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Garantizar el compromiso de los asistentes mediante comunicación anticipada, claridad de beneficios y seguimiento post-capacitación.</w:t>
      </w:r>
    </w:p>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Aplicar los instrumentos de evaluación definidos para verificar la comprensión y nivel de apropiación del sistema.</w:t>
      </w:r>
    </w:p>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numPr>
          <w:ilvl w:val="0"/>
          <w:numId w:val="27"/>
        </w:numPr>
        <w:ind w:left="720" w:hanging="360"/>
        <w:rPr>
          <w:rFonts w:ascii="Arial" w:cs="Arial" w:eastAsia="Arial" w:hAnsi="Arial"/>
          <w:u w:val="none"/>
        </w:rPr>
      </w:pPr>
      <w:r w:rsidDel="00000000" w:rsidR="00000000" w:rsidRPr="00000000">
        <w:rPr>
          <w:rFonts w:ascii="Arial" w:cs="Arial" w:eastAsia="Arial" w:hAnsi="Arial"/>
          <w:rtl w:val="0"/>
        </w:rPr>
        <w:t xml:space="preserve">Ofrecer espacios de refuerzo o capacitación complementaria en caso de que se detecten dificultades en la apropiación de los conocimientos.</w:t>
      </w:r>
    </w:p>
    <w:p w:rsidR="00000000" w:rsidDel="00000000" w:rsidP="00000000" w:rsidRDefault="00000000" w:rsidRPr="00000000" w14:paraId="0000017C">
      <w:pPr>
        <w:rPr>
          <w:rFonts w:ascii="Arial" w:cs="Arial" w:eastAsia="Arial" w:hAnsi="Arial"/>
        </w:rPr>
      </w:pPr>
      <w:r w:rsidDel="00000000" w:rsidR="00000000" w:rsidRPr="00000000">
        <w:rPr>
          <w:rtl w:val="0"/>
        </w:rPr>
      </w:r>
    </w:p>
    <w:p w:rsidR="00000000" w:rsidDel="00000000" w:rsidP="00000000" w:rsidRDefault="00000000" w:rsidRPr="00000000" w14:paraId="0000017D">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Mantener actualizados los materiales didácticos y formatos para futuras capacitaciones o nuevos usuarios.</w:t>
      </w:r>
    </w:p>
    <w:p w:rsidR="00000000" w:rsidDel="00000000" w:rsidP="00000000" w:rsidRDefault="00000000" w:rsidRPr="00000000" w14:paraId="0000017E">
      <w:pPr>
        <w:rPr>
          <w:rFonts w:ascii="Arial" w:cs="Arial" w:eastAsia="Arial" w:hAnsi="Arial"/>
        </w:rPr>
      </w:pPr>
      <w:r w:rsidDel="00000000" w:rsidR="00000000" w:rsidRPr="00000000">
        <w:rPr>
          <w:rtl w:val="0"/>
        </w:rPr>
      </w:r>
    </w:p>
    <w:p w:rsidR="00000000" w:rsidDel="00000000" w:rsidP="00000000" w:rsidRDefault="00000000" w:rsidRPr="00000000" w14:paraId="0000017F">
      <w:pPr>
        <w:numPr>
          <w:ilvl w:val="0"/>
          <w:numId w:val="21"/>
        </w:numPr>
        <w:ind w:left="720" w:hanging="360"/>
        <w:rPr>
          <w:rFonts w:ascii="Arial" w:cs="Arial" w:eastAsia="Arial" w:hAnsi="Arial"/>
          <w:u w:val="none"/>
        </w:rPr>
      </w:pPr>
      <w:r w:rsidDel="00000000" w:rsidR="00000000" w:rsidRPr="00000000">
        <w:rPr>
          <w:rFonts w:ascii="Arial" w:cs="Arial" w:eastAsia="Arial" w:hAnsi="Arial"/>
          <w:rtl w:val="0"/>
        </w:rPr>
        <w:t xml:space="preserve">Evaluar periódicamente el uso del sistema en el entorno real de trabajo para identificar nuevas necesidades formativas.</w:t>
      </w:r>
    </w:p>
    <w:p w:rsidR="00000000" w:rsidDel="00000000" w:rsidP="00000000" w:rsidRDefault="00000000" w:rsidRPr="00000000" w14:paraId="00000180">
      <w:pPr>
        <w:rPr>
          <w:rFonts w:ascii="Arial" w:cs="Arial" w:eastAsia="Arial" w:hAnsi="Arial"/>
        </w:rPr>
      </w:pPr>
      <w:r w:rsidDel="00000000" w:rsidR="00000000" w:rsidRPr="00000000">
        <w:rPr>
          <w:rtl w:val="0"/>
        </w:rPr>
      </w:r>
    </w:p>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pStyle w:val="Heading2"/>
        <w:keepNext w:val="0"/>
        <w:spacing w:before="0" w:lineRule="auto"/>
        <w:ind w:left="0" w:firstLine="0"/>
        <w:rPr>
          <w:rFonts w:ascii="Arial" w:cs="Arial" w:eastAsia="Arial" w:hAnsi="Arial"/>
          <w:b w:val="0"/>
          <w:i w:val="0"/>
          <w:color w:val="1b1c1d"/>
        </w:rPr>
      </w:pPr>
      <w:bookmarkStart w:colFirst="0" w:colLast="0" w:name="_heading=h.nkju8syqinma" w:id="22"/>
      <w:bookmarkEnd w:id="22"/>
      <w:r w:rsidDel="00000000" w:rsidR="00000000" w:rsidRPr="00000000">
        <w:rPr>
          <w:rFonts w:ascii="Arial" w:cs="Arial" w:eastAsia="Arial" w:hAnsi="Arial"/>
          <w:i w:val="0"/>
          <w:color w:val="1b1c1d"/>
          <w:rtl w:val="0"/>
        </w:rPr>
        <w:t xml:space="preserve">12. Bibliografía y Referencias:</w:t>
      </w:r>
      <w:r w:rsidDel="00000000" w:rsidR="00000000" w:rsidRPr="00000000">
        <w:rPr>
          <w:rtl w:val="0"/>
        </w:rPr>
      </w:r>
    </w:p>
    <w:p w:rsidR="00000000" w:rsidDel="00000000" w:rsidP="00000000" w:rsidRDefault="00000000" w:rsidRPr="00000000" w14:paraId="00000183">
      <w:pPr>
        <w:ind w:left="432" w:firstLine="0"/>
        <w:rPr/>
      </w:pPr>
      <w:r w:rsidDel="00000000" w:rsidR="00000000" w:rsidRPr="00000000">
        <w:rPr>
          <w:rtl w:val="0"/>
        </w:rPr>
      </w:r>
    </w:p>
    <w:tbl>
      <w:tblPr>
        <w:tblStyle w:val="Table5"/>
        <w:tblW w:w="9071.0" w:type="dxa"/>
        <w:jc w:val="left"/>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8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Referencia</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8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Título</w:t>
            </w:r>
          </w:p>
        </w:tc>
      </w:tr>
      <w:tr>
        <w:trPr>
          <w:cantSplit w:val="0"/>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186">
            <w:pPr>
              <w:jc w:val="both"/>
              <w:rPr>
                <w:rFonts w:ascii="NewsGotT" w:cs="NewsGotT" w:eastAsia="NewsGotT" w:hAnsi="NewsGotT"/>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187">
            <w:pPr>
              <w:jc w:val="both"/>
              <w:rPr>
                <w:rFonts w:ascii="NewsGotT" w:cs="NewsGotT" w:eastAsia="NewsGotT" w:hAnsi="NewsGotT"/>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188">
            <w:pPr>
              <w:jc w:val="both"/>
              <w:rPr>
                <w:rFonts w:ascii="NewsGotT" w:cs="NewsGotT" w:eastAsia="NewsGotT" w:hAnsi="NewsGotT"/>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189">
            <w:pPr>
              <w:jc w:val="both"/>
              <w:rPr>
                <w:rFonts w:ascii="NewsGotT" w:cs="NewsGotT" w:eastAsia="NewsGotT" w:hAnsi="NewsGotT"/>
                <w:sz w:val="20"/>
                <w:szCs w:val="20"/>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18A">
            <w:pPr>
              <w:jc w:val="both"/>
              <w:rPr>
                <w:rFonts w:ascii="NewsGotT" w:cs="NewsGotT" w:eastAsia="NewsGotT" w:hAnsi="NewsGotT"/>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18B">
            <w:pPr>
              <w:jc w:val="both"/>
              <w:rPr>
                <w:rFonts w:ascii="NewsGotT" w:cs="NewsGotT" w:eastAsia="NewsGotT" w:hAnsi="NewsGotT"/>
                <w:sz w:val="20"/>
                <w:szCs w:val="20"/>
              </w:rPr>
            </w:pPr>
            <w:r w:rsidDel="00000000" w:rsidR="00000000" w:rsidRPr="00000000">
              <w:rPr>
                <w:rtl w:val="0"/>
              </w:rPr>
            </w:r>
          </w:p>
        </w:tc>
      </w:tr>
    </w:tbl>
    <w:p w:rsidR="00000000" w:rsidDel="00000000" w:rsidP="00000000" w:rsidRDefault="00000000" w:rsidRPr="00000000" w14:paraId="0000018C">
      <w:pPr>
        <w:pStyle w:val="Heading1"/>
        <w:ind w:left="0" w:firstLine="0"/>
        <w:rPr>
          <w:rFonts w:ascii="NewsGotT" w:cs="NewsGotT" w:eastAsia="NewsGotT" w:hAnsi="NewsGotT"/>
          <w:color w:val="000000"/>
          <w:sz w:val="22"/>
          <w:szCs w:val="22"/>
        </w:rPr>
      </w:pPr>
      <w:bookmarkStart w:colFirst="0" w:colLast="0" w:name="_heading=h.q90nfsc2wzsk" w:id="23"/>
      <w:bookmarkEnd w:id="23"/>
      <w:r w:rsidDel="00000000" w:rsidR="00000000" w:rsidRPr="00000000">
        <w:rPr>
          <w:rtl w:val="0"/>
        </w:rPr>
      </w:r>
    </w:p>
    <w:sectPr>
      <w:headerReference r:id="rId7" w:type="default"/>
      <w:footerReference r:id="rId8"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Eras Md BT"/>
  <w:font w:name="NewsGotT"/>
  <w:font w:name="Tahoma">
    <w:embedRegular w:fontKey="{00000000-0000-0000-0000-000000000000}" r:id="rId1" w:subsetted="0"/>
    <w:embedBold w:fontKey="{00000000-0000-0000-0000-000000000000}" r:id="rId2" w:subsetted="0"/>
  </w:font>
  <w:font w:name="Eras Bk B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pBdr>
        <w:top w:color="808080" w:space="0" w:sz="4" w:val="single"/>
        <w:left w:color="808080" w:space="0" w:sz="4" w:val="single"/>
        <w:bottom w:color="808080" w:space="0" w:sz="4" w:val="single"/>
        <w:right w:color="808080" w:space="0" w:sz="4" w:val="single"/>
        <w:between w:space="0" w:sz="0" w:val="nil"/>
      </w:pBdr>
      <w:tabs>
        <w:tab w:val="center" w:leader="none" w:pos="4535"/>
        <w:tab w:val="right" w:leader="none" w:pos="9071"/>
        <w:tab w:val="right" w:leader="none" w:pos="9070"/>
      </w:tabs>
      <w:jc w:val="right"/>
      <w:rPr>
        <w:rFonts w:ascii="NewsGotT" w:cs="NewsGotT" w:eastAsia="NewsGotT" w:hAnsi="NewsGotT"/>
        <w:color w:val="000000"/>
        <w:sz w:val="20"/>
        <w:szCs w:val="20"/>
      </w:rPr>
    </w:pPr>
    <w:r w:rsidDel="00000000" w:rsidR="00000000" w:rsidRPr="00000000">
      <w:rPr>
        <w:rFonts w:ascii="NewsGotT" w:cs="NewsGotT" w:eastAsia="NewsGotT" w:hAnsi="NewsGotT"/>
        <w:b w:val="1"/>
        <w:color w:val="000000"/>
        <w:sz w:val="14"/>
        <w:szCs w:val="14"/>
        <w:rtl w:val="0"/>
      </w:rPr>
      <w:tab/>
    </w:r>
    <w:r w:rsidDel="00000000" w:rsidR="00000000" w:rsidRPr="00000000">
      <w:rPr>
        <w:rFonts w:ascii="NewsGotT" w:cs="NewsGotT" w:eastAsia="NewsGotT" w:hAnsi="NewsGotT"/>
        <w:color w:val="000000"/>
        <w:sz w:val="20"/>
        <w:szCs w:val="20"/>
        <w:rtl w:val="0"/>
      </w:rPr>
      <w:t xml:space="preserve">Página </w:t>
    </w:r>
    <w:r w:rsidDel="00000000" w:rsidR="00000000" w:rsidRPr="00000000">
      <w:rPr>
        <w:rFonts w:ascii="NewsGotT" w:cs="NewsGotT" w:eastAsia="NewsGotT" w:hAnsi="NewsGotT"/>
        <w:color w:val="000000"/>
        <w:sz w:val="20"/>
        <w:szCs w:val="20"/>
      </w:rPr>
      <w:fldChar w:fldCharType="begin"/>
      <w:instrText xml:space="preserve">PAGE</w:instrText>
      <w:fldChar w:fldCharType="separate"/>
      <w:fldChar w:fldCharType="end"/>
    </w:r>
    <w:r w:rsidDel="00000000" w:rsidR="00000000" w:rsidRPr="00000000">
      <w:rPr>
        <w:rFonts w:ascii="NewsGotT" w:cs="NewsGotT" w:eastAsia="NewsGotT" w:hAnsi="NewsGotT"/>
        <w:color w:val="000000"/>
        <w:sz w:val="20"/>
        <w:szCs w:val="20"/>
        <w:rtl w:val="0"/>
      </w:rPr>
      <w:t xml:space="preserve"> de </w:t>
    </w:r>
    <w:r w:rsidDel="00000000" w:rsidR="00000000" w:rsidRPr="00000000">
      <w:rPr>
        <w:rFonts w:ascii="NewsGotT" w:cs="NewsGotT" w:eastAsia="NewsGotT" w:hAnsi="NewsGotT"/>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leader="none" w:pos="4818"/>
        <w:tab w:val="right" w:leader="none" w:pos="9637"/>
      </w:tabs>
      <w:rPr>
        <w:rFonts w:ascii="Tahoma" w:cs="Tahoma" w:eastAsia="Tahoma" w:hAnsi="Tahoma"/>
        <w:b w:val="1"/>
        <w:color w:val="ffffff"/>
        <w:sz w:val="20"/>
        <w:szCs w:val="20"/>
      </w:rPr>
    </w:pPr>
    <w:r w:rsidDel="00000000" w:rsidR="00000000" w:rsidRPr="00000000">
      <w:rPr>
        <w:rtl w:val="0"/>
      </w:rPr>
    </w:r>
  </w:p>
  <w:tbl>
    <w:tblPr>
      <w:tblStyle w:val="Table6"/>
      <w:tblW w:w="9008.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0"/>
      <w:gridCol w:w="4688"/>
      <w:gridCol w:w="2930"/>
      <w:tblGridChange w:id="0">
        <w:tblGrid>
          <w:gridCol w:w="1390"/>
          <w:gridCol w:w="4688"/>
          <w:gridCol w:w="2930"/>
        </w:tblGrid>
      </w:tblGridChange>
    </w:tblGrid>
    <w:tr>
      <w:trPr>
        <w:cantSplit w:val="0"/>
        <w:trHeight w:val="1017" w:hRule="atLeast"/>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8E">
          <w:pPr>
            <w:rPr/>
          </w:pP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8F">
          <w:pPr>
            <w:pBdr>
              <w:top w:space="0" w:sz="0" w:val="nil"/>
              <w:left w:space="0" w:sz="0" w:val="nil"/>
              <w:right w:space="0" w:sz="0" w:val="nil"/>
              <w:between w:space="0" w:sz="0" w:val="nil"/>
            </w:pBdr>
            <w:spacing w:after="113" w:lineRule="auto"/>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rtl w:val="0"/>
            </w:rPr>
            <w:t xml:space="preserve">TaskMaster Pro</w:t>
          </w:r>
          <w:r w:rsidDel="00000000" w:rsidR="00000000" w:rsidRPr="00000000">
            <w:rPr>
              <w:rtl w:val="0"/>
            </w:rPr>
          </w:r>
        </w:p>
        <w:p w:rsidR="00000000" w:rsidDel="00000000" w:rsidP="00000000" w:rsidRDefault="00000000" w:rsidRPr="00000000" w14:paraId="00000190">
          <w:pPr>
            <w:pBdr>
              <w:top w:space="0" w:sz="0" w:val="nil"/>
              <w:left w:space="0" w:sz="0" w:val="nil"/>
              <w:right w:space="0" w:sz="0" w:val="nil"/>
              <w:between w:space="0" w:sz="0" w:val="nil"/>
            </w:pBdr>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highlight w:val="white"/>
              <w:rtl w:val="0"/>
            </w:rPr>
            <w:t xml:space="preserve">Plan de Capacitación</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ind w:right="57"/>
            <w:jc w:val="center"/>
            <w:rPr>
              <w:rFonts w:ascii="NewsGotT" w:cs="NewsGotT" w:eastAsia="NewsGotT" w:hAnsi="NewsGotT"/>
              <w:color w:val="000000"/>
              <w:sz w:val="20"/>
              <w:szCs w:val="20"/>
            </w:rPr>
          </w:pPr>
          <w:r w:rsidDel="00000000" w:rsidR="00000000" w:rsidRPr="00000000">
            <w:rPr>
              <w:rFonts w:ascii="Eras Bk BT" w:cs="Eras Bk BT" w:eastAsia="Eras Bk BT" w:hAnsi="Eras Bk BT"/>
              <w:b w:val="1"/>
              <w:color w:val="000000"/>
              <w:sz w:val="20"/>
              <w:szCs w:val="20"/>
              <w:rtl w:val="0"/>
            </w:rPr>
            <w:t xml:space="preserve">SENA</w:t>
          </w:r>
          <w:r w:rsidDel="00000000" w:rsidR="00000000" w:rsidRPr="00000000">
            <w:rPr>
              <w:rtl w:val="0"/>
            </w:rPr>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NewsGotT" w:cs="NewsGotT" w:eastAsia="NewsGotT" w:hAnsi="NewsGotT"/>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432" w:hanging="432"/>
      </w:pPr>
      <w:rPr>
        <w:rFonts w:ascii="Noto Sans Symbols" w:cs="Noto Sans Symbols" w:eastAsia="Noto Sans Symbols" w:hAnsi="Noto Sans Symbols"/>
      </w:rPr>
    </w:lvl>
    <w:lvl w:ilvl="1">
      <w:start w:val="1"/>
      <w:numFmt w:val="decimal"/>
      <w:lvlText w:val="●.%2 "/>
      <w:lvlJc w:val="left"/>
      <w:pPr>
        <w:ind w:left="576" w:hanging="576"/>
      </w:pPr>
      <w:rPr/>
    </w:lvl>
    <w:lvl w:ilvl="2">
      <w:start w:val="1"/>
      <w:numFmt w:val="decimal"/>
      <w:lvlText w:val="●.%2.%3 "/>
      <w:lvlJc w:val="left"/>
      <w:pPr>
        <w:ind w:left="720" w:hanging="720"/>
      </w:pPr>
      <w:rPr/>
    </w:lvl>
    <w:lvl w:ilvl="3">
      <w:start w:val="1"/>
      <w:numFmt w:val="decimal"/>
      <w:lvlText w:val="●.%2.%3.%4 "/>
      <w:lvlJc w:val="left"/>
      <w:pPr>
        <w:ind w:left="864" w:hanging="864"/>
      </w:pPr>
      <w:rPr/>
    </w:lvl>
    <w:lvl w:ilvl="4">
      <w:start w:val="1"/>
      <w:numFmt w:val="decimal"/>
      <w:lvlText w:val="●.%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36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2160" w:right="0" w:hanging="36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2880" w:right="0" w:hanging="360"/>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3600" w:right="0" w:hanging="360"/>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numbering" w:styleId="WWOutlineListStyle1" w:customStyle="1">
    <w:name w:val="WW_OutlineListStyle_1"/>
    <w:basedOn w:val="Sinlista"/>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pPr>
      <w:suppressLineNumbers w:val="1"/>
      <w:tabs>
        <w:tab w:val="center" w:pos="4535"/>
        <w:tab w:val="right" w:pos="9071"/>
      </w:tabs>
    </w:pPr>
  </w:style>
  <w:style w:type="paragraph" w:styleId="Figura" w:customStyle="1">
    <w:name w:val="Figura"/>
    <w:basedOn w:val="Standard"/>
    <w:rPr>
      <w:sz w:val="18"/>
    </w:rPr>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numbering" w:styleId="WWOutlineListStyle" w:customStyle="1">
    <w:name w:val="WW_OutlineListStyle"/>
    <w:basedOn w:val="Sinlista"/>
  </w:style>
  <w:style w:type="numbering" w:styleId="Outline" w:customStyle="1">
    <w:name w:val="Outline"/>
    <w:basedOn w:val="Sinlista"/>
  </w:style>
  <w:style w:type="table" w:styleId="a" w:customStyle="1">
    <w:basedOn w:val="TableNormal"/>
    <w:tblPr>
      <w:tblStyleRowBandSize w:val="1"/>
      <w:tblStyleColBandSize w:val="1"/>
      <w:tblCellMar>
        <w:left w:w="10.0" w:type="dxa"/>
        <w:right w:w="10.0" w:type="dxa"/>
      </w:tblCellMar>
    </w:tblPr>
  </w:style>
  <w:style w:type="table" w:styleId="a0" w:customStyle="1">
    <w:basedOn w:val="TableNormal"/>
    <w:tblPr>
      <w:tblStyleRowBandSize w:val="1"/>
      <w:tblStyleColBandSize w:val="1"/>
      <w:tblCellMar>
        <w:left w:w="10.0" w:type="dxa"/>
        <w:right w:w="10.0" w:type="dxa"/>
      </w:tblCellMar>
    </w:tblPr>
  </w:style>
  <w:style w:type="table" w:styleId="a1" w:customStyle="1">
    <w:basedOn w:val="TableNormal"/>
    <w:tblPr>
      <w:tblStyleRowBandSize w:val="1"/>
      <w:tblStyleColBandSize w:val="1"/>
      <w:tblCellMar>
        <w:left w:w="10.0" w:type="dxa"/>
        <w:right w:w="10.0" w:type="dxa"/>
      </w:tblCellMar>
    </w:tblPr>
  </w:style>
  <w:style w:type="table" w:styleId="a2" w:customStyle="1">
    <w:basedOn w:val="TableNormal"/>
    <w:tblPr>
      <w:tblStyleRowBandSize w:val="1"/>
      <w:tblStyleColBandSize w:val="1"/>
      <w:tblCellMar>
        <w:left w:w="10.0" w:type="dxa"/>
        <w:right w:w="10.0" w:type="dxa"/>
      </w:tblCellMar>
    </w:tblPr>
  </w:style>
  <w:style w:type="table" w:styleId="a3" w:customStyle="1">
    <w:basedOn w:val="TableNormal"/>
    <w:tblPr>
      <w:tblStyleRowBandSize w:val="1"/>
      <w:tblStyleColBandSize w:val="1"/>
      <w:tblCellMar>
        <w:left w:w="10.0" w:type="dxa"/>
        <w:right w:w="10.0" w:type="dxa"/>
      </w:tblCellMar>
    </w:tblPr>
  </w:style>
  <w:style w:type="table" w:styleId="a4" w:customStyle="1">
    <w:basedOn w:val="TableNormal"/>
    <w:tblPr>
      <w:tblStyleRowBandSize w:val="1"/>
      <w:tblStyleColBandSize w:val="1"/>
      <w:tblCellMar>
        <w:left w:w="10.0" w:type="dxa"/>
        <w:right w:w="10.0" w:type="dxa"/>
      </w:tblCellMar>
    </w:tblPr>
  </w:style>
  <w:style w:type="paragraph" w:styleId="Prrafodelista">
    <w:name w:val="List Paragraph"/>
    <w:basedOn w:val="Normal"/>
    <w:uiPriority w:val="34"/>
    <w:qFormat w:val="1"/>
    <w:rsid w:val="00A42C54"/>
    <w:pPr>
      <w:ind w:left="720"/>
      <w:contextualSpacing w:val="1"/>
    </w:pPr>
  </w:style>
  <w:style w:type="character" w:styleId="Textoennegrita">
    <w:name w:val="Strong"/>
    <w:basedOn w:val="Fuentedeprrafopredeter"/>
    <w:uiPriority w:val="22"/>
    <w:qFormat w:val="1"/>
    <w:rsid w:val="00A42C54"/>
    <w:rPr>
      <w:b w:val="1"/>
      <w:bCs w:val="1"/>
    </w:rPr>
  </w:style>
  <w:style w:type="character" w:styleId="Ttulo2Car" w:customStyle="1">
    <w:name w:val="Título 2 Car"/>
    <w:basedOn w:val="Fuentedeprrafopredeter"/>
    <w:link w:val="Ttulo2"/>
    <w:uiPriority w:val="9"/>
    <w:rsid w:val="00A42C54"/>
    <w:rPr>
      <w:rFonts w:ascii="Eras Md BT" w:eastAsia="MS Mincho" w:hAnsi="Eras Md BT"/>
      <w:b w:val="1"/>
      <w:bCs w:val="1"/>
      <w:i w:val="1"/>
      <w:iCs w:val="1"/>
      <w:sz w:val="28"/>
      <w:szCs w:val="28"/>
    </w:rPr>
  </w:style>
  <w:style w:type="paragraph" w:styleId="NormalWeb">
    <w:name w:val="Normal (Web)"/>
    <w:basedOn w:val="Normal"/>
    <w:uiPriority w:val="99"/>
    <w:unhideWhenUsed w:val="1"/>
    <w:rsid w:val="00A42C54"/>
    <w:pPr>
      <w:widowControl w:val="1"/>
      <w:suppressAutoHyphens w:val="0"/>
      <w:spacing w:after="100" w:afterAutospacing="1" w:before="100" w:beforeAutospacing="1"/>
    </w:pPr>
    <w:rPr>
      <w:lang w:val="es-MX"/>
    </w:rPr>
  </w:style>
  <w:style w:type="paragraph" w:styleId="TtuloTDC">
    <w:name w:val="TOC Heading"/>
    <w:basedOn w:val="Ttulo1"/>
    <w:next w:val="Normal"/>
    <w:uiPriority w:val="39"/>
    <w:unhideWhenUsed w:val="1"/>
    <w:qFormat w:val="1"/>
    <w:rsid w:val="00A42C54"/>
    <w:pPr>
      <w:keepLines w:val="1"/>
      <w:pageBreakBefore w:val="0"/>
      <w:widowControl w:val="1"/>
      <w:numPr>
        <w:numId w:val="0"/>
      </w:numPr>
      <w:suppressAutoHyphens w:val="0"/>
      <w:spacing w:after="0" w:line="259" w:lineRule="auto"/>
      <w:outlineLvl w:val="9"/>
    </w:pPr>
    <w:rPr>
      <w:rFonts w:asciiTheme="majorHAnsi" w:cstheme="majorBidi" w:eastAsiaTheme="majorEastAsia" w:hAnsiTheme="majorHAnsi"/>
      <w:b w:val="0"/>
      <w:bCs w:val="0"/>
      <w:color w:val="2f5496" w:themeColor="accent1" w:themeShade="0000BF"/>
      <w:sz w:val="32"/>
      <w:szCs w:val="32"/>
      <w:lang w:val="es-MX"/>
    </w:rPr>
  </w:style>
  <w:style w:type="paragraph" w:styleId="TDC1">
    <w:name w:val="toc 1"/>
    <w:basedOn w:val="Normal"/>
    <w:next w:val="Normal"/>
    <w:autoRedefine w:val="1"/>
    <w:uiPriority w:val="39"/>
    <w:unhideWhenUsed w:val="1"/>
    <w:rsid w:val="00A42C54"/>
    <w:pPr>
      <w:spacing w:after="100"/>
    </w:pPr>
  </w:style>
  <w:style w:type="paragraph" w:styleId="TDC2">
    <w:name w:val="toc 2"/>
    <w:basedOn w:val="Normal"/>
    <w:next w:val="Normal"/>
    <w:autoRedefine w:val="1"/>
    <w:uiPriority w:val="39"/>
    <w:unhideWhenUsed w:val="1"/>
    <w:rsid w:val="00A42C54"/>
    <w:pPr>
      <w:spacing w:after="100"/>
      <w:ind w:left="240"/>
    </w:pPr>
  </w:style>
  <w:style w:type="paragraph" w:styleId="TDC3">
    <w:name w:val="toc 3"/>
    <w:basedOn w:val="Normal"/>
    <w:next w:val="Normal"/>
    <w:autoRedefine w:val="1"/>
    <w:uiPriority w:val="39"/>
    <w:unhideWhenUsed w:val="1"/>
    <w:rsid w:val="00A42C54"/>
    <w:pPr>
      <w:spacing w:after="100"/>
      <w:ind w:left="480"/>
    </w:pPr>
  </w:style>
  <w:style w:type="character" w:styleId="Hipervnculo">
    <w:name w:val="Hyperlink"/>
    <w:basedOn w:val="Fuentedeprrafopredeter"/>
    <w:uiPriority w:val="99"/>
    <w:unhideWhenUsed w:val="1"/>
    <w:rsid w:val="00A42C54"/>
    <w:rPr>
      <w:color w:val="0563c1" w:themeColor="hyperlink"/>
      <w:u w:val="single"/>
    </w:rPr>
  </w:style>
  <w:style w:type="paragraph" w:styleId="Sinespaciado">
    <w:name w:val="No Spacing"/>
    <w:uiPriority w:val="1"/>
    <w:qFormat w:val="1"/>
    <w:rsid w:val="00A42C54"/>
    <w:pPr>
      <w:suppressAutoHyphens w:val="1"/>
    </w:pPr>
  </w:style>
  <w:style w:type="character" w:styleId="Ttulo1Car" w:customStyle="1">
    <w:name w:val="Título 1 Car"/>
    <w:basedOn w:val="Fuentedeprrafopredeter"/>
    <w:link w:val="Ttulo1"/>
    <w:uiPriority w:val="9"/>
    <w:rsid w:val="00184190"/>
    <w:rPr>
      <w:rFonts w:ascii="Eras Md BT" w:eastAsia="MS Mincho" w:hAnsi="Eras Md BT"/>
      <w:b w:val="1"/>
      <w:bCs w:val="1"/>
      <w:sz w:val="28"/>
      <w:szCs w:val="28"/>
    </w:rPr>
  </w:style>
  <w:style w:type="table" w:styleId="Tablaconcuadrcula">
    <w:name w:val="Table Grid"/>
    <w:basedOn w:val="Tabla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pBdr>
        <w:top w:space="0" w:sz="0" w:val="nil"/>
        <w:left w:space="0" w:sz="0" w:val="nil"/>
        <w:bottom w:space="0" w:sz="0" w:val="nil"/>
        <w:right w:space="0" w:sz="0" w:val="nil"/>
        <w:between w:space="0" w:sz="0" w:val="nil"/>
      </w:pBdr>
      <w:jc w:val="right"/>
    </w:pPr>
    <w:rPr>
      <w:rFonts w:ascii="Eras Bk BT" w:cs="Eras Bk BT" w:eastAsia="Eras Bk BT" w:hAnsi="Eras Bk BT"/>
      <w:b w:val="1"/>
      <w:i w:val="1"/>
      <w:color w:val="000000"/>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tKoTA4XOvZ/2bHo5aD9KMs1w==">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2025-07-07T03:09:00.0000000Z</dcterms:created>
  <dc:creator>Felipe Garcia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