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538117" w14:textId="77777777" w:rsidR="00593656" w:rsidRDefault="00000000">
      <w:pPr>
        <w:pStyle w:val="Subttulo"/>
      </w:pPr>
      <w:r>
        <w:t>HD-02  /  PARTE A</w:t>
      </w:r>
    </w:p>
    <w:p w14:paraId="198C18CA" w14:textId="77777777" w:rsidR="00593656" w:rsidRDefault="00000000">
      <w:pPr>
        <w:pStyle w:val="Ttulo"/>
      </w:pPr>
      <w:r>
        <w:t>Tablas, gráficos e interpretación descriptiva</w:t>
      </w:r>
    </w:p>
    <w:p w14:paraId="2E9FB129" w14:textId="77777777" w:rsidR="00593656" w:rsidRDefault="00000000">
      <w:r>
        <w:t>Guía práctica para analizar la encuesta simulada de San Gabriel.</w:t>
      </w:r>
    </w:p>
    <w:p w14:paraId="3F5C3914" w14:textId="77777777" w:rsidR="00593656" w:rsidRDefault="00000000">
      <w:r>
        <w:rPr>
          <w:b/>
        </w:rPr>
        <w:t>Propósito.</w:t>
      </w:r>
      <w:r>
        <w:t xml:space="preserve"> Transformar la base elaborada en HD-01 en resultados descriptivos verificables y útiles para el primer informe de la consultora. El análisis debe responder a las preguntas del instrumento y al problema que orienta el proyecto.</w:t>
      </w:r>
    </w:p>
    <w:p w14:paraId="50067D2C" w14:textId="77777777" w:rsidR="00593656" w:rsidRDefault="00000000">
      <w:pPr>
        <w:pStyle w:val="Ttulo1"/>
      </w:pPr>
      <w:r>
        <w:t>1. Abrir y comprobar los datos</w:t>
      </w:r>
    </w:p>
    <w:p w14:paraId="23FCD0B6" w14:textId="77777777" w:rsidR="00593656" w:rsidRDefault="00000000">
      <w:pPr>
        <w:ind w:left="170" w:hanging="170"/>
      </w:pPr>
      <w:r>
        <w:rPr>
          <w:b/>
        </w:rPr>
        <w:t xml:space="preserve">1. Trabajen sobre una copia. </w:t>
      </w:r>
      <w:r>
        <w:t>Abran el XLSX o CSV de HD-01 en Excel, Google Sheets, Python o R. Conserven otra copia intacta de los datos generados.</w:t>
      </w:r>
    </w:p>
    <w:p w14:paraId="34DF93C9" w14:textId="77777777" w:rsidR="00593656" w:rsidRDefault="00000000">
      <w:pPr>
        <w:ind w:left="170" w:hanging="170"/>
      </w:pPr>
      <w:r>
        <w:rPr>
          <w:b/>
        </w:rPr>
        <w:t xml:space="preserve">2. Comprueben la muestra. </w:t>
      </w:r>
      <w:r>
        <w:t>Verifiquen 479 registros sintéticos válidos, sin contar el encabezado: 256 urbanos consolidados, 113 urbanos periféricos y 110 de centros poblados/rural. No incorporen registros de compañeros ni del profesor.</w:t>
      </w:r>
    </w:p>
    <w:p w14:paraId="00354C4E" w14:textId="77777777" w:rsidR="00593656" w:rsidRDefault="00000000">
      <w:pPr>
        <w:ind w:left="170" w:hanging="170"/>
      </w:pPr>
      <w:r>
        <w:rPr>
          <w:b/>
        </w:rPr>
        <w:t xml:space="preserve">3. Identifiquen la información analizable. </w:t>
      </w:r>
      <w:r>
        <w:t>Revisen qué columnas son preguntas categóricas, numéricas, escalas, selección múltiple y abiertas. Distingan “no aplica” por salto del formulario de un dato faltante. No cambien los valores originales para acomodarlos a un resultado esperado.</w:t>
      </w:r>
    </w:p>
    <w:p w14:paraId="17BD0E5A" w14:textId="77777777" w:rsidR="00593656" w:rsidRDefault="00000000">
      <w:pPr>
        <w:ind w:left="170" w:hanging="170"/>
      </w:pPr>
      <w:r>
        <w:rPr>
          <w:b/>
        </w:rPr>
        <w:t xml:space="preserve">4. Seleccionen preguntas relevantes. </w:t>
      </w:r>
      <w:r>
        <w:t>Empiecen por aquellas que permiten describir el problema, la población y las diferencias territoriales. Conserven una referencia al enunciado completo de cada pregunta para titular tablas y gráficos.</w:t>
      </w:r>
    </w:p>
    <w:p w14:paraId="4ADC4725" w14:textId="77777777" w:rsidR="00593656" w:rsidRDefault="00000000">
      <w:pPr>
        <w:pStyle w:val="Ttulo1"/>
      </w:pPr>
      <w:r>
        <w:t>2. Construir tablas de resultados</w:t>
      </w:r>
    </w:p>
    <w:p w14:paraId="7FA24457" w14:textId="77777777" w:rsidR="00593656" w:rsidRDefault="00000000">
      <w:r>
        <w:t>Una tabla descriptiva debe permitir responder, como mínimo, cuántos casos presentan una característica y qué proporción representan entre las respuestas válidas de esa pregunta.</w:t>
      </w:r>
    </w:p>
    <w:p w14:paraId="0F24B139" w14:textId="77777777" w:rsidR="00593656" w:rsidRDefault="00000000">
      <w:pPr>
        <w:ind w:left="170" w:hanging="170"/>
      </w:pPr>
      <w:r>
        <w:rPr>
          <w:b/>
        </w:rPr>
        <w:t xml:space="preserve">1. Frecuencia por categoría. </w:t>
      </w:r>
      <w:r>
        <w:t>Para preguntas de respuesta única, cuenten cuántos registros hay en cada opción. Excluyan del denominador los casos sin respuesta o que no debían responder por una ramificación; indiquen el n válido.</w:t>
      </w:r>
    </w:p>
    <w:p w14:paraId="0DAF95AD" w14:textId="77777777" w:rsidR="00593656" w:rsidRDefault="00000000">
      <w:pPr>
        <w:ind w:left="170" w:hanging="170"/>
      </w:pPr>
      <w:r>
        <w:rPr>
          <w:b/>
        </w:rPr>
        <w:t xml:space="preserve">2. Porcentaje. </w:t>
      </w:r>
      <w:r>
        <w:t>Dividan el número de casos de cada categoría entre el total de respuestas válidas de esa pregunta y multipliquen por 100. No utilicen siempre 479 como denominador si hay saltos o datos faltantes.</w:t>
      </w:r>
    </w:p>
    <w:p w14:paraId="240DC9A4" w14:textId="77777777" w:rsidR="00593656" w:rsidRDefault="00000000">
      <w:pPr>
        <w:ind w:left="170" w:hanging="170"/>
      </w:pPr>
      <w:r>
        <w:rPr>
          <w:b/>
        </w:rPr>
        <w:t xml:space="preserve">3. Comparación territorial. </w:t>
      </w:r>
      <w:r>
        <w:t>Construyan tablas cruzadas entre la pregunta y la columna de dominio. Obtengan porcentajes dentro de cada dominio para comparar sus perfiles; acompañen los porcentajes con el número válido de respuestas.</w:t>
      </w:r>
    </w:p>
    <w:p w14:paraId="3FFD7078" w14:textId="77777777" w:rsidR="00593656" w:rsidRDefault="00000000">
      <w:pPr>
        <w:ind w:left="170" w:hanging="170"/>
      </w:pPr>
      <w:r>
        <w:rPr>
          <w:b/>
        </w:rPr>
        <w:t xml:space="preserve">4. Otros tipos de pregunta. </w:t>
      </w:r>
      <w:r>
        <w:t>En selección múltiple, cuenten cada opción por separado: sus porcentajes pueden superar 100 % al sumarse. Para preguntas numéricas, incluyan media o mediana, mínimo, máximo y, si aporta, desviación estándar. Para preguntas abiertas, agrupen temas mediante categorías justificadas, sin reemplazar los testimonios por afirmaciones inexistentes.</w:t>
      </w:r>
    </w:p>
    <w:p w14:paraId="78D087E7" w14:textId="77777777" w:rsidR="00593656" w:rsidRDefault="00000000">
      <w:pPr>
        <w:pStyle w:val="Ttulo1"/>
      </w:pPr>
      <w:r>
        <w:t>3. Cómo hacerlo con herramientas digitales</w:t>
      </w:r>
    </w:p>
    <w:p w14:paraId="72FAA0BA" w14:textId="77777777" w:rsidR="00593656" w:rsidRDefault="00000000">
      <w:pPr>
        <w:pStyle w:val="Ttulo2"/>
      </w:pPr>
      <w:r>
        <w:t>Ruta A. Excel o Google Sheets</w:t>
      </w:r>
    </w:p>
    <w:p w14:paraId="13F4EA7F" w14:textId="77777777" w:rsidR="00593656" w:rsidRDefault="00000000">
      <w:pPr>
        <w:ind w:left="170" w:hanging="170"/>
      </w:pPr>
      <w:r>
        <w:rPr>
          <w:b/>
        </w:rPr>
        <w:t xml:space="preserve">1. Crear la tabla. </w:t>
      </w:r>
      <w:r>
        <w:t>Seleccionen todo el conjunto, con encabezados, y creen una tabla dinámica. En Excel: Insertar &gt; Tabla dinámica. En Google Sheets: Insertar &gt; Tabla dinámica.</w:t>
      </w:r>
    </w:p>
    <w:p w14:paraId="35D4C568" w14:textId="77777777" w:rsidR="00593656" w:rsidRDefault="00000000">
      <w:pPr>
        <w:ind w:left="170" w:hanging="170"/>
      </w:pPr>
      <w:r>
        <w:rPr>
          <w:b/>
        </w:rPr>
        <w:lastRenderedPageBreak/>
        <w:t xml:space="preserve">2. Contar respuestas. </w:t>
      </w:r>
      <w:r>
        <w:t>Arrastren una pregunta cerrada a Filas y esa misma pregunta a Valores; cambien la operación a CONTAR o COUNTA (no SUMA). Revisen que las respuestas vacías o “no aplica” no se mezclen con categorías válidas.</w:t>
      </w:r>
    </w:p>
    <w:p w14:paraId="3EA5F442" w14:textId="77777777" w:rsidR="00593656" w:rsidRDefault="00000000">
      <w:pPr>
        <w:ind w:left="170" w:hanging="170"/>
      </w:pPr>
      <w:r>
        <w:rPr>
          <w:b/>
        </w:rPr>
        <w:t xml:space="preserve">3. Obtener porcentajes. </w:t>
      </w:r>
      <w:r>
        <w:t>Dupliquen el campo de conteo cuando la herramienta lo permita y configuren “Mostrar valores como porcentaje del total”; también pueden crear una columna adicional: frecuencia / total válido × 100.</w:t>
      </w:r>
    </w:p>
    <w:p w14:paraId="7F985AC5" w14:textId="77777777" w:rsidR="00593656" w:rsidRDefault="00000000">
      <w:pPr>
        <w:ind w:left="170" w:hanging="170"/>
      </w:pPr>
      <w:r>
        <w:rPr>
          <w:b/>
        </w:rPr>
        <w:t xml:space="preserve">4. Comparar dominios. </w:t>
      </w:r>
      <w:r>
        <w:t>Agreguen el dominio territorial en Columnas y calculen el porcentaje sobre el total de cada columna. Una diferencia entre porcentajes no demuestra por sí misma una diferencia estadísticamente concluyente.</w:t>
      </w:r>
    </w:p>
    <w:p w14:paraId="12DF2CC2" w14:textId="77777777" w:rsidR="00593656" w:rsidRDefault="00000000">
      <w:pPr>
        <w:ind w:left="170" w:hanging="170"/>
      </w:pPr>
      <w:r>
        <w:rPr>
          <w:b/>
        </w:rPr>
        <w:t xml:space="preserve">5. Tablas numéricas. </w:t>
      </w:r>
      <w:r>
        <w:t>Para edad u otra variable cuantitativa, utilicen funciones como PROMEDIO, MEDIANA, MIN, MAX y DESVEST.M (o sus equivalentes en la configuración de su hoja). Revisen antes que no existan números almacenados como texto.</w:t>
      </w:r>
    </w:p>
    <w:p w14:paraId="16C4C541" w14:textId="77777777" w:rsidR="00593656" w:rsidRDefault="00000000">
      <w:pPr>
        <w:pStyle w:val="Ttulo2"/>
      </w:pPr>
      <w:r>
        <w:t>Ruta B. Python o R</w:t>
      </w:r>
    </w:p>
    <w:p w14:paraId="15CFF9A0" w14:textId="77777777" w:rsidR="00593656" w:rsidRDefault="00000000">
      <w:pPr>
        <w:ind w:left="170" w:hanging="170"/>
      </w:pPr>
      <w:r>
        <w:rPr>
          <w:b/>
        </w:rPr>
        <w:t xml:space="preserve">1. Importar y validar. </w:t>
      </w:r>
      <w:r>
        <w:t>Lean el XLSX o CSV, comprueben los tipos de las columnas y los 479 registros, y detecten valores ausentes o categorías inconsistentes.</w:t>
      </w:r>
    </w:p>
    <w:p w14:paraId="66A82CA4" w14:textId="77777777" w:rsidR="00593656" w:rsidRDefault="00000000">
      <w:pPr>
        <w:ind w:left="170" w:hanging="170"/>
      </w:pPr>
      <w:r>
        <w:rPr>
          <w:b/>
        </w:rPr>
        <w:t xml:space="preserve">2. Resumir. </w:t>
      </w:r>
      <w:r>
        <w:t>Agrupen por categoría y por dominio territorial; generen conteos, denominadores válidos y porcentajes. Para variables numéricas calculen estadísticas de localización y dispersión.</w:t>
      </w:r>
    </w:p>
    <w:p w14:paraId="5CC56E49" w14:textId="77777777" w:rsidR="00593656" w:rsidRDefault="00000000">
      <w:pPr>
        <w:ind w:left="170" w:hanging="170"/>
      </w:pPr>
      <w:r>
        <w:rPr>
          <w:b/>
        </w:rPr>
        <w:t xml:space="preserve">3. Exportar y verificar. </w:t>
      </w:r>
      <w:r>
        <w:t>Guarden las tablas en CSV o XLSX; contrasten al menos una pregunta con un conteo manual o con una hoja de cálculo antes de elaborar los gráficos.</w:t>
      </w:r>
    </w:p>
    <w:p w14:paraId="1D24D724" w14:textId="77777777" w:rsidR="00593656" w:rsidRDefault="00000000">
      <w:pPr>
        <w:pStyle w:val="Ttulo1"/>
      </w:pPr>
      <w:r>
        <w:t>4. Ponderación territorial: cuándo y cómo usarla</w:t>
      </w:r>
    </w:p>
    <w:p w14:paraId="295E33C8" w14:textId="77777777" w:rsidR="00593656" w:rsidRDefault="00000000">
      <w:r>
        <w:t>SG-04 adopta una asignación no proporcional. Las comparaciones dentro de cada dominio se describen usando sus respuestas válidas. Para presentar un porcentaje agregado de todo San Gabriel debe recuperarse el peso poblacional de cada dominio mediante los factores base:</w:t>
      </w:r>
    </w:p>
    <w:tbl>
      <w:tblPr>
        <w:tblStyle w:val="Tablaconcuadrcula"/>
        <w:tblW w:w="0" w:type="auto"/>
        <w:jc w:val="center"/>
        <w:tblLook w:val="04A0" w:firstRow="1" w:lastRow="0" w:firstColumn="1" w:lastColumn="0" w:noHBand="0" w:noVBand="1"/>
      </w:tblPr>
      <w:tblGrid>
        <w:gridCol w:w="2074"/>
        <w:gridCol w:w="1134"/>
        <w:gridCol w:w="1842"/>
        <w:gridCol w:w="2127"/>
      </w:tblGrid>
      <w:tr w:rsidR="00593656" w14:paraId="4924C02F" w14:textId="77777777" w:rsidTr="001A475E">
        <w:trPr>
          <w:tblHeader/>
          <w:jc w:val="center"/>
        </w:trPr>
        <w:tc>
          <w:tcPr>
            <w:tcW w:w="2074" w:type="dxa"/>
            <w:shd w:val="clear" w:color="auto" w:fill="E9F0F2"/>
            <w:vAlign w:val="center"/>
          </w:tcPr>
          <w:p w14:paraId="1DF53FDF" w14:textId="77777777" w:rsidR="00593656" w:rsidRDefault="00000000" w:rsidP="001A475E">
            <w:pPr>
              <w:spacing w:after="0"/>
            </w:pPr>
            <w:r>
              <w:rPr>
                <w:b/>
                <w:sz w:val="18"/>
              </w:rPr>
              <w:t>Dominio territorial</w:t>
            </w:r>
          </w:p>
        </w:tc>
        <w:tc>
          <w:tcPr>
            <w:tcW w:w="1134" w:type="dxa"/>
            <w:shd w:val="clear" w:color="auto" w:fill="E9F0F2"/>
            <w:vAlign w:val="center"/>
          </w:tcPr>
          <w:p w14:paraId="64A01B09" w14:textId="77777777" w:rsidR="00593656" w:rsidRDefault="00000000" w:rsidP="001A475E">
            <w:pPr>
              <w:spacing w:after="0"/>
            </w:pPr>
            <w:r>
              <w:rPr>
                <w:b/>
                <w:sz w:val="18"/>
              </w:rPr>
              <w:t>n sintético</w:t>
            </w:r>
          </w:p>
        </w:tc>
        <w:tc>
          <w:tcPr>
            <w:tcW w:w="1842" w:type="dxa"/>
            <w:shd w:val="clear" w:color="auto" w:fill="E9F0F2"/>
            <w:vAlign w:val="center"/>
          </w:tcPr>
          <w:p w14:paraId="6D3A1DFB" w14:textId="77777777" w:rsidR="00593656" w:rsidRDefault="00000000" w:rsidP="001A475E">
            <w:pPr>
              <w:spacing w:after="0"/>
            </w:pPr>
            <w:r>
              <w:rPr>
                <w:b/>
                <w:sz w:val="18"/>
              </w:rPr>
              <w:t>Población objetivo</w:t>
            </w:r>
          </w:p>
        </w:tc>
        <w:tc>
          <w:tcPr>
            <w:tcW w:w="2127" w:type="dxa"/>
            <w:shd w:val="clear" w:color="auto" w:fill="E9F0F2"/>
            <w:vAlign w:val="center"/>
          </w:tcPr>
          <w:p w14:paraId="699D0DBB" w14:textId="77777777" w:rsidR="00593656" w:rsidRDefault="00000000" w:rsidP="001A475E">
            <w:pPr>
              <w:spacing w:after="0"/>
            </w:pPr>
            <w:r>
              <w:rPr>
                <w:b/>
                <w:sz w:val="18"/>
              </w:rPr>
              <w:t>Peso base aproximado</w:t>
            </w:r>
          </w:p>
        </w:tc>
      </w:tr>
      <w:tr w:rsidR="00593656" w14:paraId="53204519" w14:textId="77777777" w:rsidTr="001A475E">
        <w:trPr>
          <w:jc w:val="center"/>
        </w:trPr>
        <w:tc>
          <w:tcPr>
            <w:tcW w:w="2074" w:type="dxa"/>
            <w:vAlign w:val="center"/>
          </w:tcPr>
          <w:p w14:paraId="21EDB194" w14:textId="77777777" w:rsidR="00593656" w:rsidRDefault="00000000">
            <w:pPr>
              <w:spacing w:after="0"/>
            </w:pPr>
            <w:r>
              <w:rPr>
                <w:sz w:val="17"/>
              </w:rPr>
              <w:t>Urbana consolidada</w:t>
            </w:r>
          </w:p>
        </w:tc>
        <w:tc>
          <w:tcPr>
            <w:tcW w:w="1134" w:type="dxa"/>
            <w:vAlign w:val="center"/>
          </w:tcPr>
          <w:p w14:paraId="36C240D3" w14:textId="77777777" w:rsidR="00593656" w:rsidRDefault="00000000">
            <w:pPr>
              <w:spacing w:after="0"/>
            </w:pPr>
            <w:r>
              <w:rPr>
                <w:sz w:val="17"/>
              </w:rPr>
              <w:t>256</w:t>
            </w:r>
          </w:p>
        </w:tc>
        <w:tc>
          <w:tcPr>
            <w:tcW w:w="1842" w:type="dxa"/>
            <w:vAlign w:val="center"/>
          </w:tcPr>
          <w:p w14:paraId="553DB21F" w14:textId="77777777" w:rsidR="00593656" w:rsidRDefault="00000000">
            <w:pPr>
              <w:spacing w:after="0"/>
            </w:pPr>
            <w:r>
              <w:rPr>
                <w:sz w:val="17"/>
              </w:rPr>
              <w:t>5.765</w:t>
            </w:r>
          </w:p>
        </w:tc>
        <w:tc>
          <w:tcPr>
            <w:tcW w:w="2127" w:type="dxa"/>
            <w:vAlign w:val="center"/>
          </w:tcPr>
          <w:p w14:paraId="3AE73670" w14:textId="77777777" w:rsidR="00593656" w:rsidRDefault="00000000">
            <w:pPr>
              <w:spacing w:after="0"/>
            </w:pPr>
            <w:r>
              <w:rPr>
                <w:sz w:val="17"/>
              </w:rPr>
              <w:t>22,52</w:t>
            </w:r>
          </w:p>
        </w:tc>
      </w:tr>
      <w:tr w:rsidR="00593656" w14:paraId="64BDA739" w14:textId="77777777" w:rsidTr="001A475E">
        <w:trPr>
          <w:jc w:val="center"/>
        </w:trPr>
        <w:tc>
          <w:tcPr>
            <w:tcW w:w="2074" w:type="dxa"/>
            <w:vAlign w:val="center"/>
          </w:tcPr>
          <w:p w14:paraId="1807A4D4" w14:textId="77777777" w:rsidR="00593656" w:rsidRDefault="00000000">
            <w:pPr>
              <w:spacing w:after="0"/>
            </w:pPr>
            <w:r>
              <w:rPr>
                <w:sz w:val="17"/>
              </w:rPr>
              <w:t>Urbana periférica</w:t>
            </w:r>
          </w:p>
        </w:tc>
        <w:tc>
          <w:tcPr>
            <w:tcW w:w="1134" w:type="dxa"/>
            <w:vAlign w:val="center"/>
          </w:tcPr>
          <w:p w14:paraId="784B1D32" w14:textId="77777777" w:rsidR="00593656" w:rsidRDefault="00000000">
            <w:pPr>
              <w:spacing w:after="0"/>
            </w:pPr>
            <w:r>
              <w:rPr>
                <w:sz w:val="17"/>
              </w:rPr>
              <w:t>113</w:t>
            </w:r>
          </w:p>
        </w:tc>
        <w:tc>
          <w:tcPr>
            <w:tcW w:w="1842" w:type="dxa"/>
            <w:vAlign w:val="center"/>
          </w:tcPr>
          <w:p w14:paraId="74AC129A" w14:textId="77777777" w:rsidR="00593656" w:rsidRDefault="00000000">
            <w:pPr>
              <w:spacing w:after="0"/>
            </w:pPr>
            <w:r>
              <w:rPr>
                <w:sz w:val="17"/>
              </w:rPr>
              <w:t>2.013</w:t>
            </w:r>
          </w:p>
        </w:tc>
        <w:tc>
          <w:tcPr>
            <w:tcW w:w="2127" w:type="dxa"/>
            <w:vAlign w:val="center"/>
          </w:tcPr>
          <w:p w14:paraId="08529F80" w14:textId="77777777" w:rsidR="00593656" w:rsidRDefault="00000000">
            <w:pPr>
              <w:spacing w:after="0"/>
            </w:pPr>
            <w:r>
              <w:rPr>
                <w:sz w:val="17"/>
              </w:rPr>
              <w:t>17,81</w:t>
            </w:r>
          </w:p>
        </w:tc>
      </w:tr>
      <w:tr w:rsidR="00593656" w14:paraId="7DFD1FA4" w14:textId="77777777" w:rsidTr="001A475E">
        <w:trPr>
          <w:jc w:val="center"/>
        </w:trPr>
        <w:tc>
          <w:tcPr>
            <w:tcW w:w="2074" w:type="dxa"/>
            <w:vAlign w:val="center"/>
          </w:tcPr>
          <w:p w14:paraId="5AC5189C" w14:textId="77777777" w:rsidR="00593656" w:rsidRDefault="00000000">
            <w:pPr>
              <w:spacing w:after="0"/>
            </w:pPr>
            <w:r>
              <w:rPr>
                <w:sz w:val="17"/>
              </w:rPr>
              <w:t>Centros poblados y rural</w:t>
            </w:r>
          </w:p>
        </w:tc>
        <w:tc>
          <w:tcPr>
            <w:tcW w:w="1134" w:type="dxa"/>
            <w:vAlign w:val="center"/>
          </w:tcPr>
          <w:p w14:paraId="564E0FE2" w14:textId="77777777" w:rsidR="00593656" w:rsidRDefault="00000000">
            <w:pPr>
              <w:spacing w:after="0"/>
            </w:pPr>
            <w:r>
              <w:rPr>
                <w:sz w:val="17"/>
              </w:rPr>
              <w:t>110</w:t>
            </w:r>
          </w:p>
        </w:tc>
        <w:tc>
          <w:tcPr>
            <w:tcW w:w="1842" w:type="dxa"/>
            <w:vAlign w:val="center"/>
          </w:tcPr>
          <w:p w14:paraId="0BC42A92" w14:textId="77777777" w:rsidR="00593656" w:rsidRDefault="00000000">
            <w:pPr>
              <w:spacing w:after="0"/>
            </w:pPr>
            <w:r>
              <w:rPr>
                <w:sz w:val="17"/>
              </w:rPr>
              <w:t>1.372</w:t>
            </w:r>
          </w:p>
        </w:tc>
        <w:tc>
          <w:tcPr>
            <w:tcW w:w="2127" w:type="dxa"/>
            <w:vAlign w:val="center"/>
          </w:tcPr>
          <w:p w14:paraId="7FA1D1DE" w14:textId="77777777" w:rsidR="00593656" w:rsidRDefault="00000000">
            <w:pPr>
              <w:spacing w:after="0"/>
            </w:pPr>
            <w:r>
              <w:rPr>
                <w:sz w:val="17"/>
              </w:rPr>
              <w:t>12,47</w:t>
            </w:r>
          </w:p>
        </w:tc>
      </w:tr>
      <w:tr w:rsidR="00593656" w14:paraId="660F4B86" w14:textId="77777777" w:rsidTr="001A475E">
        <w:trPr>
          <w:jc w:val="center"/>
        </w:trPr>
        <w:tc>
          <w:tcPr>
            <w:tcW w:w="2074" w:type="dxa"/>
            <w:vAlign w:val="center"/>
          </w:tcPr>
          <w:p w14:paraId="72B3C94A" w14:textId="77777777" w:rsidR="00593656" w:rsidRDefault="00000000">
            <w:pPr>
              <w:spacing w:after="0"/>
            </w:pPr>
            <w:r>
              <w:rPr>
                <w:sz w:val="17"/>
              </w:rPr>
              <w:t>Total</w:t>
            </w:r>
          </w:p>
        </w:tc>
        <w:tc>
          <w:tcPr>
            <w:tcW w:w="1134" w:type="dxa"/>
            <w:vAlign w:val="center"/>
          </w:tcPr>
          <w:p w14:paraId="763E1FAE" w14:textId="77777777" w:rsidR="00593656" w:rsidRDefault="00000000">
            <w:pPr>
              <w:spacing w:after="0"/>
            </w:pPr>
            <w:r>
              <w:rPr>
                <w:sz w:val="17"/>
              </w:rPr>
              <w:t>479</w:t>
            </w:r>
          </w:p>
        </w:tc>
        <w:tc>
          <w:tcPr>
            <w:tcW w:w="1842" w:type="dxa"/>
            <w:vAlign w:val="center"/>
          </w:tcPr>
          <w:p w14:paraId="48524388" w14:textId="77777777" w:rsidR="00593656" w:rsidRDefault="00000000">
            <w:pPr>
              <w:spacing w:after="0"/>
            </w:pPr>
            <w:r>
              <w:rPr>
                <w:sz w:val="17"/>
              </w:rPr>
              <w:t>9.150</w:t>
            </w:r>
          </w:p>
        </w:tc>
        <w:tc>
          <w:tcPr>
            <w:tcW w:w="2127" w:type="dxa"/>
            <w:vAlign w:val="center"/>
          </w:tcPr>
          <w:p w14:paraId="16F592D9" w14:textId="77777777" w:rsidR="00593656" w:rsidRDefault="00000000">
            <w:pPr>
              <w:spacing w:after="0"/>
            </w:pPr>
            <w:r>
              <w:rPr>
                <w:sz w:val="17"/>
              </w:rPr>
              <w:t>—</w:t>
            </w:r>
          </w:p>
        </w:tc>
      </w:tr>
    </w:tbl>
    <w:p w14:paraId="73D13276" w14:textId="77777777" w:rsidR="00593656" w:rsidRDefault="00593656">
      <w:pPr>
        <w:spacing w:after="20"/>
      </w:pPr>
    </w:p>
    <w:p w14:paraId="3B89D074" w14:textId="77777777" w:rsidR="00593656" w:rsidRDefault="00000000">
      <w:pPr>
        <w:ind w:left="170" w:hanging="170"/>
      </w:pPr>
      <w:r>
        <w:rPr>
          <w:b/>
        </w:rPr>
        <w:t xml:space="preserve">1. Crear la columna de peso. </w:t>
      </w:r>
      <w:r>
        <w:t>Asignen a cada fila el peso que corresponde a su dominio. Trabajen, si es posible, con el peso sin redondear: 5765/256, 2013/113 o 1372/110.</w:t>
      </w:r>
    </w:p>
    <w:p w14:paraId="310EC816" w14:textId="77777777" w:rsidR="00593656" w:rsidRDefault="00000000">
      <w:pPr>
        <w:ind w:left="170" w:hanging="170"/>
      </w:pPr>
      <w:r>
        <w:rPr>
          <w:b/>
        </w:rPr>
        <w:t xml:space="preserve">2. Calcular porcentajes municipales ponderados. </w:t>
      </w:r>
      <w:r>
        <w:t>Para una categoría, sumen los pesos de las personas con esa respuesta y dividan por la suma de los pesos de todas las personas con respuesta válida a esa pregunta; multipliquen por 100. En Excel o Sheets pueden emplear una columna auxiliar y SUMAR.SI.CONJUNTO / SUMA, o SUMAPRODUCTO con filtros adecuados.</w:t>
      </w:r>
    </w:p>
    <w:p w14:paraId="1F1EB495" w14:textId="77777777" w:rsidR="00593656" w:rsidRDefault="00000000">
      <w:pPr>
        <w:ind w:left="170" w:hanging="170"/>
      </w:pPr>
      <w:r>
        <w:rPr>
          <w:b/>
        </w:rPr>
        <w:t xml:space="preserve">3. Distinguir tipos de resultados. </w:t>
      </w:r>
      <w:r>
        <w:t>Etiqueten los porcentajes por dominio como “descriptivos por dominio” y los del total municipal como “ponderados”. No presenten conteos expandidos como entrevistas realizadas ni atribuyan representatividad empírica a los datos sintéticos.</w:t>
      </w:r>
    </w:p>
    <w:p w14:paraId="780281A1" w14:textId="77777777" w:rsidR="00593656" w:rsidRDefault="00000000">
      <w:pPr>
        <w:pStyle w:val="Ttulo1"/>
      </w:pPr>
      <w:r>
        <w:t>5. Convertir tablas en gráficos legibles</w:t>
      </w:r>
    </w:p>
    <w:tbl>
      <w:tblPr>
        <w:tblStyle w:val="Tablaconcuadrcula"/>
        <w:tblW w:w="0" w:type="auto"/>
        <w:jc w:val="center"/>
        <w:tblLook w:val="04A0" w:firstRow="1" w:lastRow="0" w:firstColumn="1" w:lastColumn="0" w:noHBand="0" w:noVBand="1"/>
      </w:tblPr>
      <w:tblGrid>
        <w:gridCol w:w="3377"/>
        <w:gridCol w:w="3402"/>
      </w:tblGrid>
      <w:tr w:rsidR="00593656" w14:paraId="50AF893D" w14:textId="77777777" w:rsidTr="001A475E">
        <w:trPr>
          <w:tblHeader/>
          <w:jc w:val="center"/>
        </w:trPr>
        <w:tc>
          <w:tcPr>
            <w:tcW w:w="3377" w:type="dxa"/>
            <w:shd w:val="clear" w:color="auto" w:fill="E9F0F2"/>
            <w:vAlign w:val="center"/>
          </w:tcPr>
          <w:p w14:paraId="133404F6" w14:textId="77777777" w:rsidR="00593656" w:rsidRDefault="00000000" w:rsidP="001A475E">
            <w:pPr>
              <w:spacing w:after="0"/>
            </w:pPr>
            <w:proofErr w:type="spellStart"/>
            <w:r>
              <w:rPr>
                <w:b/>
                <w:sz w:val="18"/>
              </w:rPr>
              <w:t>Información</w:t>
            </w:r>
            <w:proofErr w:type="spellEnd"/>
            <w:r>
              <w:rPr>
                <w:b/>
                <w:sz w:val="18"/>
              </w:rPr>
              <w:t xml:space="preserve"> </w:t>
            </w:r>
            <w:proofErr w:type="spellStart"/>
            <w:r>
              <w:rPr>
                <w:b/>
                <w:sz w:val="18"/>
              </w:rPr>
              <w:t>que</w:t>
            </w:r>
            <w:proofErr w:type="spellEnd"/>
            <w:r>
              <w:rPr>
                <w:b/>
                <w:sz w:val="18"/>
              </w:rPr>
              <w:t xml:space="preserve"> se </w:t>
            </w:r>
            <w:proofErr w:type="spellStart"/>
            <w:r>
              <w:rPr>
                <w:b/>
                <w:sz w:val="18"/>
              </w:rPr>
              <w:t>quiere</w:t>
            </w:r>
            <w:proofErr w:type="spellEnd"/>
            <w:r>
              <w:rPr>
                <w:b/>
                <w:sz w:val="18"/>
              </w:rPr>
              <w:t xml:space="preserve"> mostrar</w:t>
            </w:r>
          </w:p>
        </w:tc>
        <w:tc>
          <w:tcPr>
            <w:tcW w:w="3402" w:type="dxa"/>
            <w:shd w:val="clear" w:color="auto" w:fill="E9F0F2"/>
            <w:vAlign w:val="center"/>
          </w:tcPr>
          <w:p w14:paraId="4DAF146D" w14:textId="77777777" w:rsidR="00593656" w:rsidRDefault="00000000" w:rsidP="001A475E">
            <w:pPr>
              <w:spacing w:after="0"/>
            </w:pPr>
            <w:r>
              <w:rPr>
                <w:b/>
                <w:sz w:val="18"/>
              </w:rPr>
              <w:t>Visualización adecuada</w:t>
            </w:r>
          </w:p>
        </w:tc>
      </w:tr>
      <w:tr w:rsidR="00593656" w14:paraId="20D927CB" w14:textId="77777777" w:rsidTr="001A475E">
        <w:trPr>
          <w:jc w:val="center"/>
        </w:trPr>
        <w:tc>
          <w:tcPr>
            <w:tcW w:w="3377" w:type="dxa"/>
            <w:vAlign w:val="center"/>
          </w:tcPr>
          <w:p w14:paraId="7930DBB9" w14:textId="77777777" w:rsidR="00593656" w:rsidRDefault="00000000" w:rsidP="001A475E">
            <w:pPr>
              <w:spacing w:after="0"/>
            </w:pPr>
            <w:r>
              <w:rPr>
                <w:sz w:val="17"/>
              </w:rPr>
              <w:t>Frecuencia o porcentaje de categorías</w:t>
            </w:r>
          </w:p>
        </w:tc>
        <w:tc>
          <w:tcPr>
            <w:tcW w:w="3402" w:type="dxa"/>
            <w:vAlign w:val="center"/>
          </w:tcPr>
          <w:p w14:paraId="626A3DFE" w14:textId="77777777" w:rsidR="00593656" w:rsidRDefault="00000000" w:rsidP="001A475E">
            <w:pPr>
              <w:spacing w:after="0"/>
            </w:pPr>
            <w:r>
              <w:rPr>
                <w:sz w:val="17"/>
              </w:rPr>
              <w:t>Gráfico de barras horizontales o verticales</w:t>
            </w:r>
          </w:p>
        </w:tc>
      </w:tr>
      <w:tr w:rsidR="00593656" w14:paraId="3C86BB21" w14:textId="77777777" w:rsidTr="001A475E">
        <w:trPr>
          <w:jc w:val="center"/>
        </w:trPr>
        <w:tc>
          <w:tcPr>
            <w:tcW w:w="3377" w:type="dxa"/>
            <w:vAlign w:val="center"/>
          </w:tcPr>
          <w:p w14:paraId="45D86D83" w14:textId="77777777" w:rsidR="00593656" w:rsidRDefault="00000000" w:rsidP="001A475E">
            <w:pPr>
              <w:spacing w:after="0"/>
            </w:pPr>
            <w:r>
              <w:rPr>
                <w:sz w:val="17"/>
              </w:rPr>
              <w:t>Contraste de una pregunta entre territorios</w:t>
            </w:r>
          </w:p>
        </w:tc>
        <w:tc>
          <w:tcPr>
            <w:tcW w:w="3402" w:type="dxa"/>
            <w:vAlign w:val="center"/>
          </w:tcPr>
          <w:p w14:paraId="1AEE2178" w14:textId="77777777" w:rsidR="00593656" w:rsidRDefault="00000000" w:rsidP="001A475E">
            <w:pPr>
              <w:spacing w:after="0"/>
            </w:pPr>
            <w:r>
              <w:rPr>
                <w:sz w:val="17"/>
              </w:rPr>
              <w:t>Barras agrupadas o barras 100 % apiladas</w:t>
            </w:r>
          </w:p>
        </w:tc>
      </w:tr>
      <w:tr w:rsidR="00593656" w14:paraId="7CFDA0B4" w14:textId="77777777" w:rsidTr="001A475E">
        <w:trPr>
          <w:jc w:val="center"/>
        </w:trPr>
        <w:tc>
          <w:tcPr>
            <w:tcW w:w="3377" w:type="dxa"/>
            <w:vAlign w:val="center"/>
          </w:tcPr>
          <w:p w14:paraId="17C5C638" w14:textId="77777777" w:rsidR="00593656" w:rsidRDefault="00000000" w:rsidP="001A475E">
            <w:pPr>
              <w:spacing w:after="0"/>
            </w:pPr>
            <w:r>
              <w:rPr>
                <w:sz w:val="17"/>
              </w:rPr>
              <w:t>Distribución de una variable numérica</w:t>
            </w:r>
          </w:p>
        </w:tc>
        <w:tc>
          <w:tcPr>
            <w:tcW w:w="3402" w:type="dxa"/>
            <w:vAlign w:val="center"/>
          </w:tcPr>
          <w:p w14:paraId="19521508" w14:textId="77777777" w:rsidR="00593656" w:rsidRDefault="00000000" w:rsidP="001A475E">
            <w:pPr>
              <w:spacing w:after="0"/>
            </w:pPr>
            <w:r>
              <w:rPr>
                <w:sz w:val="17"/>
              </w:rPr>
              <w:t>Histograma</w:t>
            </w:r>
          </w:p>
        </w:tc>
      </w:tr>
      <w:tr w:rsidR="00593656" w14:paraId="616D550C" w14:textId="77777777" w:rsidTr="001A475E">
        <w:trPr>
          <w:jc w:val="center"/>
        </w:trPr>
        <w:tc>
          <w:tcPr>
            <w:tcW w:w="3377" w:type="dxa"/>
            <w:vAlign w:val="center"/>
          </w:tcPr>
          <w:p w14:paraId="290B2090" w14:textId="77777777" w:rsidR="00593656" w:rsidRDefault="00000000" w:rsidP="001A475E">
            <w:pPr>
              <w:spacing w:after="0"/>
            </w:pPr>
            <w:r>
              <w:rPr>
                <w:sz w:val="17"/>
              </w:rPr>
              <w:lastRenderedPageBreak/>
              <w:t>Comparación de valores numéricos por dominio</w:t>
            </w:r>
          </w:p>
        </w:tc>
        <w:tc>
          <w:tcPr>
            <w:tcW w:w="3402" w:type="dxa"/>
            <w:vAlign w:val="center"/>
          </w:tcPr>
          <w:p w14:paraId="2AED01DD" w14:textId="77777777" w:rsidR="00593656" w:rsidRDefault="00000000" w:rsidP="001A475E">
            <w:pPr>
              <w:spacing w:after="0"/>
            </w:pPr>
            <w:r>
              <w:rPr>
                <w:sz w:val="17"/>
              </w:rPr>
              <w:t>Diagrama de caja, cuando sea pertinente</w:t>
            </w:r>
          </w:p>
        </w:tc>
      </w:tr>
    </w:tbl>
    <w:p w14:paraId="3A649E6D" w14:textId="77777777" w:rsidR="00593656" w:rsidRDefault="00593656">
      <w:pPr>
        <w:spacing w:after="20"/>
      </w:pPr>
    </w:p>
    <w:p w14:paraId="411E991C" w14:textId="77777777" w:rsidR="00593656" w:rsidRDefault="00000000">
      <w:pPr>
        <w:ind w:left="170" w:hanging="170"/>
      </w:pPr>
      <w:r>
        <w:rPr>
          <w:b/>
        </w:rPr>
        <w:t xml:space="preserve">1. Partan de una tabla comprobada. </w:t>
      </w:r>
      <w:r>
        <w:t>En Excel o Sheets, seleccionen solamente las categorías y el indicador que desean graficar y elijan Insertar &gt; Gráfico. En Python o R, utilicen el resumen validado para construir la visualización.</w:t>
      </w:r>
    </w:p>
    <w:p w14:paraId="4DE49506" w14:textId="77777777" w:rsidR="00593656" w:rsidRDefault="00000000">
      <w:pPr>
        <w:ind w:left="170" w:hanging="170"/>
      </w:pPr>
      <w:r>
        <w:rPr>
          <w:b/>
        </w:rPr>
        <w:t xml:space="preserve">2. Revisen la configuración. </w:t>
      </w:r>
      <w:r>
        <w:t>Asegúrense de que el eje represente frecuencias o porcentajes según corresponda; no incluyan las filas Total como una categoría adicional. En gráficos territoriales, indiquen si se usa el porcentaje dentro del dominio.</w:t>
      </w:r>
    </w:p>
    <w:p w14:paraId="5535D674" w14:textId="77777777" w:rsidR="00593656" w:rsidRDefault="00000000">
      <w:pPr>
        <w:ind w:left="170" w:hanging="170"/>
      </w:pPr>
      <w:r>
        <w:rPr>
          <w:b/>
        </w:rPr>
        <w:t xml:space="preserve">3. Hagan legible el resultado. </w:t>
      </w:r>
      <w:r>
        <w:t>Incluyan título que enuncie la pregunta o hallazgo, etiquetas claras, unidades, n válido, fuente “Encuesta sintética San Gabriel” y, para estimaciones municipales, la expresión “porcentaje ponderado”. Eviten gráficos 3D.</w:t>
      </w:r>
    </w:p>
    <w:p w14:paraId="0D7100BA" w14:textId="77777777" w:rsidR="00593656" w:rsidRDefault="00000000">
      <w:pPr>
        <w:ind w:left="170" w:hanging="170"/>
      </w:pPr>
      <w:r>
        <w:rPr>
          <w:b/>
        </w:rPr>
        <w:t xml:space="preserve">4. Comprueben antes de interpretar. </w:t>
      </w:r>
      <w:r>
        <w:t>Comparen las cifras dibujadas con la tabla original. Si no coinciden, revisen filtros, bases de cálculo, respuestas faltantes, ramificaciones y pesos.</w:t>
      </w:r>
    </w:p>
    <w:p w14:paraId="43359837" w14:textId="77777777" w:rsidR="00593656" w:rsidRDefault="00000000">
      <w:pPr>
        <w:pStyle w:val="Ttulo1"/>
      </w:pPr>
      <w:r>
        <w:t>6. Interpretar y preparar el primer informe</w:t>
      </w:r>
    </w:p>
    <w:p w14:paraId="7A1D5C1B" w14:textId="77777777" w:rsidR="00593656" w:rsidRDefault="00000000">
      <w:r>
        <w:t>Seleccionen los resultados que aportan a la formulación. Describan los patrones principales, las diferencias territoriales, los resultados inesperados y los aspectos que la encuesta no permite resolver. Cada interpretación debe poder vincularse con una tabla, un gráfico o una fuente complementaria.</w:t>
      </w:r>
    </w:p>
    <w:p w14:paraId="536367C0" w14:textId="77777777" w:rsidR="00593656" w:rsidRDefault="00000000">
      <w:r>
        <w:t>Entreguen el primer informe descriptivo con una presentación breve de la simulación, una caracterización de los registros, resultados tabulados y graficados, y conclusiones preliminares útiles para definir el problema del proyecto. Pueden redactarlo en Word, Google Docs o un editor equivalente e insertar los resultados calculados en las herramientas de análisis.</w:t>
      </w:r>
    </w:p>
    <w:p w14:paraId="279018D4" w14:textId="77777777" w:rsidR="00593656" w:rsidRDefault="00000000">
      <w:pPr>
        <w:pStyle w:val="Ttulo1"/>
      </w:pPr>
      <w:r>
        <w:t>7. Continuidad del taller</w:t>
      </w:r>
    </w:p>
    <w:p w14:paraId="5E153BF4" w14:textId="77777777" w:rsidR="00593656" w:rsidRDefault="00000000">
      <w:r>
        <w:t>Cuando terminen esta primera entrega, continúen autónomamente con la Parte B bajo el supuesto de que la Alcaldía ha recibido y aprobado el informe de recolección y análisis. No deben esperar una revisión docente intermedia.</w:t>
      </w:r>
    </w:p>
    <w:p w14:paraId="206B54CC" w14:textId="77777777" w:rsidR="001A475E" w:rsidRDefault="00000000">
      <w:r>
        <w:t xml:space="preserve">La fecha límite para entregar conjuntamente las Partes A y B es el 13 de </w:t>
      </w:r>
      <w:proofErr w:type="spellStart"/>
      <w:r>
        <w:t>octubre</w:t>
      </w:r>
      <w:proofErr w:type="spellEnd"/>
      <w:r>
        <w:t xml:space="preserve"> de 2026</w:t>
      </w:r>
      <w:r w:rsidR="001A475E">
        <w:t xml:space="preserve"> hasta las 23:59</w:t>
      </w:r>
      <w:r>
        <w:t xml:space="preserve">. </w:t>
      </w:r>
    </w:p>
    <w:p w14:paraId="6FA9EFA8" w14:textId="2EA8E524" w:rsidR="00593656" w:rsidRDefault="00000000">
      <w:r>
        <w:t xml:space="preserve">La </w:t>
      </w:r>
      <w:proofErr w:type="spellStart"/>
      <w:r>
        <w:t>retroalimentación</w:t>
      </w:r>
      <w:proofErr w:type="spellEnd"/>
      <w:r>
        <w:t xml:space="preserve"> del </w:t>
      </w:r>
      <w:proofErr w:type="spellStart"/>
      <w:r>
        <w:t>recorrido</w:t>
      </w:r>
      <w:proofErr w:type="spellEnd"/>
      <w:r>
        <w:t xml:space="preserve"> </w:t>
      </w:r>
      <w:proofErr w:type="spellStart"/>
      <w:r>
        <w:t>acumulado</w:t>
      </w:r>
      <w:proofErr w:type="spellEnd"/>
      <w:r>
        <w:t xml:space="preserve"> se realizará en la sesión del 15 de octubre de 2026.</w:t>
      </w:r>
    </w:p>
    <w:sectPr w:rsidR="00593656" w:rsidSect="00034616">
      <w:headerReference w:type="default" r:id="rId8"/>
      <w:footerReference w:type="default" r:id="rId9"/>
      <w:pgSz w:w="12240" w:h="15840"/>
      <w:pgMar w:top="1162" w:right="1276" w:bottom="1077"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D066B0" w14:textId="77777777" w:rsidR="002B0E29" w:rsidRDefault="002B0E29">
      <w:pPr>
        <w:spacing w:after="0" w:line="240" w:lineRule="auto"/>
      </w:pPr>
      <w:r>
        <w:separator/>
      </w:r>
    </w:p>
  </w:endnote>
  <w:endnote w:type="continuationSeparator" w:id="0">
    <w:p w14:paraId="6C2F2595" w14:textId="77777777" w:rsidR="002B0E29" w:rsidRDefault="002B0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4C925E" w14:textId="77777777" w:rsidR="00593656" w:rsidRDefault="00000000">
    <w:pPr>
      <w:pStyle w:val="Piedepgina"/>
      <w:jc w:val="right"/>
    </w:pPr>
    <w:r>
      <w:rPr>
        <w:color w:val="5F6971"/>
        <w:sz w:val="16"/>
      </w:rPr>
      <w:t xml:space="preserve">HERRAMIENTAS </w:t>
    </w:r>
    <w:proofErr w:type="gramStart"/>
    <w:r>
      <w:rPr>
        <w:color w:val="5F6971"/>
        <w:sz w:val="16"/>
      </w:rPr>
      <w:t>DIGITALES  |</w:t>
    </w:r>
    <w:proofErr w:type="gramEnd"/>
    <w:r>
      <w:rPr>
        <w:color w:val="5F6971"/>
        <w:sz w:val="16"/>
      </w:rPr>
      <w:t xml:space="preserve">  HD-</w:t>
    </w:r>
    <w:proofErr w:type="gramStart"/>
    <w:r>
      <w:rPr>
        <w:color w:val="5F6971"/>
        <w:sz w:val="16"/>
      </w:rPr>
      <w:t>02  |</w:t>
    </w:r>
    <w:proofErr w:type="gramEnd"/>
    <w:r>
      <w:rPr>
        <w:color w:val="5F6971"/>
        <w:sz w:val="16"/>
      </w:rPr>
      <w:t xml:space="preserve">  SAN GABRIEL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E877DF" w14:textId="77777777" w:rsidR="002B0E29" w:rsidRDefault="002B0E29">
      <w:pPr>
        <w:spacing w:after="0" w:line="240" w:lineRule="auto"/>
      </w:pPr>
      <w:r>
        <w:separator/>
      </w:r>
    </w:p>
  </w:footnote>
  <w:footnote w:type="continuationSeparator" w:id="0">
    <w:p w14:paraId="101E383D" w14:textId="77777777" w:rsidR="002B0E29" w:rsidRDefault="002B0E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4291B" w14:textId="77777777" w:rsidR="00593656" w:rsidRDefault="00000000">
    <w:pPr>
      <w:pStyle w:val="Descripcin"/>
      <w:jc w:val="right"/>
    </w:pPr>
    <w:r>
      <w:rPr>
        <w:color w:val="16404E"/>
        <w:sz w:val="16"/>
      </w:rPr>
      <w:t>LABORATORIO DE HERRAMIENTAS DIGITALES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01627607">
    <w:abstractNumId w:val="8"/>
  </w:num>
  <w:num w:numId="2" w16cid:durableId="448933114">
    <w:abstractNumId w:val="6"/>
  </w:num>
  <w:num w:numId="3" w16cid:durableId="1142381745">
    <w:abstractNumId w:val="5"/>
  </w:num>
  <w:num w:numId="4" w16cid:durableId="1669404770">
    <w:abstractNumId w:val="4"/>
  </w:num>
  <w:num w:numId="5" w16cid:durableId="1599872400">
    <w:abstractNumId w:val="7"/>
  </w:num>
  <w:num w:numId="6" w16cid:durableId="1591236103">
    <w:abstractNumId w:val="3"/>
  </w:num>
  <w:num w:numId="7" w16cid:durableId="965427740">
    <w:abstractNumId w:val="2"/>
  </w:num>
  <w:num w:numId="8" w16cid:durableId="2061662538">
    <w:abstractNumId w:val="1"/>
  </w:num>
  <w:num w:numId="9" w16cid:durableId="5774456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75E"/>
    <w:rsid w:val="0029639D"/>
    <w:rsid w:val="002B0E29"/>
    <w:rsid w:val="00326F90"/>
    <w:rsid w:val="00593656"/>
    <w:rsid w:val="005B277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234A17"/>
  <w14:defaultImageDpi w14:val="300"/>
  <w15:docId w15:val="{7F6C0EB8-6FAE-E74A-B95C-2BFDD062B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52D34"/>
      <w:sz w:val="20"/>
    </w:rPr>
  </w:style>
  <w:style w:type="paragraph" w:styleId="Ttulo1">
    <w:name w:val="heading 1"/>
    <w:basedOn w:val="Normal"/>
    <w:next w:val="Normal"/>
    <w:link w:val="Ttulo1Car"/>
    <w:uiPriority w:val="9"/>
    <w:qFormat/>
    <w:rsid w:val="00FC693F"/>
    <w:pPr>
      <w:keepNext/>
      <w:keepLines/>
      <w:spacing w:before="220" w:after="80"/>
      <w:outlineLvl w:val="0"/>
    </w:pPr>
    <w:rPr>
      <w:rFonts w:asciiTheme="majorHAnsi" w:eastAsiaTheme="majorEastAsia" w:hAnsiTheme="majorHAnsi" w:cstheme="majorBidi"/>
      <w:b/>
      <w:bCs/>
      <w:color w:val="16404E"/>
      <w:sz w:val="25"/>
      <w:szCs w:val="28"/>
    </w:rPr>
  </w:style>
  <w:style w:type="paragraph" w:styleId="Ttulo2">
    <w:name w:val="heading 2"/>
    <w:basedOn w:val="Normal"/>
    <w:next w:val="Normal"/>
    <w:link w:val="Ttulo2Car"/>
    <w:uiPriority w:val="9"/>
    <w:unhideWhenUsed/>
    <w:qFormat/>
    <w:rsid w:val="00FC693F"/>
    <w:pPr>
      <w:keepNext/>
      <w:keepLines/>
      <w:spacing w:before="220" w:after="80"/>
      <w:outlineLvl w:val="1"/>
    </w:pPr>
    <w:rPr>
      <w:rFonts w:asciiTheme="majorHAnsi" w:eastAsiaTheme="majorEastAsia" w:hAnsiTheme="majorHAnsi" w:cstheme="majorBidi"/>
      <w:b/>
      <w:bCs/>
      <w:color w:val="16404E"/>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80" w:after="80" w:line="240" w:lineRule="auto"/>
      <w:contextualSpacing/>
    </w:pPr>
    <w:rPr>
      <w:rFonts w:asciiTheme="majorHAnsi" w:eastAsiaTheme="majorEastAsia" w:hAnsiTheme="majorHAnsi" w:cstheme="majorBidi"/>
      <w:b/>
      <w:color w:val="16404E"/>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1242</Words>
  <Characters>6832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Revisión</cp:lastModifiedBy>
  <cp:revision>2</cp:revision>
  <dcterms:created xsi:type="dcterms:W3CDTF">2013-12-23T23:15:00Z</dcterms:created>
  <dcterms:modified xsi:type="dcterms:W3CDTF">2026-10-01T21:27:00Z</dcterms:modified>
  <cp:category/>
</cp:coreProperties>
</file>