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 la IA conversacional a los agentes</w:t>
      </w:r>
    </w:p>
    <w:p>
      <w:r>
        <w:rPr>
          <w:b/>
          <w:color w:val="287D83"/>
          <w:sz w:val="26"/>
        </w:rPr>
        <w:t>Asistentes especializados, autonomía y flujos de trabajo</w:t>
      </w:r>
    </w:p>
    <w:p>
      <w:r>
        <w:t>FICHA PEDAGÓGICA HD-03  |  Taller autónomo San Gabriel  |  1 de octubre de 2026</w:t>
      </w:r>
    </w:p>
    <w:tbl>
      <w:tblPr>
        <w:tblW w:type="auto" w:w="0"/>
        <w:tblLook w:firstColumn="1" w:firstRow="1" w:lastColumn="0" w:lastRow="0" w:noHBand="0" w:noVBand="1" w:val="04A0"/>
      </w:tblPr>
      <w:tblGrid>
        <w:gridCol w:w="9688"/>
      </w:tblGrid>
      <w:tr>
        <w:trPr>
          <w:cantSplit/>
        </w:trPr>
        <w:tc>
          <w:tcPr>
            <w:tcW w:type="dxa" w:w="9688"/>
            <w:shd w:fill="EAF3F3"/>
          </w:tcPr>
          <w:p>
            <w:pPr>
              <w:spacing w:after="60"/>
            </w:pPr>
            <w:r/>
            <w:r>
              <w:rPr>
                <w:b/>
                <w:color w:val="173D51"/>
              </w:rPr>
              <w:t>Propósito de aprendizaje</w:t>
              <w:br/>
            </w:r>
            <w:r>
              <w:t>Distinguir los niveles de especialización y autonomía de sistemas basados en IA, comprender sus componentes y reconocer cómo se articulan personas, datos y herramientas en un flujo de trabajo. Esta ficha ofrece los fundamentos conceptuales; la construcción aplicada de los dos asistentes del taller se desarrollará en HD-04.</w:t>
            </w:r>
          </w:p>
        </w:tc>
      </w:tr>
    </w:tbl>
    <w:p>
      <w:pPr>
        <w:spacing w:after="0"/>
      </w:pPr>
    </w:p>
    <w:p>
      <w:pPr>
        <w:pStyle w:val="Heading1"/>
      </w:pPr>
      <w:r>
        <w:t>1. Una distinción necesaria: conversar, especializar y actuar</w:t>
      </w:r>
    </w:p>
    <w:p>
      <w:r>
        <w:t>Una herramienta de IA puede responder una consulta, desempeñar una función delimitada o intervenir en un proceso de varios pasos. Son configuraciones relacionadas, pero no equivalentes. La autonomía depende de cuántas decisiones operativas y acciones puede ejecutar el sistema sin una instrucción humana para cada paso.</w:t>
      </w:r>
    </w:p>
    <w:tbl>
      <w:tblPr>
        <w:tblW w:type="auto" w:w="0"/>
        <w:jc w:val="center"/>
        <w:tblLayout w:type="fixed"/>
        <w:tblLook w:firstColumn="1" w:firstRow="1" w:lastColumn="0" w:lastRow="0" w:noHBand="0" w:noVBand="1" w:val="04A0"/>
      </w:tblPr>
      <w:tblGrid>
        <w:gridCol w:w="3229"/>
        <w:gridCol w:w="3229"/>
        <w:gridCol w:w="3229"/>
      </w:tblGrid>
      <w:tr>
        <w:tc>
          <w:tcPr>
            <w:tcW w:type="dxa" w:w="3229"/>
            <w:shd w:fill="EAF3F3"/>
            <w:vAlign w:val="center"/>
          </w:tcPr>
          <w:p>
            <w:pPr>
              <w:spacing w:after="40"/>
            </w:pPr>
            <w:r>
              <w:rPr>
                <w:color w:val="173D51"/>
              </w:rPr>
            </w:r>
            <w:r>
              <w:rPr>
                <w:b/>
                <w:sz w:val="18"/>
              </w:rPr>
              <w:t>Configuración</w:t>
            </w:r>
          </w:p>
        </w:tc>
        <w:tc>
          <w:tcPr>
            <w:tcW w:type="dxa" w:w="3229"/>
            <w:shd w:fill="EAF3F3"/>
            <w:vAlign w:val="center"/>
          </w:tcPr>
          <w:p>
            <w:pPr>
              <w:spacing w:after="40"/>
            </w:pPr>
            <w:r>
              <w:rPr>
                <w:color w:val="173D51"/>
              </w:rPr>
            </w:r>
            <w:r>
              <w:rPr>
                <w:b/>
                <w:sz w:val="18"/>
              </w:rPr>
              <w:t>Qué caracteriza su funcionamiento</w:t>
            </w:r>
          </w:p>
        </w:tc>
        <w:tc>
          <w:tcPr>
            <w:tcW w:type="dxa" w:w="3229"/>
            <w:shd w:fill="EAF3F3"/>
            <w:vAlign w:val="center"/>
          </w:tcPr>
          <w:p>
            <w:pPr>
              <w:spacing w:after="40"/>
            </w:pPr>
            <w:r>
              <w:rPr>
                <w:color w:val="173D51"/>
              </w:rPr>
            </w:r>
            <w:r>
              <w:rPr>
                <w:b/>
                <w:sz w:val="18"/>
              </w:rPr>
              <w:t>Ejemplo relacionado con San Gabriel</w:t>
            </w:r>
          </w:p>
        </w:tc>
      </w:tr>
      <w:tr>
        <w:tc>
          <w:tcPr>
            <w:tcW w:type="dxa" w:w="3229"/>
            <w:shd w:fill="F6F5F0"/>
            <w:vAlign w:val="center"/>
          </w:tcPr>
          <w:p>
            <w:pPr>
              <w:spacing w:after="40"/>
            </w:pPr>
            <w:r/>
            <w:r>
              <w:rPr>
                <w:b/>
                <w:sz w:val="18"/>
              </w:rPr>
              <w:t>IA conversacional</w:t>
            </w:r>
          </w:p>
        </w:tc>
        <w:tc>
          <w:tcPr>
            <w:tcW w:type="dxa" w:w="3229"/>
            <w:shd w:fill="F6F5F0"/>
            <w:vAlign w:val="center"/>
          </w:tcPr>
          <w:p>
            <w:pPr>
              <w:spacing w:after="40"/>
            </w:pPr>
            <w:r/>
            <w:r>
              <w:rPr>
                <w:b w:val="0"/>
                <w:sz w:val="18"/>
              </w:rPr>
              <w:t>Responde a preguntas e instrucciones que el usuario formula en cada interacción.</w:t>
            </w:r>
          </w:p>
        </w:tc>
        <w:tc>
          <w:tcPr>
            <w:tcW w:type="dxa" w:w="3229"/>
            <w:shd w:fill="F6F5F0"/>
            <w:vAlign w:val="center"/>
          </w:tcPr>
          <w:p>
            <w:pPr>
              <w:spacing w:after="40"/>
            </w:pPr>
            <w:r/>
            <w:r>
              <w:rPr>
                <w:b w:val="0"/>
                <w:sz w:val="18"/>
              </w:rPr>
              <w:t>«¿Qué significa una frecuencia relativa?»</w:t>
            </w:r>
          </w:p>
        </w:tc>
      </w:tr>
      <w:tr>
        <w:tc>
          <w:tcPr>
            <w:tcW w:type="dxa" w:w="3229"/>
            <w:vAlign w:val="center"/>
          </w:tcPr>
          <w:p>
            <w:pPr>
              <w:spacing w:after="40"/>
            </w:pPr>
            <w:r/>
            <w:r>
              <w:rPr>
                <w:b/>
                <w:sz w:val="18"/>
              </w:rPr>
              <w:t>Asistente especializado</w:t>
            </w:r>
          </w:p>
        </w:tc>
        <w:tc>
          <w:tcPr>
            <w:tcW w:type="dxa" w:w="3229"/>
            <w:vAlign w:val="center"/>
          </w:tcPr>
          <w:p>
            <w:pPr>
              <w:spacing w:after="40"/>
            </w:pPr>
            <w:r/>
            <w:r>
              <w:rPr>
                <w:b w:val="0"/>
                <w:sz w:val="18"/>
              </w:rPr>
              <w:t>Recibe instrucciones estables, contexto, límites y una salida definida para una función.</w:t>
            </w:r>
          </w:p>
        </w:tc>
        <w:tc>
          <w:tcPr>
            <w:tcW w:type="dxa" w:w="3229"/>
            <w:vAlign w:val="center"/>
          </w:tcPr>
          <w:p>
            <w:pPr>
              <w:spacing w:after="40"/>
            </w:pPr>
            <w:r/>
            <w:r>
              <w:rPr>
                <w:b w:val="0"/>
                <w:sz w:val="18"/>
              </w:rPr>
              <w:t>Revisa el informe descriptivo y organiza hallazgos sustentados.</w:t>
            </w:r>
          </w:p>
        </w:tc>
      </w:tr>
      <w:tr>
        <w:tc>
          <w:tcPr>
            <w:tcW w:type="dxa" w:w="3229"/>
            <w:shd w:fill="F6F5F0"/>
            <w:vAlign w:val="center"/>
          </w:tcPr>
          <w:p>
            <w:pPr>
              <w:spacing w:after="40"/>
            </w:pPr>
            <w:r/>
            <w:r>
              <w:rPr>
                <w:b/>
                <w:sz w:val="18"/>
              </w:rPr>
              <w:t>Flujo de trabajo asistido</w:t>
            </w:r>
          </w:p>
        </w:tc>
        <w:tc>
          <w:tcPr>
            <w:tcW w:type="dxa" w:w="3229"/>
            <w:shd w:fill="F6F5F0"/>
            <w:vAlign w:val="center"/>
          </w:tcPr>
          <w:p>
            <w:pPr>
              <w:spacing w:after="40"/>
            </w:pPr>
            <w:r/>
            <w:r>
              <w:rPr>
                <w:b w:val="0"/>
                <w:sz w:val="18"/>
              </w:rPr>
              <w:t>Encadena operaciones de personas y herramientas; la secuencia puede estar previamente definida.</w:t>
            </w:r>
          </w:p>
        </w:tc>
        <w:tc>
          <w:tcPr>
            <w:tcW w:type="dxa" w:w="3229"/>
            <w:shd w:fill="F6F5F0"/>
            <w:vAlign w:val="center"/>
          </w:tcPr>
          <w:p>
            <w:pPr>
              <w:spacing w:after="40"/>
            </w:pPr>
            <w:r/>
            <w:r>
              <w:rPr>
                <w:b w:val="0"/>
                <w:sz w:val="18"/>
              </w:rPr>
              <w:t>Informe → asistente de diagnóstico → revisión grupal → asistente de formulación → Canvas.</w:t>
            </w:r>
          </w:p>
        </w:tc>
      </w:tr>
      <w:tr>
        <w:tc>
          <w:tcPr>
            <w:tcW w:type="dxa" w:w="3229"/>
            <w:vAlign w:val="center"/>
          </w:tcPr>
          <w:p>
            <w:pPr>
              <w:spacing w:after="40"/>
            </w:pPr>
            <w:r/>
            <w:r>
              <w:rPr>
                <w:b/>
                <w:sz w:val="18"/>
              </w:rPr>
              <w:t>Agente con autonomía operativa</w:t>
            </w:r>
          </w:p>
        </w:tc>
        <w:tc>
          <w:tcPr>
            <w:tcW w:type="dxa" w:w="3229"/>
            <w:vAlign w:val="center"/>
          </w:tcPr>
          <w:p>
            <w:pPr>
              <w:spacing w:after="40"/>
            </w:pPr>
            <w:r/>
            <w:r>
              <w:rPr>
                <w:b w:val="0"/>
                <w:sz w:val="18"/>
              </w:rPr>
              <w:t>Dentro de permisos y límites, decide o adapta pasos, utiliza herramientas y comprueba el estado de una tarea.</w:t>
            </w:r>
          </w:p>
        </w:tc>
        <w:tc>
          <w:tcPr>
            <w:tcW w:type="dxa" w:w="3229"/>
            <w:vAlign w:val="center"/>
          </w:tcPr>
          <w:p>
            <w:pPr>
              <w:spacing w:after="40"/>
            </w:pPr>
            <w:r/>
            <w:r>
              <w:rPr>
                <w:b w:val="0"/>
                <w:sz w:val="18"/>
              </w:rPr>
              <w:t>Recupera insumos autorizados, identifica faltantes y coordina acciones permitidas hasta generar un borrador revisable.</w:t>
            </w:r>
          </w:p>
        </w:tc>
      </w:tr>
    </w:tbl>
    <w:p>
      <w:pPr>
        <w:spacing w:after="0"/>
      </w:pPr>
    </w:p>
    <w:p>
      <w:r>
        <w:t>Un asistente especializado no se convierte en un agente autónomo por tener nombre, rol o un prompt extenso. Su grado de autonomía depende de las capacidades de planificación, elección de herramientas, ejecución y control que efectivamente se le habiliten.</w:t>
      </w:r>
    </w:p>
    <w:p>
      <w:pPr>
        <w:pStyle w:val="Heading1"/>
      </w:pPr>
      <w:r>
        <w:t>2. ¿Qué es un agente autónomo?</w:t>
      </w:r>
    </w:p>
    <w:p>
      <w:r>
        <w:t>Es un sistema que persigue un objetivo delimitado y puede administrar parte de la ejecución: observar información, decidir el siguiente paso, invocar herramientas, revisar resultados y modificar su trayectoria dentro de reglas explícitas. La autonomía es gradual y situada: no significa ausencia de supervisión ni autorización ilimitada.</w:t>
      </w:r>
    </w:p>
    <w:tbl>
      <w:tblPr>
        <w:tblW w:type="auto" w:w="0"/>
        <w:tblLook w:firstColumn="1" w:firstRow="1" w:lastColumn="0" w:lastRow="0" w:noHBand="0" w:noVBand="1" w:val="04A0"/>
      </w:tblPr>
      <w:tblGrid>
        <w:gridCol w:w="9688"/>
      </w:tblGrid>
      <w:tr>
        <w:trPr>
          <w:cantSplit/>
        </w:trPr>
        <w:tc>
          <w:tcPr>
            <w:tcW w:type="dxa" w:w="9688"/>
            <w:shd w:fill="EAF3F3"/>
          </w:tcPr>
          <w:p>
            <w:pPr>
              <w:spacing w:after="60"/>
            </w:pPr>
            <w:r/>
            <w:r>
              <w:rPr>
                <w:b/>
                <w:color w:val="173D51"/>
              </w:rPr>
              <w:t>Ejemplo de contraste</w:t>
              <w:br/>
            </w:r>
            <w:r>
              <w:t>Asistente: recibe el informe y propone una síntesis cuando el grupo se lo solicita.</w:t>
              <w:br/>
              <w:t>Agente: con acceso autorizado al repositorio documental, podría consultar los archivos que necesita, detectar la falta de una fuente, intentar completar una operación permitida y solicitar autorización humana antes de publicar el resultado.</w:t>
            </w:r>
          </w:p>
        </w:tc>
      </w:tr>
    </w:tbl>
    <w:p>
      <w:pPr>
        <w:spacing w:after="0"/>
      </w:pPr>
    </w:p>
    <w:p>
      <w:pPr>
        <w:pStyle w:val="Heading1"/>
      </w:pPr>
      <w:r>
        <w:t>3. ¿Cómo se construye conceptualmente un agente?</w:t>
      </w:r>
    </w:p>
    <w:p>
      <w:r>
        <w:t>Antes de elegir una aplicación se necesita diseñar el sistema. Una arquitectura básica considera los elementos siguientes:</w:t>
      </w:r>
    </w:p>
    <w:tbl>
      <w:tblPr>
        <w:tblW w:type="auto" w:w="0"/>
        <w:jc w:val="center"/>
        <w:tblLayout w:type="fixed"/>
        <w:tblLook w:firstColumn="1" w:firstRow="1" w:lastColumn="0" w:lastRow="0" w:noHBand="0" w:noVBand="1" w:val="04A0"/>
      </w:tblPr>
      <w:tblGrid>
        <w:gridCol w:w="3229"/>
        <w:gridCol w:w="3229"/>
        <w:gridCol w:w="3229"/>
      </w:tblGrid>
      <w:tr>
        <w:tc>
          <w:tcPr>
            <w:tcW w:type="dxa" w:w="3229"/>
            <w:shd w:fill="EAF3F3"/>
            <w:vAlign w:val="center"/>
          </w:tcPr>
          <w:p>
            <w:pPr>
              <w:spacing w:after="40"/>
            </w:pPr>
            <w:r>
              <w:rPr>
                <w:color w:val="173D51"/>
              </w:rPr>
            </w:r>
            <w:r>
              <w:rPr>
                <w:b/>
                <w:sz w:val="18"/>
              </w:rPr>
              <w:t>Elemento</w:t>
            </w:r>
          </w:p>
        </w:tc>
        <w:tc>
          <w:tcPr>
            <w:tcW w:type="dxa" w:w="3229"/>
            <w:shd w:fill="EAF3F3"/>
            <w:vAlign w:val="center"/>
          </w:tcPr>
          <w:p>
            <w:pPr>
              <w:spacing w:after="40"/>
            </w:pPr>
            <w:r>
              <w:rPr>
                <w:color w:val="173D51"/>
              </w:rPr>
            </w:r>
            <w:r>
              <w:rPr>
                <w:b/>
                <w:sz w:val="18"/>
              </w:rPr>
              <w:t>Pregunta de diseño</w:t>
            </w:r>
          </w:p>
        </w:tc>
        <w:tc>
          <w:tcPr>
            <w:tcW w:type="dxa" w:w="3229"/>
            <w:shd w:fill="EAF3F3"/>
            <w:vAlign w:val="center"/>
          </w:tcPr>
          <w:p>
            <w:pPr>
              <w:spacing w:after="40"/>
            </w:pPr>
            <w:r>
              <w:rPr>
                <w:color w:val="173D51"/>
              </w:rPr>
            </w:r>
            <w:r>
              <w:rPr>
                <w:b/>
                <w:sz w:val="18"/>
              </w:rPr>
              <w:t>Precaución</w:t>
            </w:r>
          </w:p>
        </w:tc>
      </w:tr>
      <w:tr>
        <w:tc>
          <w:tcPr>
            <w:tcW w:type="dxa" w:w="3229"/>
            <w:shd w:fill="F6F5F0"/>
            <w:vAlign w:val="center"/>
          </w:tcPr>
          <w:p>
            <w:pPr>
              <w:spacing w:after="40"/>
            </w:pPr>
            <w:r/>
            <w:r>
              <w:rPr>
                <w:b/>
                <w:sz w:val="18"/>
              </w:rPr>
              <w:t>Objetivo</w:t>
            </w:r>
          </w:p>
        </w:tc>
        <w:tc>
          <w:tcPr>
            <w:tcW w:type="dxa" w:w="3229"/>
            <w:shd w:fill="F6F5F0"/>
            <w:vAlign w:val="center"/>
          </w:tcPr>
          <w:p>
            <w:pPr>
              <w:spacing w:after="40"/>
            </w:pPr>
            <w:r/>
            <w:r>
              <w:rPr>
                <w:b w:val="0"/>
                <w:sz w:val="18"/>
              </w:rPr>
              <w:t>¿Qué tarea concreta debe conseguir y cuándo termina?</w:t>
            </w:r>
          </w:p>
        </w:tc>
        <w:tc>
          <w:tcPr>
            <w:tcW w:type="dxa" w:w="3229"/>
            <w:shd w:fill="F6F5F0"/>
            <w:vAlign w:val="center"/>
          </w:tcPr>
          <w:p>
            <w:pPr>
              <w:spacing w:after="40"/>
            </w:pPr>
            <w:r/>
            <w:r>
              <w:rPr>
                <w:b w:val="0"/>
                <w:sz w:val="18"/>
              </w:rPr>
              <w:t>Evitar mandatos tan amplios que impidan verificar la finalización.</w:t>
            </w:r>
          </w:p>
        </w:tc>
      </w:tr>
      <w:tr>
        <w:tc>
          <w:tcPr>
            <w:tcW w:type="dxa" w:w="3229"/>
            <w:vAlign w:val="center"/>
          </w:tcPr>
          <w:p>
            <w:pPr>
              <w:spacing w:after="40"/>
            </w:pPr>
            <w:r/>
            <w:r>
              <w:rPr>
                <w:b/>
                <w:sz w:val="18"/>
              </w:rPr>
              <w:t>Modelo e instrucciones</w:t>
            </w:r>
          </w:p>
        </w:tc>
        <w:tc>
          <w:tcPr>
            <w:tcW w:type="dxa" w:w="3229"/>
            <w:vAlign w:val="center"/>
          </w:tcPr>
          <w:p>
            <w:pPr>
              <w:spacing w:after="40"/>
            </w:pPr>
            <w:r/>
            <w:r>
              <w:rPr>
                <w:b w:val="0"/>
                <w:sz w:val="18"/>
              </w:rPr>
              <w:t>¿Qué modelo usa y cómo debe comportarse?</w:t>
            </w:r>
          </w:p>
        </w:tc>
        <w:tc>
          <w:tcPr>
            <w:tcW w:type="dxa" w:w="3229"/>
            <w:vAlign w:val="center"/>
          </w:tcPr>
          <w:p>
            <w:pPr>
              <w:spacing w:after="40"/>
            </w:pPr>
            <w:r/>
            <w:r>
              <w:rPr>
                <w:b w:val="0"/>
                <w:sz w:val="18"/>
              </w:rPr>
              <w:t>Definir prioridades, formatos, exclusiones y tratamiento de incertidumbre.</w:t>
            </w:r>
          </w:p>
        </w:tc>
      </w:tr>
      <w:tr>
        <w:tc>
          <w:tcPr>
            <w:tcW w:type="dxa" w:w="3229"/>
            <w:shd w:fill="F6F5F0"/>
            <w:vAlign w:val="center"/>
          </w:tcPr>
          <w:p>
            <w:pPr>
              <w:spacing w:after="40"/>
            </w:pPr>
            <w:r/>
            <w:r>
              <w:rPr>
                <w:b/>
                <w:sz w:val="18"/>
              </w:rPr>
              <w:t>Conocimiento y estado</w:t>
            </w:r>
          </w:p>
        </w:tc>
        <w:tc>
          <w:tcPr>
            <w:tcW w:type="dxa" w:w="3229"/>
            <w:shd w:fill="F6F5F0"/>
            <w:vAlign w:val="center"/>
          </w:tcPr>
          <w:p>
            <w:pPr>
              <w:spacing w:after="40"/>
            </w:pPr>
            <w:r/>
            <w:r>
              <w:rPr>
                <w:b w:val="0"/>
                <w:sz w:val="18"/>
              </w:rPr>
              <w:t>¿Qué documentos consulta y qué información mantiene durante el proceso?</w:t>
            </w:r>
          </w:p>
        </w:tc>
        <w:tc>
          <w:tcPr>
            <w:tcW w:type="dxa" w:w="3229"/>
            <w:shd w:fill="F6F5F0"/>
            <w:vAlign w:val="center"/>
          </w:tcPr>
          <w:p>
            <w:pPr>
              <w:spacing w:after="40"/>
            </w:pPr>
            <w:r/>
            <w:r>
              <w:rPr>
                <w:b w:val="0"/>
                <w:sz w:val="18"/>
              </w:rPr>
              <w:t>Separar fuentes verificadas, memoria operativa y datos sensibles.</w:t>
            </w:r>
          </w:p>
        </w:tc>
      </w:tr>
      <w:tr>
        <w:tc>
          <w:tcPr>
            <w:tcW w:type="dxa" w:w="3229"/>
            <w:vAlign w:val="center"/>
          </w:tcPr>
          <w:p>
            <w:pPr>
              <w:spacing w:after="40"/>
            </w:pPr>
            <w:r/>
            <w:r>
              <w:rPr>
                <w:b/>
                <w:sz w:val="18"/>
              </w:rPr>
              <w:t>Herramientas y permisos</w:t>
            </w:r>
          </w:p>
        </w:tc>
        <w:tc>
          <w:tcPr>
            <w:tcW w:type="dxa" w:w="3229"/>
            <w:vAlign w:val="center"/>
          </w:tcPr>
          <w:p>
            <w:pPr>
              <w:spacing w:after="40"/>
            </w:pPr>
            <w:r/>
            <w:r>
              <w:rPr>
                <w:b w:val="0"/>
                <w:sz w:val="18"/>
              </w:rPr>
              <w:t>¿Puede buscar, leer, calcular, crear archivos o realizar acciones externas?</w:t>
            </w:r>
          </w:p>
        </w:tc>
        <w:tc>
          <w:tcPr>
            <w:tcW w:type="dxa" w:w="3229"/>
            <w:vAlign w:val="center"/>
          </w:tcPr>
          <w:p>
            <w:pPr>
              <w:spacing w:after="40"/>
            </w:pPr>
            <w:r/>
            <w:r>
              <w:rPr>
                <w:b w:val="0"/>
                <w:sz w:val="18"/>
              </w:rPr>
              <w:t>Aplicar el principio de permisos mínimos.</w:t>
            </w:r>
          </w:p>
        </w:tc>
      </w:tr>
      <w:tr>
        <w:tc>
          <w:tcPr>
            <w:tcW w:type="dxa" w:w="3229"/>
            <w:shd w:fill="F6F5F0"/>
            <w:vAlign w:val="center"/>
          </w:tcPr>
          <w:p>
            <w:pPr>
              <w:spacing w:after="40"/>
            </w:pPr>
            <w:r/>
            <w:r>
              <w:rPr>
                <w:b/>
                <w:sz w:val="18"/>
              </w:rPr>
              <w:t>Secuencia o planificación</w:t>
            </w:r>
          </w:p>
        </w:tc>
        <w:tc>
          <w:tcPr>
            <w:tcW w:type="dxa" w:w="3229"/>
            <w:shd w:fill="F6F5F0"/>
            <w:vAlign w:val="center"/>
          </w:tcPr>
          <w:p>
            <w:pPr>
              <w:spacing w:after="40"/>
            </w:pPr>
            <w:r/>
            <w:r>
              <w:rPr>
                <w:b w:val="0"/>
                <w:sz w:val="18"/>
              </w:rPr>
              <w:t>¿Sigue una ruta fija o selecciona dinámicamente el siguiente paso?</w:t>
            </w:r>
          </w:p>
        </w:tc>
        <w:tc>
          <w:tcPr>
            <w:tcW w:type="dxa" w:w="3229"/>
            <w:shd w:fill="F6F5F0"/>
            <w:vAlign w:val="center"/>
          </w:tcPr>
          <w:p>
            <w:pPr>
              <w:spacing w:after="40"/>
            </w:pPr>
            <w:r/>
            <w:r>
              <w:rPr>
                <w:b w:val="0"/>
                <w:sz w:val="18"/>
              </w:rPr>
              <w:t>Introducir límites de iteración y condiciones de parada.</w:t>
            </w:r>
          </w:p>
        </w:tc>
      </w:tr>
      <w:tr>
        <w:tc>
          <w:tcPr>
            <w:tcW w:type="dxa" w:w="3229"/>
            <w:vAlign w:val="center"/>
          </w:tcPr>
          <w:p>
            <w:pPr>
              <w:spacing w:after="40"/>
            </w:pPr>
            <w:r/>
            <w:r>
              <w:rPr>
                <w:b/>
                <w:sz w:val="18"/>
              </w:rPr>
              <w:t>Evaluación y supervisión</w:t>
            </w:r>
          </w:p>
        </w:tc>
        <w:tc>
          <w:tcPr>
            <w:tcW w:type="dxa" w:w="3229"/>
            <w:vAlign w:val="center"/>
          </w:tcPr>
          <w:p>
            <w:pPr>
              <w:spacing w:after="40"/>
            </w:pPr>
            <w:r/>
            <w:r>
              <w:rPr>
                <w:b w:val="0"/>
                <w:sz w:val="18"/>
              </w:rPr>
              <w:t>¿Cómo se comprueba calidad, trazabilidad y seguridad?</w:t>
            </w:r>
          </w:p>
        </w:tc>
        <w:tc>
          <w:tcPr>
            <w:tcW w:type="dxa" w:w="3229"/>
            <w:vAlign w:val="center"/>
          </w:tcPr>
          <w:p>
            <w:pPr>
              <w:spacing w:after="40"/>
            </w:pPr>
            <w:r/>
            <w:r>
              <w:rPr>
                <w:b w:val="0"/>
                <w:sz w:val="18"/>
              </w:rPr>
              <w:t>Exigir autorización humana para decisiones relevantes o irreversibles.</w:t>
            </w:r>
          </w:p>
        </w:tc>
      </w:tr>
    </w:tbl>
    <w:p>
      <w:pPr>
        <w:spacing w:after="0"/>
      </w:pPr>
    </w:p>
    <w:p>
      <w:r>
        <w:t>En una implementación técnica, estos elementos pueden resolverse con aplicaciones visuales, plataformas empresariales o programación. Ninguna forma de construcción elimina la necesidad de definir un problema, permisos y criterios de evaluación.</w:t>
      </w:r>
    </w:p>
    <w:p>
      <w:r>
        <w:br w:type="page"/>
      </w:r>
    </w:p>
    <w:p>
      <w:pPr>
        <w:pStyle w:val="Heading1"/>
      </w:pPr>
      <w:r>
        <w:t>4. Los flujos de trabajo: más allá de encadenar prompts</w:t>
      </w:r>
    </w:p>
    <w:p>
      <w:r>
        <w:t>Un flujo de trabajo describe la transformación de entradas en salidas mediante operaciones conectadas. Puede incluir una secuencia fija, ramas condicionales o decisiones dinámicas. En un flujo híbrido intervienen personas, asistentes de IA y otras herramientas digitales; la utilidad no depende de multiplicar agentes, sino de asignar cada operación al recurso pertinente.</w:t>
      </w:r>
    </w:p>
    <w:tbl>
      <w:tblPr>
        <w:tblW w:type="auto" w:w="0"/>
        <w:tblLayout w:type="fixed"/>
        <w:tblLook w:firstColumn="1" w:firstRow="1" w:lastColumn="0" w:lastRow="0" w:noHBand="0" w:noVBand="1" w:val="04A0"/>
      </w:tblPr>
      <w:tblGrid>
        <w:gridCol w:w="2608"/>
        <w:gridCol w:w="6690"/>
      </w:tblGrid>
      <w:tr>
        <w:tc>
          <w:tcPr>
            <w:tcW w:type="dxa" w:w="4844"/>
            <w:shd w:fill="EAF3F3"/>
            <w:vAlign w:val="center"/>
          </w:tcPr>
          <w:p>
            <w:pPr>
              <w:spacing w:after="40"/>
            </w:pPr>
            <w:r/>
            <w:r>
              <w:rPr>
                <w:b/>
                <w:sz w:val="18"/>
              </w:rPr>
              <w:t>ENTRADAS</w:t>
            </w:r>
          </w:p>
        </w:tc>
        <w:tc>
          <w:tcPr>
            <w:tcW w:type="dxa" w:w="4844"/>
            <w:shd w:fill="F6F5F0"/>
            <w:vAlign w:val="center"/>
          </w:tcPr>
          <w:p>
            <w:pPr>
              <w:spacing w:after="40"/>
            </w:pPr>
            <w:r/>
            <w:r>
              <w:rPr>
                <w:b w:val="0"/>
                <w:sz w:val="18"/>
              </w:rPr>
              <w:t>Base sintética + informe descriptivo + fuentes complementarias</w:t>
            </w:r>
          </w:p>
        </w:tc>
      </w:tr>
    </w:tbl>
    <w:p>
      <w:pPr>
        <w:spacing w:after="0" w:before="0"/>
        <w:jc w:val="center"/>
      </w:pPr>
      <w:r>
        <w:t>↓</w:t>
      </w:r>
    </w:p>
    <w:tbl>
      <w:tblPr>
        <w:tblW w:type="auto" w:w="0"/>
        <w:tblLayout w:type="fixed"/>
        <w:tblLook w:firstColumn="1" w:firstRow="1" w:lastColumn="0" w:lastRow="0" w:noHBand="0" w:noVBand="1" w:val="04A0"/>
      </w:tblPr>
      <w:tblGrid>
        <w:gridCol w:w="2608"/>
        <w:gridCol w:w="6690"/>
      </w:tblGrid>
      <w:tr>
        <w:tc>
          <w:tcPr>
            <w:tcW w:type="dxa" w:w="4844"/>
            <w:shd w:fill="EAF3F3"/>
            <w:vAlign w:val="center"/>
          </w:tcPr>
          <w:p>
            <w:pPr>
              <w:spacing w:after="40"/>
            </w:pPr>
            <w:r/>
            <w:r>
              <w:rPr>
                <w:b/>
                <w:sz w:val="18"/>
              </w:rPr>
              <w:t>FUNCIÓN ESPECIALIZADA 1</w:t>
            </w:r>
          </w:p>
        </w:tc>
        <w:tc>
          <w:tcPr>
            <w:tcW w:type="dxa" w:w="4844"/>
            <w:shd w:fill="F6F5F0"/>
            <w:vAlign w:val="center"/>
          </w:tcPr>
          <w:p>
            <w:pPr>
              <w:spacing w:after="40"/>
            </w:pPr>
            <w:r/>
            <w:r>
              <w:rPr>
                <w:b w:val="0"/>
                <w:sz w:val="18"/>
              </w:rPr>
              <w:t>Organización del diagnóstico</w:t>
            </w:r>
          </w:p>
        </w:tc>
      </w:tr>
    </w:tbl>
    <w:p>
      <w:pPr>
        <w:spacing w:after="0" w:before="0"/>
        <w:jc w:val="center"/>
      </w:pPr>
      <w:r>
        <w:t>↓</w:t>
      </w:r>
    </w:p>
    <w:tbl>
      <w:tblPr>
        <w:tblW w:type="auto" w:w="0"/>
        <w:tblLayout w:type="fixed"/>
        <w:tblLook w:firstColumn="1" w:firstRow="1" w:lastColumn="0" w:lastRow="0" w:noHBand="0" w:noVBand="1" w:val="04A0"/>
      </w:tblPr>
      <w:tblGrid>
        <w:gridCol w:w="2608"/>
        <w:gridCol w:w="6690"/>
      </w:tblGrid>
      <w:tr>
        <w:tc>
          <w:tcPr>
            <w:tcW w:type="dxa" w:w="4844"/>
            <w:shd w:fill="EAF3F3"/>
            <w:vAlign w:val="center"/>
          </w:tcPr>
          <w:p>
            <w:pPr>
              <w:spacing w:after="40"/>
            </w:pPr>
            <w:r/>
            <w:r>
              <w:rPr>
                <w:b/>
                <w:sz w:val="18"/>
              </w:rPr>
              <w:t>CONTROL HUMANO</w:t>
            </w:r>
          </w:p>
        </w:tc>
        <w:tc>
          <w:tcPr>
            <w:tcW w:type="dxa" w:w="4844"/>
            <w:shd w:fill="F6F5F0"/>
            <w:vAlign w:val="center"/>
          </w:tcPr>
          <w:p>
            <w:pPr>
              <w:spacing w:after="40"/>
            </w:pPr>
            <w:r/>
            <w:r>
              <w:rPr>
                <w:b w:val="0"/>
                <w:sz w:val="18"/>
              </w:rPr>
              <w:t>Contrastación, corrección y autorización de la salida</w:t>
            </w:r>
          </w:p>
        </w:tc>
      </w:tr>
    </w:tbl>
    <w:p>
      <w:pPr>
        <w:spacing w:after="0" w:before="0"/>
        <w:jc w:val="center"/>
      </w:pPr>
      <w:r>
        <w:t>↓</w:t>
      </w:r>
    </w:p>
    <w:tbl>
      <w:tblPr>
        <w:tblW w:type="auto" w:w="0"/>
        <w:tblLayout w:type="fixed"/>
        <w:tblLook w:firstColumn="1" w:firstRow="1" w:lastColumn="0" w:lastRow="0" w:noHBand="0" w:noVBand="1" w:val="04A0"/>
      </w:tblPr>
      <w:tblGrid>
        <w:gridCol w:w="2608"/>
        <w:gridCol w:w="6690"/>
      </w:tblGrid>
      <w:tr>
        <w:tc>
          <w:tcPr>
            <w:tcW w:type="dxa" w:w="4844"/>
            <w:shd w:fill="EAF3F3"/>
            <w:vAlign w:val="center"/>
          </w:tcPr>
          <w:p>
            <w:pPr>
              <w:spacing w:after="40"/>
            </w:pPr>
            <w:r/>
            <w:r>
              <w:rPr>
                <w:b/>
                <w:sz w:val="18"/>
              </w:rPr>
              <w:t>FUNCIÓN ESPECIALIZADA 2</w:t>
            </w:r>
          </w:p>
        </w:tc>
        <w:tc>
          <w:tcPr>
            <w:tcW w:type="dxa" w:w="4844"/>
            <w:shd w:fill="F6F5F0"/>
            <w:vAlign w:val="center"/>
          </w:tcPr>
          <w:p>
            <w:pPr>
              <w:spacing w:after="40"/>
            </w:pPr>
            <w:r/>
            <w:r>
              <w:rPr>
                <w:b w:val="0"/>
                <w:sz w:val="18"/>
              </w:rPr>
              <w:t>Estructuración inicial de la intervención</w:t>
            </w:r>
          </w:p>
        </w:tc>
      </w:tr>
    </w:tbl>
    <w:p>
      <w:pPr>
        <w:spacing w:after="0" w:before="0"/>
        <w:jc w:val="center"/>
      </w:pPr>
      <w:r>
        <w:t>↓</w:t>
      </w:r>
    </w:p>
    <w:tbl>
      <w:tblPr>
        <w:tblW w:type="auto" w:w="0"/>
        <w:tblLayout w:type="fixed"/>
        <w:tblLook w:firstColumn="1" w:firstRow="1" w:lastColumn="0" w:lastRow="0" w:noHBand="0" w:noVBand="1" w:val="04A0"/>
      </w:tblPr>
      <w:tblGrid>
        <w:gridCol w:w="2608"/>
        <w:gridCol w:w="6690"/>
      </w:tblGrid>
      <w:tr>
        <w:tc>
          <w:tcPr>
            <w:tcW w:type="dxa" w:w="4844"/>
            <w:shd w:fill="EAF3F3"/>
            <w:vAlign w:val="center"/>
          </w:tcPr>
          <w:p>
            <w:pPr>
              <w:spacing w:after="40"/>
            </w:pPr>
            <w:r/>
            <w:r>
              <w:rPr>
                <w:b/>
                <w:sz w:val="18"/>
              </w:rPr>
              <w:t>INTEGRACIÓN VISUAL</w:t>
            </w:r>
          </w:p>
        </w:tc>
        <w:tc>
          <w:tcPr>
            <w:tcW w:type="dxa" w:w="4844"/>
            <w:shd w:fill="F6F5F0"/>
            <w:vAlign w:val="center"/>
          </w:tcPr>
          <w:p>
            <w:pPr>
              <w:spacing w:after="40"/>
            </w:pPr>
            <w:r/>
            <w:r>
              <w:rPr>
                <w:b w:val="0"/>
                <w:sz w:val="18"/>
              </w:rPr>
              <w:t>Project Model Canvas 1.0</w:t>
            </w:r>
          </w:p>
        </w:tc>
      </w:tr>
    </w:tbl>
    <w:p>
      <w:pPr>
        <w:spacing w:after="0" w:before="0"/>
        <w:jc w:val="center"/>
      </w:pPr>
      <w:r>
        <w:t>↓</w:t>
      </w:r>
    </w:p>
    <w:tbl>
      <w:tblPr>
        <w:tblW w:type="auto" w:w="0"/>
        <w:tblLayout w:type="fixed"/>
        <w:tblLook w:firstColumn="1" w:firstRow="1" w:lastColumn="0" w:lastRow="0" w:noHBand="0" w:noVBand="1" w:val="04A0"/>
      </w:tblPr>
      <w:tblGrid>
        <w:gridCol w:w="2608"/>
        <w:gridCol w:w="6690"/>
      </w:tblGrid>
      <w:tr>
        <w:tc>
          <w:tcPr>
            <w:tcW w:type="dxa" w:w="4844"/>
            <w:shd w:fill="EAF3F3"/>
            <w:vAlign w:val="center"/>
          </w:tcPr>
          <w:p>
            <w:pPr>
              <w:spacing w:after="40"/>
            </w:pPr>
            <w:r/>
            <w:r>
              <w:rPr>
                <w:b/>
                <w:sz w:val="18"/>
              </w:rPr>
              <w:t>CONTROL FINAL</w:t>
            </w:r>
          </w:p>
        </w:tc>
        <w:tc>
          <w:tcPr>
            <w:tcW w:type="dxa" w:w="4844"/>
            <w:shd w:fill="F6F5F0"/>
            <w:vAlign w:val="center"/>
          </w:tcPr>
          <w:p>
            <w:pPr>
              <w:spacing w:after="40"/>
            </w:pPr>
            <w:r/>
            <w:r>
              <w:rPr>
                <w:b w:val="0"/>
                <w:sz w:val="18"/>
              </w:rPr>
              <w:t>Coherencia entre evidencia, problema, propuesta y vacíos pendientes</w:t>
            </w:r>
          </w:p>
        </w:tc>
      </w:tr>
    </w:tbl>
    <w:p>
      <w:r>
        <w:t>El flujo anterior ilustra una arquitectura. No obliga a que todos los grupos utilicen la misma plataforma ni prescribe cómo se reparten internamente las responsabilidades.</w:t>
      </w:r>
    </w:p>
    <w:p>
      <w:pPr>
        <w:pStyle w:val="Heading1"/>
      </w:pPr>
      <w:r>
        <w:t>5. ¿Cuándo conviene un asistente y cuándo un agente?</w:t>
      </w:r>
    </w:p>
    <w:tbl>
      <w:tblPr>
        <w:tblW w:type="auto" w:w="0"/>
        <w:jc w:val="center"/>
        <w:tblLayout w:type="fixed"/>
        <w:tblLook w:firstColumn="1" w:firstRow="1" w:lastColumn="0" w:lastRow="0" w:noHBand="0" w:noVBand="1" w:val="04A0"/>
      </w:tblPr>
      <w:tblGrid>
        <w:gridCol w:w="3229"/>
        <w:gridCol w:w="3229"/>
        <w:gridCol w:w="3229"/>
      </w:tblGrid>
      <w:tr>
        <w:tc>
          <w:tcPr>
            <w:tcW w:type="dxa" w:w="3229"/>
            <w:shd w:fill="EAF3F3"/>
            <w:vAlign w:val="center"/>
          </w:tcPr>
          <w:p>
            <w:pPr>
              <w:spacing w:after="40"/>
            </w:pPr>
            <w:r>
              <w:rPr>
                <w:color w:val="173D51"/>
              </w:rPr>
            </w:r>
            <w:r>
              <w:rPr>
                <w:b/>
                <w:sz w:val="18"/>
              </w:rPr>
              <w:t>Situación</w:t>
            </w:r>
          </w:p>
        </w:tc>
        <w:tc>
          <w:tcPr>
            <w:tcW w:type="dxa" w:w="3229"/>
            <w:shd w:fill="EAF3F3"/>
            <w:vAlign w:val="center"/>
          </w:tcPr>
          <w:p>
            <w:pPr>
              <w:spacing w:after="40"/>
            </w:pPr>
            <w:r>
              <w:rPr>
                <w:color w:val="173D51"/>
              </w:rPr>
            </w:r>
            <w:r>
              <w:rPr>
                <w:b/>
                <w:sz w:val="18"/>
              </w:rPr>
              <w:t>Solución que conviene considerar</w:t>
            </w:r>
          </w:p>
        </w:tc>
        <w:tc>
          <w:tcPr>
            <w:tcW w:type="dxa" w:w="3229"/>
            <w:shd w:fill="EAF3F3"/>
            <w:vAlign w:val="center"/>
          </w:tcPr>
          <w:p>
            <w:pPr>
              <w:spacing w:after="40"/>
            </w:pPr>
            <w:r>
              <w:rPr>
                <w:color w:val="173D51"/>
              </w:rPr>
            </w:r>
            <w:r>
              <w:rPr>
                <w:b/>
                <w:sz w:val="18"/>
              </w:rPr>
              <w:t>Razón</w:t>
            </w:r>
          </w:p>
        </w:tc>
      </w:tr>
      <w:tr>
        <w:tc>
          <w:tcPr>
            <w:tcW w:type="dxa" w:w="3229"/>
            <w:shd w:fill="F6F5F0"/>
            <w:vAlign w:val="center"/>
          </w:tcPr>
          <w:p>
            <w:pPr>
              <w:spacing w:after="40"/>
            </w:pPr>
            <w:r/>
            <w:r>
              <w:rPr>
                <w:b/>
                <w:sz w:val="18"/>
              </w:rPr>
              <w:t>Una función delimitada y supervisada</w:t>
            </w:r>
          </w:p>
        </w:tc>
        <w:tc>
          <w:tcPr>
            <w:tcW w:type="dxa" w:w="3229"/>
            <w:shd w:fill="F6F5F0"/>
            <w:vAlign w:val="center"/>
          </w:tcPr>
          <w:p>
            <w:pPr>
              <w:spacing w:after="40"/>
            </w:pPr>
            <w:r/>
            <w:r>
              <w:rPr>
                <w:b w:val="0"/>
                <w:sz w:val="18"/>
              </w:rPr>
              <w:t>Asistente especializado</w:t>
            </w:r>
          </w:p>
        </w:tc>
        <w:tc>
          <w:tcPr>
            <w:tcW w:type="dxa" w:w="3229"/>
            <w:shd w:fill="F6F5F0"/>
            <w:vAlign w:val="center"/>
          </w:tcPr>
          <w:p>
            <w:pPr>
              <w:spacing w:after="40"/>
            </w:pPr>
            <w:r/>
            <w:r>
              <w:rPr>
                <w:b w:val="0"/>
                <w:sz w:val="18"/>
              </w:rPr>
              <w:t>Su resultado puede revisarse antes de pasar a la siguiente fase.</w:t>
            </w:r>
          </w:p>
        </w:tc>
      </w:tr>
      <w:tr>
        <w:tc>
          <w:tcPr>
            <w:tcW w:type="dxa" w:w="3229"/>
            <w:vAlign w:val="center"/>
          </w:tcPr>
          <w:p>
            <w:pPr>
              <w:spacing w:after="40"/>
            </w:pPr>
            <w:r/>
            <w:r>
              <w:rPr>
                <w:b/>
                <w:sz w:val="18"/>
              </w:rPr>
              <w:t>Varias operaciones conocidas y repetibles</w:t>
            </w:r>
          </w:p>
        </w:tc>
        <w:tc>
          <w:tcPr>
            <w:tcW w:type="dxa" w:w="3229"/>
            <w:vAlign w:val="center"/>
          </w:tcPr>
          <w:p>
            <w:pPr>
              <w:spacing w:after="40"/>
            </w:pPr>
            <w:r/>
            <w:r>
              <w:rPr>
                <w:b w:val="0"/>
                <w:sz w:val="18"/>
              </w:rPr>
              <w:t>Flujo predefinido o híbrido</w:t>
            </w:r>
          </w:p>
        </w:tc>
        <w:tc>
          <w:tcPr>
            <w:tcW w:type="dxa" w:w="3229"/>
            <w:vAlign w:val="center"/>
          </w:tcPr>
          <w:p>
            <w:pPr>
              <w:spacing w:after="40"/>
            </w:pPr>
            <w:r/>
            <w:r>
              <w:rPr>
                <w:b w:val="0"/>
                <w:sz w:val="18"/>
              </w:rPr>
              <w:t>Facilita trazabilidad y puntos de control.</w:t>
            </w:r>
          </w:p>
        </w:tc>
      </w:tr>
      <w:tr>
        <w:tc>
          <w:tcPr>
            <w:tcW w:type="dxa" w:w="3229"/>
            <w:shd w:fill="F6F5F0"/>
            <w:vAlign w:val="center"/>
          </w:tcPr>
          <w:p>
            <w:pPr>
              <w:spacing w:after="40"/>
            </w:pPr>
            <w:r/>
            <w:r>
              <w:rPr>
                <w:b/>
                <w:sz w:val="18"/>
              </w:rPr>
              <w:t>Pasos inciertos que exigen elegir herramientas o rutas</w:t>
            </w:r>
          </w:p>
        </w:tc>
        <w:tc>
          <w:tcPr>
            <w:tcW w:type="dxa" w:w="3229"/>
            <w:shd w:fill="F6F5F0"/>
            <w:vAlign w:val="center"/>
          </w:tcPr>
          <w:p>
            <w:pPr>
              <w:spacing w:after="40"/>
            </w:pPr>
            <w:r/>
            <w:r>
              <w:rPr>
                <w:b w:val="0"/>
                <w:sz w:val="18"/>
              </w:rPr>
              <w:t>Agente con autonomía acotada</w:t>
            </w:r>
          </w:p>
        </w:tc>
        <w:tc>
          <w:tcPr>
            <w:tcW w:type="dxa" w:w="3229"/>
            <w:shd w:fill="F6F5F0"/>
            <w:vAlign w:val="center"/>
          </w:tcPr>
          <w:p>
            <w:pPr>
              <w:spacing w:after="40"/>
            </w:pPr>
            <w:r/>
            <w:r>
              <w:rPr>
                <w:b w:val="0"/>
                <w:sz w:val="18"/>
              </w:rPr>
              <w:t>Puede adaptar la ejecución, con controles explícitos.</w:t>
            </w:r>
          </w:p>
        </w:tc>
      </w:tr>
      <w:tr>
        <w:tc>
          <w:tcPr>
            <w:tcW w:type="dxa" w:w="3229"/>
            <w:vAlign w:val="center"/>
          </w:tcPr>
          <w:p>
            <w:pPr>
              <w:spacing w:after="40"/>
            </w:pPr>
            <w:r/>
            <w:r>
              <w:rPr>
                <w:b/>
                <w:sz w:val="18"/>
              </w:rPr>
              <w:t>Decisiones institucionales con consecuencias importantes</w:t>
            </w:r>
          </w:p>
        </w:tc>
        <w:tc>
          <w:tcPr>
            <w:tcW w:type="dxa" w:w="3229"/>
            <w:vAlign w:val="center"/>
          </w:tcPr>
          <w:p>
            <w:pPr>
              <w:spacing w:after="40"/>
            </w:pPr>
            <w:r/>
            <w:r>
              <w:rPr>
                <w:b w:val="0"/>
                <w:sz w:val="18"/>
              </w:rPr>
              <w:t>Intervención humana obligatoria</w:t>
            </w:r>
          </w:p>
        </w:tc>
        <w:tc>
          <w:tcPr>
            <w:tcW w:type="dxa" w:w="3229"/>
            <w:vAlign w:val="center"/>
          </w:tcPr>
          <w:p>
            <w:pPr>
              <w:spacing w:after="40"/>
            </w:pPr>
            <w:r/>
            <w:r>
              <w:rPr>
                <w:b w:val="0"/>
                <w:sz w:val="18"/>
              </w:rPr>
              <w:t>La tecnología puede apoyar el análisis, no sustituir la responsabilidad.</w:t>
            </w:r>
          </w:p>
        </w:tc>
      </w:tr>
    </w:tbl>
    <w:p>
      <w:pPr>
        <w:spacing w:after="0"/>
      </w:pPr>
    </w:p>
    <w:p>
      <w:pPr>
        <w:pStyle w:val="Heading1"/>
      </w:pPr>
      <w:r>
        <w:t>6. Riesgos y criterios para evaluar resultados</w:t>
      </w:r>
    </w:p>
    <w:p>
      <w:r>
        <w:t>La especialización mejora la consistencia de una función, pero no garantiza resultados correctos. La salida de una IA debe contrastarse con la evidencia antes de alimentar una nueva etapa del proyecto.</w:t>
      </w:r>
    </w:p>
    <w:p>
      <w:pPr>
        <w:pStyle w:val="ListBullet"/>
      </w:pPr>
      <w:r>
        <w:t>Trazabilidad: poder reconocer de qué archivo, tabla o fuente procede una afirmación.</w:t>
      </w:r>
    </w:p>
    <w:p>
      <w:pPr>
        <w:pStyle w:val="ListBullet"/>
      </w:pPr>
      <w:r>
        <w:t>Coherencia: evitar que una propuesta contradiga el diagnóstico o la delimitación de la población.</w:t>
      </w:r>
    </w:p>
    <w:p>
      <w:pPr>
        <w:pStyle w:val="ListBullet"/>
      </w:pPr>
      <w:r>
        <w:t>Incertidumbre: distinguir dato observado, supuesto de simulación, interpretación y recomendación.</w:t>
      </w:r>
    </w:p>
    <w:p>
      <w:pPr>
        <w:pStyle w:val="ListBullet"/>
      </w:pPr>
      <w:r>
        <w:t>Protección de información: compartir solo los archivos necesarios y respetar los permisos del equipo.</w:t>
      </w:r>
    </w:p>
    <w:p>
      <w:pPr>
        <w:pStyle w:val="ListBullet"/>
      </w:pPr>
      <w:r>
        <w:t>Control de acciones: reservar para las personas las aprobaciones y decisiones de alto impacto.</w:t>
      </w:r>
    </w:p>
    <w:tbl>
      <w:tblPr>
        <w:tblW w:type="auto" w:w="0"/>
        <w:tblLook w:firstColumn="1" w:firstRow="1" w:lastColumn="0" w:lastRow="0" w:noHBand="0" w:noVBand="1" w:val="04A0"/>
      </w:tblPr>
      <w:tblGrid>
        <w:gridCol w:w="9688"/>
      </w:tblGrid>
      <w:tr>
        <w:trPr>
          <w:cantSplit/>
        </w:trPr>
        <w:tc>
          <w:tcPr>
            <w:tcW w:type="dxa" w:w="9688"/>
            <w:shd w:fill="EAF3F3"/>
          </w:tcPr>
          <w:p>
            <w:pPr>
              <w:spacing w:after="60"/>
            </w:pPr>
            <w:r/>
            <w:r>
              <w:rPr>
                <w:b/>
                <w:color w:val="173D51"/>
              </w:rPr>
              <w:t>Recuerde en San Gabriel</w:t>
              <w:br/>
            </w:r>
            <w:r>
              <w:t>La muestra y las respuestas de la Parte A son sintéticas. El informe permite practicar un proceso fundamentado de formulación, pero no produce hallazgos empíricos representativos de un municipio real. Los asistentes deben conservar esa distinción en todas sus salidas.</w:t>
            </w:r>
          </w:p>
        </w:tc>
      </w:tr>
    </w:tbl>
    <w:p>
      <w:pPr>
        <w:spacing w:after="0"/>
      </w:pPr>
    </w:p>
    <w:p>
      <w:pPr>
        <w:pStyle w:val="Heading1"/>
      </w:pPr>
      <w:r>
        <w:t>7. Compruebe su comprensión antes de continuar</w:t>
      </w:r>
    </w:p>
    <w:p>
      <w:r>
        <w:t>Estas preguntas permiten verificar que los conceptos necesarios para HD-04 están claros. No constituyen una entrega adicional.</w:t>
      </w:r>
    </w:p>
    <w:p>
      <w:r>
        <w:t>1. ¿Qué le falta a un chat con instrucciones especializadas para ejecutar autónomamente tareas externas?</w:t>
      </w:r>
    </w:p>
    <w:p>
      <w:r>
        <w:t>2. ¿En qué punto del flujo de San Gabriel debe intervenir necesariamente la revisión humana?</w:t>
      </w:r>
    </w:p>
    <w:p>
      <w:r>
        <w:t>3. ¿Por qué un flujo que combina dos asistentes y una hoja de cálculo no es, por ese solo hecho, un sistema multiagente autónomo?</w:t>
      </w:r>
    </w:p>
    <w:p>
      <w:r>
        <w:t>4. ¿Qué permisos evitaría conceder a una solución que solo necesita leer documentos y proponer un Canvas?</w:t>
      </w:r>
    </w:p>
    <w:p>
      <w:pPr>
        <w:pStyle w:val="Heading2"/>
      </w:pPr>
      <w:r>
        <w:t>Pistas para autoevaluarse</w:t>
      </w:r>
    </w:p>
    <w:p>
      <w:r>
        <w:t>Un chat especializado no cuenta necesariamente con herramientas ni control de ejecución. La revisión humana debe ocurrir antes de transferir el diagnóstico a la formulación y al aprobar el Canvas. Dos asistentes conectados mediante decisiones del grupo constituyen un flujo híbrido, no automáticamente un sistema autónomo. Una solución de solo lectura no debería recibir permisos para borrar archivos, enviar mensajes o publicar contenidos.</w:t>
      </w:r>
    </w:p>
    <w:p>
      <w:pPr>
        <w:pStyle w:val="Heading1"/>
      </w:pPr>
      <w:r>
        <w:t>Referencias para profundizar</w:t>
      </w:r>
    </w:p>
    <w:p>
      <w:r>
        <w:t>Anthropic. (2024). Building effective agents. https://www.anthropic.com/engineering/building-effective-agents</w:t>
      </w:r>
    </w:p>
    <w:p>
      <w:r>
        <w:t>OpenAI. (2025). A practical guide to building agents. https://openai.com/business/guides-and-resources/a-practical-guide-to-building-ai-agents/</w:t>
      </w:r>
    </w:p>
    <w:p>
      <w:r>
        <w:t>OpenAI. (s. f.). Agent definitions [Documentación técnica]. https://developers.openai.com/api/docs/guides/agents/define-agents</w:t>
      </w:r>
    </w:p>
    <w:sectPr w:rsidR="00FC693F" w:rsidRPr="0006063C" w:rsidSect="00034616">
      <w:headerReference w:type="default" r:id="rId9"/>
      <w:footerReference w:type="default" r:id="rId10"/>
      <w:pgSz w:w="12240" w:h="15840"/>
      <w:pgMar w:top="1134" w:right="1276"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781"/>
        <w:sz w:val="16"/>
      </w:rPr>
      <w:t>HD-03  •  Asistentes, agentes y flujos de trabajo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87D83"/>
        <w:sz w:val="16"/>
      </w:rPr>
      <w:t>HERRAMIENTAS DIGITALES  /  MATERIAL PEDAGÓGICO  /  HD-03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D51"/>
      <w:sz w:val="27"/>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D5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D5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HD-03. De la IA conversacional a los agentes</dc:title>
  <dc:subject>Material pedagógico de Herramientas Digitales</dc:subject>
  <dc:creator>Equipo docente</dc:creator>
  <cp:keywords/>
  <dc:description>generated by python-docx</dc:description>
  <cp:lastModifiedBy/>
  <cp:revision>1</cp:revision>
  <dcterms:created xsi:type="dcterms:W3CDTF">2013-12-23T23:15:00Z</dcterms:created>
  <dcterms:modified xsi:type="dcterms:W3CDTF">2013-12-23T23:15:00Z</dcterms:modified>
  <cp:category/>
</cp:coreProperties>
</file>