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6FD7" w:rsidRPr="008D2E23" w:rsidRDefault="00306FD7" w:rsidP="00306FD7">
      <w:pPr>
        <w:shd w:val="clear" w:color="auto" w:fill="FFFFFF"/>
        <w:spacing w:before="100" w:beforeAutospacing="1" w:after="100" w:afterAutospacing="1" w:line="276" w:lineRule="auto"/>
        <w:jc w:val="center"/>
        <w:outlineLvl w:val="1"/>
        <w:rPr>
          <w:rFonts w:ascii="Aptos" w:eastAsia="Times New Roman" w:hAnsi="Aptos" w:cs="Times New Roman"/>
          <w:b/>
          <w:color w:val="000000" w:themeColor="text1"/>
          <w:sz w:val="40"/>
          <w:szCs w:val="40"/>
          <w:lang w:eastAsia="pt-BR"/>
        </w:rPr>
      </w:pPr>
      <w:r w:rsidRPr="008D2E23">
        <w:rPr>
          <w:rFonts w:ascii="Aptos" w:eastAsia="Times New Roman" w:hAnsi="Aptos" w:cs="Times New Roman"/>
          <w:b/>
          <w:color w:val="000000" w:themeColor="text1"/>
          <w:sz w:val="40"/>
          <w:szCs w:val="40"/>
          <w:lang w:eastAsia="pt-BR"/>
        </w:rPr>
        <w:t>Validating Synthetic Expansion of Small-</w:t>
      </w:r>
      <w:proofErr w:type="spellStart"/>
      <w:r w:rsidRPr="008D2E23">
        <w:rPr>
          <w:rFonts w:ascii="Aptos" w:eastAsia="Times New Roman" w:hAnsi="Aptos" w:cs="Times New Roman"/>
          <w:b/>
          <w:color w:val="000000" w:themeColor="text1"/>
          <w:sz w:val="40"/>
          <w:szCs w:val="40"/>
          <w:lang w:eastAsia="pt-BR"/>
        </w:rPr>
        <w:t>Scale</w:t>
      </w:r>
      <w:proofErr w:type="spellEnd"/>
      <w:r w:rsidRPr="008D2E23">
        <w:rPr>
          <w:rFonts w:ascii="Aptos" w:eastAsia="Times New Roman" w:hAnsi="Aptos" w:cs="Times New Roman"/>
          <w:b/>
          <w:color w:val="000000" w:themeColor="text1"/>
          <w:sz w:val="40"/>
          <w:szCs w:val="40"/>
          <w:lang w:eastAsia="pt-BR"/>
        </w:rPr>
        <w:t xml:space="preserve"> Bioprocess Factorial Data</w:t>
      </w:r>
    </w:p>
    <w:p w:rsidR="00306FD7" w:rsidRPr="008D2E23" w:rsidRDefault="00306FD7" w:rsidP="00306FD7">
      <w:pPr>
        <w:shd w:val="clear" w:color="auto" w:fill="FFFFFF"/>
        <w:spacing w:after="0" w:line="276" w:lineRule="auto"/>
        <w:jc w:val="both"/>
        <w:rPr>
          <w:rFonts w:ascii="Aptos" w:eastAsia="Times New Roman" w:hAnsi="Aptos" w:cs="Times New Roman"/>
          <w:color w:val="1B1B1C"/>
          <w:sz w:val="24"/>
          <w:szCs w:val="24"/>
          <w:lang w:eastAsia="pt-BR"/>
        </w:rPr>
      </w:pPr>
      <w:r w:rsidRPr="00306FD7">
        <w:rPr>
          <w:rFonts w:ascii="Aptos" w:eastAsia="Times New Roman" w:hAnsi="Aptos" w:cs="Times New Roman"/>
          <w:color w:val="1B1B1C"/>
          <w:sz w:val="24"/>
          <w:szCs w:val="24"/>
          <w:lang w:eastAsia="pt-BR"/>
        </w:rPr>
        <w:t xml:space="preserve">1 fonte·8 de jul. </w:t>
      </w:r>
      <w:proofErr w:type="gramStart"/>
      <w:r w:rsidRPr="00306FD7">
        <w:rPr>
          <w:rFonts w:ascii="Aptos" w:eastAsia="Times New Roman" w:hAnsi="Aptos" w:cs="Times New Roman"/>
          <w:color w:val="1B1B1C"/>
          <w:sz w:val="24"/>
          <w:szCs w:val="24"/>
          <w:lang w:eastAsia="pt-BR"/>
        </w:rPr>
        <w:t>de</w:t>
      </w:r>
      <w:proofErr w:type="gramEnd"/>
      <w:r w:rsidRPr="00306FD7">
        <w:rPr>
          <w:rFonts w:ascii="Aptos" w:eastAsia="Times New Roman" w:hAnsi="Aptos" w:cs="Times New Roman"/>
          <w:color w:val="1B1B1C"/>
          <w:sz w:val="24"/>
          <w:szCs w:val="24"/>
          <w:lang w:eastAsia="pt-BR"/>
        </w:rPr>
        <w:t xml:space="preserve"> 2026</w:t>
      </w:r>
    </w:p>
    <w:p w:rsidR="00306FD7" w:rsidRPr="008D2E23" w:rsidRDefault="00306FD7" w:rsidP="00306FD7">
      <w:pPr>
        <w:shd w:val="clear" w:color="auto" w:fill="FFFFFF"/>
        <w:spacing w:before="100" w:beforeAutospacing="1" w:after="100" w:afterAutospacing="1" w:line="276" w:lineRule="auto"/>
        <w:jc w:val="both"/>
        <w:rPr>
          <w:rFonts w:ascii="Aptos" w:eastAsia="Times New Roman" w:hAnsi="Aptos" w:cs="Courier New"/>
          <w:color w:val="303030"/>
          <w:sz w:val="24"/>
          <w:szCs w:val="24"/>
          <w:lang w:eastAsia="pt-BR"/>
        </w:rPr>
      </w:pPr>
      <w:r w:rsidRPr="008D2E23">
        <w:rPr>
          <w:rFonts w:ascii="Aptos" w:eastAsia="Times New Roman" w:hAnsi="Aptos" w:cs="Courier New"/>
          <w:color w:val="303030"/>
          <w:sz w:val="24"/>
          <w:szCs w:val="24"/>
          <w:lang w:eastAsia="pt-BR"/>
        </w:rPr>
        <w:t>O estudo investiga o uso de modelos gerativos tabulares para expandir pequenos conjuntos de dados experimentais (n=20) sobre a produção de biossurfactantes pela levedura </w:t>
      </w:r>
      <w:r w:rsidRPr="00306FD7">
        <w:rPr>
          <w:rFonts w:ascii="Aptos" w:eastAsia="Times New Roman" w:hAnsi="Aptos" w:cs="Courier New"/>
          <w:i/>
          <w:iCs/>
          <w:color w:val="303030"/>
          <w:sz w:val="24"/>
          <w:szCs w:val="24"/>
          <w:lang w:eastAsia="pt-BR"/>
        </w:rPr>
        <w:t>Candida lipolytica</w:t>
      </w:r>
      <w:r w:rsidRPr="008D2E23">
        <w:rPr>
          <w:rFonts w:ascii="Aptos" w:eastAsia="Times New Roman" w:hAnsi="Aptos" w:cs="Courier New"/>
          <w:color w:val="303030"/>
          <w:sz w:val="24"/>
          <w:szCs w:val="24"/>
          <w:lang w:eastAsia="pt-BR"/>
        </w:rPr>
        <w:t>. Os autores comparam quatro geradores, como </w:t>
      </w:r>
      <w:r w:rsidRPr="00306FD7">
        <w:rPr>
          <w:rFonts w:ascii="Aptos" w:eastAsia="Times New Roman" w:hAnsi="Aptos" w:cs="Courier New"/>
          <w:b/>
          <w:bCs/>
          <w:color w:val="303030"/>
          <w:sz w:val="24"/>
          <w:szCs w:val="24"/>
          <w:lang w:eastAsia="pt-BR"/>
        </w:rPr>
        <w:t>TVAE</w:t>
      </w:r>
      <w:r w:rsidRPr="008D2E23">
        <w:rPr>
          <w:rFonts w:ascii="Aptos" w:eastAsia="Times New Roman" w:hAnsi="Aptos" w:cs="Courier New"/>
          <w:color w:val="303030"/>
          <w:sz w:val="24"/>
          <w:szCs w:val="24"/>
          <w:lang w:eastAsia="pt-BR"/>
        </w:rPr>
        <w:t> e </w:t>
      </w:r>
      <w:r w:rsidRPr="00306FD7">
        <w:rPr>
          <w:rFonts w:ascii="Aptos" w:eastAsia="Times New Roman" w:hAnsi="Aptos" w:cs="Courier New"/>
          <w:b/>
          <w:bCs/>
          <w:color w:val="303030"/>
          <w:sz w:val="24"/>
          <w:szCs w:val="24"/>
          <w:lang w:eastAsia="pt-BR"/>
        </w:rPr>
        <w:t>TabDDPM</w:t>
      </w:r>
      <w:r w:rsidRPr="008D2E23">
        <w:rPr>
          <w:rFonts w:ascii="Aptos" w:eastAsia="Times New Roman" w:hAnsi="Aptos" w:cs="Courier New"/>
          <w:color w:val="303030"/>
          <w:sz w:val="24"/>
          <w:szCs w:val="24"/>
          <w:lang w:eastAsia="pt-BR"/>
        </w:rPr>
        <w:t>, avaliando sua capacidade de manter a fidelidade estatística, utilidade preditiva e segurança contra riscos de privacidade. Um destaque metodológico é a criação do </w:t>
      </w:r>
      <w:r w:rsidRPr="00306FD7">
        <w:rPr>
          <w:rFonts w:ascii="Aptos" w:eastAsia="Times New Roman" w:hAnsi="Aptos" w:cs="Courier New"/>
          <w:b/>
          <w:bCs/>
          <w:color w:val="303030"/>
          <w:sz w:val="24"/>
          <w:szCs w:val="24"/>
          <w:lang w:eastAsia="pt-BR"/>
        </w:rPr>
        <w:t>Índice de Concordância Baseado no Domínio (ICD)</w:t>
      </w:r>
      <w:r w:rsidRPr="008D2E23">
        <w:rPr>
          <w:rFonts w:ascii="Aptos" w:eastAsia="Times New Roman" w:hAnsi="Aptos" w:cs="Courier New"/>
          <w:color w:val="303030"/>
          <w:sz w:val="24"/>
          <w:szCs w:val="24"/>
          <w:lang w:eastAsia="pt-BR"/>
        </w:rPr>
        <w:t>, que verifica se os dados sintéticos preservam os efeitos fatoriais validados cientificamente no experimento original. Os resultados indicam que o </w:t>
      </w:r>
      <w:r w:rsidRPr="00306FD7">
        <w:rPr>
          <w:rFonts w:ascii="Aptos" w:eastAsia="Times New Roman" w:hAnsi="Aptos" w:cs="Courier New"/>
          <w:b/>
          <w:bCs/>
          <w:color w:val="303030"/>
          <w:sz w:val="24"/>
          <w:szCs w:val="24"/>
          <w:lang w:eastAsia="pt-BR"/>
        </w:rPr>
        <w:t>TVAE</w:t>
      </w:r>
      <w:r w:rsidRPr="008D2E23">
        <w:rPr>
          <w:rFonts w:ascii="Aptos" w:eastAsia="Times New Roman" w:hAnsi="Aptos" w:cs="Courier New"/>
          <w:color w:val="303030"/>
          <w:sz w:val="24"/>
          <w:szCs w:val="24"/>
          <w:lang w:eastAsia="pt-BR"/>
        </w:rPr>
        <w:t> apresenta o melhor desempenho preditivo, embora nenhum modelo domine simultaneamente todos os critérios de validação. Conclui-se que a expansão sintética é uma ferramenta complementar útil para o planejamento de experimentos, mas seus resultados são altamente sensíveis a escolhas de implementação e sementes aleatórias.</w:t>
      </w:r>
    </w:p>
    <w:p w:rsidR="00306FD7" w:rsidRPr="00306FD7" w:rsidRDefault="00306FD7" w:rsidP="00306FD7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sz w:val="36"/>
          <w:szCs w:val="36"/>
          <w:lang w:eastAsia="pt-BR"/>
        </w:rPr>
      </w:pPr>
    </w:p>
    <w:p w:rsidR="00306FD7" w:rsidRPr="00306FD7" w:rsidRDefault="00306FD7" w:rsidP="00306FD7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color w:val="FF0000"/>
          <w:sz w:val="36"/>
          <w:szCs w:val="36"/>
          <w:lang w:eastAsia="pt-BR"/>
        </w:rPr>
      </w:pPr>
      <w:r w:rsidRPr="00306FD7">
        <w:rPr>
          <w:rFonts w:ascii="Aptos" w:hAnsi="Aptos"/>
          <w:color w:val="FF0000"/>
        </w:rPr>
        <w:t xml:space="preserve">O manuscrito elaborado para o artigo em questão foi revisado, reprocessado, gerando o seguinte cenário anexo .... </w:t>
      </w:r>
      <w:proofErr w:type="gramStart"/>
      <w:r w:rsidRPr="00306FD7">
        <w:rPr>
          <w:rFonts w:ascii="Aptos" w:hAnsi="Aptos"/>
          <w:color w:val="FF0000"/>
        </w:rPr>
        <w:t>agora</w:t>
      </w:r>
      <w:proofErr w:type="gramEnd"/>
      <w:r w:rsidRPr="00306FD7">
        <w:rPr>
          <w:rFonts w:ascii="Aptos" w:hAnsi="Aptos"/>
          <w:color w:val="FF0000"/>
        </w:rPr>
        <w:t xml:space="preserve"> estamos em nova revisão, visando fortalecer a submissão do mesmo em periódicos Q1/Q2 ... avalie o planejamento elaborado, dizendo sua opinião crítica.</w:t>
      </w:r>
    </w:p>
    <w:p w:rsidR="00306FD7" w:rsidRPr="00306FD7" w:rsidRDefault="00306FD7" w:rsidP="00306FD7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sz w:val="36"/>
          <w:szCs w:val="36"/>
          <w:lang w:eastAsia="pt-BR"/>
        </w:rPr>
      </w:pPr>
    </w:p>
    <w:p w:rsidR="00306FD7" w:rsidRPr="00306FD7" w:rsidRDefault="00306FD7" w:rsidP="00306FD7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sz w:val="36"/>
          <w:szCs w:val="36"/>
          <w:lang w:eastAsia="pt-BR"/>
        </w:rPr>
      </w:pPr>
      <w:r w:rsidRPr="00306FD7">
        <w:rPr>
          <w:rFonts w:ascii="Aptos" w:eastAsia="Times New Roman" w:hAnsi="Aptos" w:cs="Times New Roman"/>
          <w:b/>
          <w:bCs/>
          <w:sz w:val="36"/>
          <w:szCs w:val="36"/>
          <w:lang w:eastAsia="pt-BR"/>
        </w:rPr>
        <w:t>Avaliação crítica geral</w:t>
      </w:r>
    </w:p>
    <w:p w:rsidR="00306FD7" w:rsidRPr="00306FD7" w:rsidRDefault="00306FD7" w:rsidP="00306FD7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sz w:val="24"/>
          <w:szCs w:val="24"/>
          <w:lang w:eastAsia="pt-BR"/>
        </w:rPr>
      </w:pPr>
      <w:r w:rsidRPr="00306FD7">
        <w:rPr>
          <w:rFonts w:ascii="Aptos" w:eastAsia="Times New Roman" w:hAnsi="Aptos" w:cs="Times New Roman"/>
          <w:sz w:val="24"/>
          <w:szCs w:val="24"/>
          <w:lang w:eastAsia="pt-BR"/>
        </w:rPr>
        <w:t xml:space="preserve">Minha opinião é positiva, mas com ressalvas importantes: o planejamento atual </w:t>
      </w:r>
      <w:r w:rsidRPr="00306FD7">
        <w:rPr>
          <w:rFonts w:ascii="Aptos" w:eastAsia="Times New Roman" w:hAnsi="Aptos" w:cs="Times New Roman"/>
          <w:b/>
          <w:bCs/>
          <w:sz w:val="24"/>
          <w:szCs w:val="24"/>
          <w:lang w:eastAsia="pt-BR"/>
        </w:rPr>
        <w:t>fortalece o artigo</w:t>
      </w:r>
      <w:r w:rsidRPr="00306FD7">
        <w:rPr>
          <w:rFonts w:ascii="Aptos" w:eastAsia="Times New Roman" w:hAnsi="Aptos" w:cs="Times New Roman"/>
          <w:sz w:val="24"/>
          <w:szCs w:val="24"/>
          <w:lang w:eastAsia="pt-BR"/>
        </w:rPr>
        <w:t xml:space="preserve">, porque abandonou a narrativa excessivamente otimista e passou a defender uma tese mais madura: em dados experimentais muito pequenos, a utilidade de dados sintéticos é possível, mas é </w:t>
      </w:r>
      <w:r w:rsidRPr="00306FD7">
        <w:rPr>
          <w:rFonts w:ascii="Aptos" w:eastAsia="Times New Roman" w:hAnsi="Aptos" w:cs="Times New Roman"/>
          <w:b/>
          <w:bCs/>
          <w:sz w:val="24"/>
          <w:szCs w:val="24"/>
          <w:lang w:eastAsia="pt-BR"/>
        </w:rPr>
        <w:t>gerador-específica, instável e precisa ser auditada por protocolo multidimensional</w:t>
      </w:r>
      <w:r w:rsidRPr="00306FD7">
        <w:rPr>
          <w:rFonts w:ascii="Aptos" w:eastAsia="Times New Roman" w:hAnsi="Aptos" w:cs="Times New Roman"/>
          <w:sz w:val="24"/>
          <w:szCs w:val="24"/>
          <w:lang w:eastAsia="pt-BR"/>
        </w:rPr>
        <w:t>.</w:t>
      </w:r>
    </w:p>
    <w:p w:rsidR="00306FD7" w:rsidRPr="00306FD7" w:rsidRDefault="00306FD7" w:rsidP="00306FD7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sz w:val="24"/>
          <w:szCs w:val="24"/>
          <w:lang w:eastAsia="pt-BR"/>
        </w:rPr>
      </w:pPr>
      <w:r w:rsidRPr="00306FD7">
        <w:rPr>
          <w:rFonts w:ascii="Aptos" w:eastAsia="Times New Roman" w:hAnsi="Aptos" w:cs="Times New Roman"/>
          <w:sz w:val="24"/>
          <w:szCs w:val="24"/>
          <w:lang w:eastAsia="pt-BR"/>
        </w:rPr>
        <w:t xml:space="preserve">Isso é mais defensável para Q1/Q2 do que simplesmente afirmar que “dados sintéticos melhoram a modelagem”. O manuscrito revisado assume que TVAE é o único gerador com sinal de utilidade não-negativo nos dois cenários, enquanto Gaussian Copula, CTGAN e TabDDPM não demonstram utilidade preditiva robusta; ao mesmo tempo, o ICD mostra que TVAE não domina em concordância científica de domínio. Essa leitura está coerente com a minuta: TVAE lidera em utilidade, mas não em ICD, e nenhum gerador domina simultaneamente utilidade, fidelidade, concordância de domínio e risco de </w:t>
      </w:r>
      <w:proofErr w:type="gramStart"/>
      <w:r w:rsidRPr="00306FD7">
        <w:rPr>
          <w:rFonts w:ascii="Aptos" w:eastAsia="Times New Roman" w:hAnsi="Aptos" w:cs="Times New Roman"/>
          <w:sz w:val="24"/>
          <w:szCs w:val="24"/>
          <w:lang w:eastAsia="pt-BR"/>
        </w:rPr>
        <w:t>privacidade .</w:t>
      </w:r>
      <w:proofErr w:type="gramEnd"/>
    </w:p>
    <w:p w:rsidR="00306FD7" w:rsidRPr="00306FD7" w:rsidRDefault="00306FD7" w:rsidP="00306FD7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sz w:val="24"/>
          <w:szCs w:val="24"/>
          <w:lang w:eastAsia="pt-BR"/>
        </w:rPr>
      </w:pPr>
      <w:r w:rsidRPr="00306FD7">
        <w:rPr>
          <w:rFonts w:ascii="Aptos" w:eastAsia="Times New Roman" w:hAnsi="Aptos" w:cs="Times New Roman"/>
          <w:sz w:val="24"/>
          <w:szCs w:val="24"/>
          <w:lang w:eastAsia="pt-BR"/>
        </w:rPr>
        <w:lastRenderedPageBreak/>
        <w:t xml:space="preserve">Eu classificaria o artigo não como “Cenário A” nem como “Cenário B”, mas como um </w:t>
      </w:r>
      <w:r w:rsidRPr="00306FD7">
        <w:rPr>
          <w:rFonts w:ascii="Aptos" w:eastAsia="Times New Roman" w:hAnsi="Aptos" w:cs="Times New Roman"/>
          <w:b/>
          <w:bCs/>
          <w:sz w:val="24"/>
          <w:szCs w:val="24"/>
          <w:lang w:eastAsia="pt-BR"/>
        </w:rPr>
        <w:t>Cenário C: sinal útil, mas frágil e condicionado ao protocolo</w:t>
      </w:r>
      <w:r w:rsidRPr="00306FD7">
        <w:rPr>
          <w:rFonts w:ascii="Aptos" w:eastAsia="Times New Roman" w:hAnsi="Aptos" w:cs="Times New Roman"/>
          <w:sz w:val="24"/>
          <w:szCs w:val="24"/>
          <w:lang w:eastAsia="pt-BR"/>
        </w:rPr>
        <w:t>. Esse é um bom enquadramento científico, desde que a fragilidade seja tratada como contribuição metodológica, e não como fraqueza escondida.</w:t>
      </w:r>
    </w:p>
    <w:p w:rsidR="00306FD7" w:rsidRDefault="00306FD7" w:rsidP="00306FD7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sz w:val="36"/>
          <w:szCs w:val="36"/>
          <w:lang w:eastAsia="pt-BR"/>
        </w:rPr>
      </w:pPr>
    </w:p>
    <w:p w:rsidR="00306FD7" w:rsidRPr="00306FD7" w:rsidRDefault="00306FD7" w:rsidP="00306FD7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sz w:val="36"/>
          <w:szCs w:val="36"/>
          <w:lang w:eastAsia="pt-BR"/>
        </w:rPr>
      </w:pPr>
      <w:r w:rsidRPr="00306FD7">
        <w:rPr>
          <w:rFonts w:ascii="Aptos" w:eastAsia="Times New Roman" w:hAnsi="Aptos" w:cs="Times New Roman"/>
          <w:b/>
          <w:bCs/>
          <w:sz w:val="36"/>
          <w:szCs w:val="36"/>
          <w:lang w:eastAsia="pt-BR"/>
        </w:rPr>
        <w:t>Pontos fortes do planejamento</w:t>
      </w:r>
    </w:p>
    <w:p w:rsidR="00306FD7" w:rsidRPr="00306FD7" w:rsidRDefault="00306FD7" w:rsidP="00306FD7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sz w:val="24"/>
          <w:szCs w:val="24"/>
          <w:lang w:eastAsia="pt-BR"/>
        </w:rPr>
      </w:pPr>
      <w:r w:rsidRPr="00306FD7">
        <w:rPr>
          <w:rFonts w:ascii="Aptos" w:eastAsia="Times New Roman" w:hAnsi="Aptos" w:cs="Times New Roman"/>
          <w:sz w:val="24"/>
          <w:szCs w:val="24"/>
          <w:lang w:eastAsia="pt-BR"/>
        </w:rPr>
        <w:t xml:space="preserve">O principal acerto foi reprocessar tudo, criar uma </w:t>
      </w:r>
      <w:proofErr w:type="spellStart"/>
      <w:r w:rsidRPr="00306FD7">
        <w:rPr>
          <w:rFonts w:ascii="Aptos" w:eastAsia="Times New Roman" w:hAnsi="Aptos" w:cs="Times New Roman"/>
          <w:sz w:val="24"/>
          <w:szCs w:val="24"/>
          <w:lang w:eastAsia="pt-BR"/>
        </w:rPr>
        <w:t>branch</w:t>
      </w:r>
      <w:proofErr w:type="spellEnd"/>
      <w:r w:rsidRPr="00306FD7">
        <w:rPr>
          <w:rFonts w:ascii="Aptos" w:eastAsia="Times New Roman" w:hAnsi="Aptos" w:cs="Times New Roman"/>
          <w:sz w:val="24"/>
          <w:szCs w:val="24"/>
          <w:lang w:eastAsia="pt-BR"/>
        </w:rPr>
        <w:t xml:space="preserve"> de revisão (</w:t>
      </w:r>
      <w:r w:rsidRPr="00306FD7">
        <w:rPr>
          <w:rFonts w:ascii="Aptos" w:eastAsia="Times New Roman" w:hAnsi="Aptos" w:cs="Courier New"/>
          <w:sz w:val="20"/>
          <w:szCs w:val="20"/>
          <w:lang w:eastAsia="pt-BR"/>
        </w:rPr>
        <w:t>peer-review-revisions-v1</w:t>
      </w:r>
      <w:r w:rsidRPr="00306FD7">
        <w:rPr>
          <w:rFonts w:ascii="Aptos" w:eastAsia="Times New Roman" w:hAnsi="Aptos" w:cs="Times New Roman"/>
          <w:sz w:val="24"/>
          <w:szCs w:val="24"/>
          <w:lang w:eastAsia="pt-BR"/>
        </w:rPr>
        <w:t xml:space="preserve">) e preservar pontos de recuperação. O repositório confirma que a interpretação anterior foi marcada como superada e que os resultados corrigidos estão associados ao script PEERFIX1 e aos diretórios </w:t>
      </w:r>
      <w:r w:rsidRPr="00306FD7">
        <w:rPr>
          <w:rFonts w:ascii="Aptos" w:eastAsia="Times New Roman" w:hAnsi="Aptos" w:cs="Courier New"/>
          <w:sz w:val="20"/>
          <w:szCs w:val="20"/>
          <w:lang w:eastAsia="pt-BR"/>
        </w:rPr>
        <w:t>runs/exp_out_v6_PEERFIX1_doe0pct/</w:t>
      </w:r>
      <w:r w:rsidRPr="00306FD7">
        <w:rPr>
          <w:rFonts w:ascii="Aptos" w:eastAsia="Times New Roman" w:hAnsi="Aptos" w:cs="Times New Roman"/>
          <w:sz w:val="24"/>
          <w:szCs w:val="24"/>
          <w:lang w:eastAsia="pt-BR"/>
        </w:rPr>
        <w:t xml:space="preserve"> e </w:t>
      </w:r>
      <w:r w:rsidRPr="00306FD7">
        <w:rPr>
          <w:rFonts w:ascii="Aptos" w:eastAsia="Times New Roman" w:hAnsi="Aptos" w:cs="Courier New"/>
          <w:sz w:val="20"/>
          <w:szCs w:val="20"/>
          <w:lang w:eastAsia="pt-BR"/>
        </w:rPr>
        <w:t>runs/exp_out_v6_PEERFIX1_doe1pct</w:t>
      </w:r>
      <w:proofErr w:type="gramStart"/>
      <w:r w:rsidRPr="00306FD7">
        <w:rPr>
          <w:rFonts w:ascii="Aptos" w:eastAsia="Times New Roman" w:hAnsi="Aptos" w:cs="Courier New"/>
          <w:sz w:val="20"/>
          <w:szCs w:val="20"/>
          <w:lang w:eastAsia="pt-BR"/>
        </w:rPr>
        <w:t>/</w:t>
      </w:r>
      <w:r w:rsidRPr="00306FD7">
        <w:rPr>
          <w:rFonts w:ascii="Aptos" w:eastAsia="Times New Roman" w:hAnsi="Aptos" w:cs="Times New Roman"/>
          <w:sz w:val="24"/>
          <w:szCs w:val="24"/>
          <w:lang w:eastAsia="pt-BR"/>
        </w:rPr>
        <w:t xml:space="preserve"> .</w:t>
      </w:r>
      <w:proofErr w:type="gramEnd"/>
    </w:p>
    <w:p w:rsidR="00306FD7" w:rsidRPr="00306FD7" w:rsidRDefault="00306FD7" w:rsidP="00306FD7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sz w:val="24"/>
          <w:szCs w:val="24"/>
          <w:lang w:eastAsia="pt-BR"/>
        </w:rPr>
      </w:pPr>
      <w:r w:rsidRPr="00306FD7">
        <w:rPr>
          <w:rFonts w:ascii="Aptos" w:eastAsia="Times New Roman" w:hAnsi="Aptos" w:cs="Times New Roman"/>
          <w:sz w:val="24"/>
          <w:szCs w:val="24"/>
          <w:lang w:eastAsia="pt-BR"/>
        </w:rPr>
        <w:t xml:space="preserve">Outro ponto forte foi documentar a causa da queda de utilidade no </w:t>
      </w:r>
      <w:proofErr w:type="spellStart"/>
      <w:r w:rsidRPr="00306FD7">
        <w:rPr>
          <w:rFonts w:ascii="Aptos" w:eastAsia="Times New Roman" w:hAnsi="Aptos" w:cs="Times New Roman"/>
          <w:sz w:val="24"/>
          <w:szCs w:val="24"/>
          <w:lang w:eastAsia="pt-BR"/>
        </w:rPr>
        <w:t>rerun</w:t>
      </w:r>
      <w:proofErr w:type="spellEnd"/>
      <w:r w:rsidRPr="00306FD7">
        <w:rPr>
          <w:rFonts w:ascii="Aptos" w:eastAsia="Times New Roman" w:hAnsi="Aptos" w:cs="Times New Roman"/>
          <w:sz w:val="24"/>
          <w:szCs w:val="24"/>
          <w:lang w:eastAsia="pt-BR"/>
        </w:rPr>
        <w:t xml:space="preserve"> limpo. O diagnóstico identificou três fatores técnicos: Random Forest sem regularização, TSTR treinado em </w:t>
      </w:r>
      <w:proofErr w:type="spellStart"/>
      <w:r w:rsidRPr="00306FD7">
        <w:rPr>
          <w:rFonts w:ascii="Aptos" w:eastAsia="Times New Roman" w:hAnsi="Aptos" w:cs="Times New Roman"/>
          <w:sz w:val="24"/>
          <w:szCs w:val="24"/>
          <w:lang w:eastAsia="pt-BR"/>
        </w:rPr>
        <w:t>subamostra</w:t>
      </w:r>
      <w:proofErr w:type="spellEnd"/>
      <w:r w:rsidRPr="00306FD7">
        <w:rPr>
          <w:rFonts w:ascii="Aptos" w:eastAsia="Times New Roman" w:hAnsi="Aptos" w:cs="Times New Roman"/>
          <w:sz w:val="24"/>
          <w:szCs w:val="24"/>
          <w:lang w:eastAsia="pt-BR"/>
        </w:rPr>
        <w:t xml:space="preserve"> sintética em vez de </w:t>
      </w:r>
      <w:proofErr w:type="spellStart"/>
      <w:r w:rsidRPr="00306FD7">
        <w:rPr>
          <w:rFonts w:ascii="Aptos" w:eastAsia="Times New Roman" w:hAnsi="Aptos" w:cs="Courier New"/>
          <w:sz w:val="20"/>
          <w:szCs w:val="20"/>
          <w:lang w:eastAsia="pt-BR"/>
        </w:rPr>
        <w:t>n_synthetic</w:t>
      </w:r>
      <w:proofErr w:type="spellEnd"/>
      <w:r w:rsidRPr="00306FD7">
        <w:rPr>
          <w:rFonts w:ascii="Aptos" w:eastAsia="Times New Roman" w:hAnsi="Aptos" w:cs="Courier New"/>
          <w:sz w:val="20"/>
          <w:szCs w:val="20"/>
          <w:lang w:eastAsia="pt-BR"/>
        </w:rPr>
        <w:t>=140</w:t>
      </w:r>
      <w:r w:rsidRPr="00306FD7">
        <w:rPr>
          <w:rFonts w:ascii="Aptos" w:eastAsia="Times New Roman" w:hAnsi="Aptos" w:cs="Times New Roman"/>
          <w:sz w:val="24"/>
          <w:szCs w:val="24"/>
          <w:lang w:eastAsia="pt-BR"/>
        </w:rPr>
        <w:t xml:space="preserve">, e seed </w:t>
      </w:r>
      <w:proofErr w:type="gramStart"/>
      <w:r w:rsidRPr="00306FD7">
        <w:rPr>
          <w:rFonts w:ascii="Aptos" w:eastAsia="Times New Roman" w:hAnsi="Aptos" w:cs="Times New Roman"/>
          <w:sz w:val="24"/>
          <w:szCs w:val="24"/>
          <w:lang w:eastAsia="pt-BR"/>
        </w:rPr>
        <w:t>diferente .</w:t>
      </w:r>
      <w:proofErr w:type="gramEnd"/>
      <w:r w:rsidRPr="00306FD7">
        <w:rPr>
          <w:rFonts w:ascii="Aptos" w:eastAsia="Times New Roman" w:hAnsi="Aptos" w:cs="Times New Roman"/>
          <w:sz w:val="24"/>
          <w:szCs w:val="24"/>
          <w:lang w:eastAsia="pt-BR"/>
        </w:rPr>
        <w:t xml:space="preserve"> Isso é exatamente o tipo de rastreabilidade que revisores exigentes valorizam, porque mostra que os autores não apenas “rodaram de novo”, mas isolaram causalmente as discrepâncias.</w:t>
      </w:r>
    </w:p>
    <w:p w:rsidR="00306FD7" w:rsidRPr="00306FD7" w:rsidRDefault="00306FD7" w:rsidP="00306FD7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sz w:val="24"/>
          <w:szCs w:val="24"/>
          <w:lang w:eastAsia="pt-BR"/>
        </w:rPr>
      </w:pPr>
      <w:r w:rsidRPr="00306FD7">
        <w:rPr>
          <w:rFonts w:ascii="Aptos" w:eastAsia="Times New Roman" w:hAnsi="Aptos" w:cs="Times New Roman"/>
          <w:sz w:val="24"/>
          <w:szCs w:val="24"/>
          <w:lang w:eastAsia="pt-BR"/>
        </w:rPr>
        <w:t xml:space="preserve">A inovação mais forte continua sendo o </w:t>
      </w:r>
      <w:r w:rsidRPr="00306FD7">
        <w:rPr>
          <w:rFonts w:ascii="Aptos" w:eastAsia="Times New Roman" w:hAnsi="Aptos" w:cs="Times New Roman"/>
          <w:b/>
          <w:bCs/>
          <w:sz w:val="24"/>
          <w:szCs w:val="24"/>
          <w:lang w:eastAsia="pt-BR"/>
        </w:rPr>
        <w:t>ICD — Domain-Grounded Concordance Index</w:t>
      </w:r>
      <w:r w:rsidRPr="00306FD7">
        <w:rPr>
          <w:rFonts w:ascii="Aptos" w:eastAsia="Times New Roman" w:hAnsi="Aptos" w:cs="Times New Roman"/>
          <w:sz w:val="24"/>
          <w:szCs w:val="24"/>
          <w:lang w:eastAsia="pt-BR"/>
        </w:rPr>
        <w:t xml:space="preserve">. A análise crítica anexada já identifica corretamente que o valor do trabalho não está apenas em usar TVAE, CTGAN ou TabDDPM, mas em propor uma forma de validar se o dado sintético preserva efeitos fatoriais cientificamente conhecidos, e não apenas métricas genéricas de </w:t>
      </w:r>
      <w:proofErr w:type="gramStart"/>
      <w:r w:rsidRPr="00306FD7">
        <w:rPr>
          <w:rFonts w:ascii="Aptos" w:eastAsia="Times New Roman" w:hAnsi="Aptos" w:cs="Times New Roman"/>
          <w:sz w:val="24"/>
          <w:szCs w:val="24"/>
          <w:lang w:eastAsia="pt-BR"/>
        </w:rPr>
        <w:t>distribuição .</w:t>
      </w:r>
      <w:proofErr w:type="gramEnd"/>
    </w:p>
    <w:p w:rsidR="00306FD7" w:rsidRPr="00306FD7" w:rsidRDefault="00306FD7" w:rsidP="00306FD7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sz w:val="24"/>
          <w:szCs w:val="24"/>
          <w:lang w:eastAsia="pt-BR"/>
        </w:rPr>
      </w:pPr>
      <w:r w:rsidRPr="00306FD7">
        <w:rPr>
          <w:rFonts w:ascii="Aptos" w:eastAsia="Times New Roman" w:hAnsi="Aptos" w:cs="Times New Roman"/>
          <w:sz w:val="24"/>
          <w:szCs w:val="24"/>
          <w:lang w:eastAsia="pt-BR"/>
        </w:rPr>
        <w:t xml:space="preserve">Os documentos de submissão também estão bem encaminhados: os </w:t>
      </w:r>
      <w:proofErr w:type="spellStart"/>
      <w:r w:rsidRPr="00306FD7">
        <w:rPr>
          <w:rFonts w:ascii="Aptos" w:eastAsia="Times New Roman" w:hAnsi="Aptos" w:cs="Times New Roman"/>
          <w:sz w:val="24"/>
          <w:szCs w:val="24"/>
          <w:lang w:eastAsia="pt-BR"/>
        </w:rPr>
        <w:t>highlights</w:t>
      </w:r>
      <w:proofErr w:type="spellEnd"/>
      <w:r w:rsidRPr="00306FD7">
        <w:rPr>
          <w:rFonts w:ascii="Aptos" w:eastAsia="Times New Roman" w:hAnsi="Aptos" w:cs="Times New Roman"/>
          <w:sz w:val="24"/>
          <w:szCs w:val="24"/>
          <w:lang w:eastAsia="pt-BR"/>
        </w:rPr>
        <w:t xml:space="preserve"> estão dentro do limite de 85 caracteres por </w:t>
      </w:r>
      <w:proofErr w:type="gramStart"/>
      <w:r w:rsidRPr="00306FD7">
        <w:rPr>
          <w:rFonts w:ascii="Aptos" w:eastAsia="Times New Roman" w:hAnsi="Aptos" w:cs="Times New Roman"/>
          <w:sz w:val="24"/>
          <w:szCs w:val="24"/>
          <w:lang w:eastAsia="pt-BR"/>
        </w:rPr>
        <w:t>item ,</w:t>
      </w:r>
      <w:proofErr w:type="gramEnd"/>
      <w:r w:rsidRPr="00306FD7">
        <w:rPr>
          <w:rFonts w:ascii="Aptos" w:eastAsia="Times New Roman" w:hAnsi="Aptos" w:cs="Times New Roman"/>
          <w:sz w:val="24"/>
          <w:szCs w:val="24"/>
          <w:lang w:eastAsia="pt-BR"/>
        </w:rPr>
        <w:t xml:space="preserve"> a cover </w:t>
      </w:r>
      <w:proofErr w:type="spellStart"/>
      <w:r w:rsidRPr="00306FD7">
        <w:rPr>
          <w:rFonts w:ascii="Aptos" w:eastAsia="Times New Roman" w:hAnsi="Aptos" w:cs="Times New Roman"/>
          <w:sz w:val="24"/>
          <w:szCs w:val="24"/>
          <w:lang w:eastAsia="pt-BR"/>
        </w:rPr>
        <w:t>letter</w:t>
      </w:r>
      <w:proofErr w:type="spellEnd"/>
      <w:r w:rsidRPr="00306FD7">
        <w:rPr>
          <w:rFonts w:ascii="Aptos" w:eastAsia="Times New Roman" w:hAnsi="Aptos" w:cs="Times New Roman"/>
          <w:sz w:val="24"/>
          <w:szCs w:val="24"/>
          <w:lang w:eastAsia="pt-BR"/>
        </w:rPr>
        <w:t xml:space="preserve"> posiciona corretamente a contribuição metodológica do ICD , e o </w:t>
      </w:r>
      <w:proofErr w:type="spellStart"/>
      <w:r w:rsidRPr="00306FD7">
        <w:rPr>
          <w:rFonts w:ascii="Aptos" w:eastAsia="Times New Roman" w:hAnsi="Aptos" w:cs="Times New Roman"/>
          <w:sz w:val="24"/>
          <w:szCs w:val="24"/>
          <w:lang w:eastAsia="pt-BR"/>
        </w:rPr>
        <w:t>Author</w:t>
      </w:r>
      <w:proofErr w:type="spellEnd"/>
      <w:r w:rsidRPr="00306FD7">
        <w:rPr>
          <w:rFonts w:ascii="Aptos" w:eastAsia="Times New Roman" w:hAnsi="Aptos" w:cs="Times New Roman"/>
          <w:sz w:val="24"/>
          <w:szCs w:val="24"/>
          <w:lang w:eastAsia="pt-BR"/>
        </w:rPr>
        <w:t xml:space="preserve"> Statement inclui uma declaração honesta de uso de IA em redação, depuração, </w:t>
      </w:r>
      <w:proofErr w:type="spellStart"/>
      <w:r w:rsidRPr="00306FD7">
        <w:rPr>
          <w:rFonts w:ascii="Aptos" w:eastAsia="Times New Roman" w:hAnsi="Aptos" w:cs="Times New Roman"/>
          <w:sz w:val="24"/>
          <w:szCs w:val="24"/>
          <w:lang w:eastAsia="pt-BR"/>
        </w:rPr>
        <w:t>refatoração</w:t>
      </w:r>
      <w:proofErr w:type="spellEnd"/>
      <w:r w:rsidRPr="00306FD7">
        <w:rPr>
          <w:rFonts w:ascii="Aptos" w:eastAsia="Times New Roman" w:hAnsi="Aptos" w:cs="Times New Roman"/>
          <w:sz w:val="24"/>
          <w:szCs w:val="24"/>
          <w:lang w:eastAsia="pt-BR"/>
        </w:rPr>
        <w:t>, desenho metodológico do ICD e diagnóstico de sensibilidade .</w:t>
      </w:r>
    </w:p>
    <w:p w:rsidR="00306FD7" w:rsidRDefault="00306FD7" w:rsidP="00306FD7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sz w:val="36"/>
          <w:szCs w:val="36"/>
          <w:lang w:eastAsia="pt-BR"/>
        </w:rPr>
      </w:pPr>
    </w:p>
    <w:p w:rsidR="00306FD7" w:rsidRPr="00306FD7" w:rsidRDefault="00306FD7" w:rsidP="00306FD7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sz w:val="36"/>
          <w:szCs w:val="36"/>
          <w:lang w:eastAsia="pt-BR"/>
        </w:rPr>
      </w:pPr>
      <w:r w:rsidRPr="00306FD7">
        <w:rPr>
          <w:rFonts w:ascii="Aptos" w:eastAsia="Times New Roman" w:hAnsi="Aptos" w:cs="Times New Roman"/>
          <w:b/>
          <w:bCs/>
          <w:sz w:val="36"/>
          <w:szCs w:val="36"/>
          <w:lang w:eastAsia="pt-BR"/>
        </w:rPr>
        <w:t>Pontos críticos que ainda precisam ser corrigidos antes da submissão</w:t>
      </w:r>
    </w:p>
    <w:p w:rsidR="00306FD7" w:rsidRPr="00306FD7" w:rsidRDefault="00306FD7" w:rsidP="00306FD7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sz w:val="24"/>
          <w:szCs w:val="24"/>
          <w:lang w:eastAsia="pt-BR"/>
        </w:rPr>
      </w:pPr>
      <w:r w:rsidRPr="00306FD7">
        <w:rPr>
          <w:rFonts w:ascii="Aptos" w:eastAsia="Times New Roman" w:hAnsi="Aptos" w:cs="Times New Roman"/>
          <w:sz w:val="24"/>
          <w:szCs w:val="24"/>
          <w:lang w:eastAsia="pt-BR"/>
        </w:rPr>
        <w:t xml:space="preserve">O ponto mais importante: </w:t>
      </w:r>
      <w:r w:rsidRPr="00306FD7">
        <w:rPr>
          <w:rFonts w:ascii="Aptos" w:eastAsia="Times New Roman" w:hAnsi="Aptos" w:cs="Times New Roman"/>
          <w:b/>
          <w:bCs/>
          <w:sz w:val="24"/>
          <w:szCs w:val="24"/>
          <w:lang w:eastAsia="pt-BR"/>
        </w:rPr>
        <w:t>a minuta ainda não deve ser submetida no estado em que aparece no anexo</w:t>
      </w:r>
      <w:r w:rsidRPr="00306FD7">
        <w:rPr>
          <w:rFonts w:ascii="Aptos" w:eastAsia="Times New Roman" w:hAnsi="Aptos" w:cs="Times New Roman"/>
          <w:sz w:val="24"/>
          <w:szCs w:val="24"/>
          <w:lang w:eastAsia="pt-BR"/>
        </w:rPr>
        <w:t xml:space="preserve">, porque contém várias “NOTAS DE REVISÃO” internas e um </w:t>
      </w:r>
      <w:proofErr w:type="spellStart"/>
      <w:r w:rsidRPr="00306FD7">
        <w:rPr>
          <w:rFonts w:ascii="Aptos" w:eastAsia="Times New Roman" w:hAnsi="Aptos" w:cs="Times New Roman"/>
          <w:sz w:val="24"/>
          <w:szCs w:val="24"/>
          <w:lang w:eastAsia="pt-BR"/>
        </w:rPr>
        <w:lastRenderedPageBreak/>
        <w:t>checklist</w:t>
      </w:r>
      <w:proofErr w:type="spellEnd"/>
      <w:r w:rsidRPr="00306FD7">
        <w:rPr>
          <w:rFonts w:ascii="Aptos" w:eastAsia="Times New Roman" w:hAnsi="Aptos" w:cs="Times New Roman"/>
          <w:sz w:val="24"/>
          <w:szCs w:val="24"/>
          <w:lang w:eastAsia="pt-BR"/>
        </w:rPr>
        <w:t xml:space="preserve"> final. A própria minuta reconhece que esses blocos devem ser removidos antes da submissão </w:t>
      </w:r>
      <w:proofErr w:type="gramStart"/>
      <w:r w:rsidRPr="00306FD7">
        <w:rPr>
          <w:rFonts w:ascii="Aptos" w:eastAsia="Times New Roman" w:hAnsi="Aptos" w:cs="Times New Roman"/>
          <w:sz w:val="24"/>
          <w:szCs w:val="24"/>
          <w:lang w:eastAsia="pt-BR"/>
        </w:rPr>
        <w:t>final .</w:t>
      </w:r>
      <w:proofErr w:type="gramEnd"/>
      <w:r w:rsidRPr="00306FD7">
        <w:rPr>
          <w:rFonts w:ascii="Aptos" w:eastAsia="Times New Roman" w:hAnsi="Aptos" w:cs="Times New Roman"/>
          <w:sz w:val="24"/>
          <w:szCs w:val="24"/>
          <w:lang w:eastAsia="pt-BR"/>
        </w:rPr>
        <w:t xml:space="preserve"> Isso precisa ser tratado como prioridade absoluta.</w:t>
      </w:r>
    </w:p>
    <w:p w:rsidR="00306FD7" w:rsidRPr="00306FD7" w:rsidRDefault="00306FD7" w:rsidP="00306FD7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sz w:val="24"/>
          <w:szCs w:val="24"/>
          <w:lang w:eastAsia="pt-BR"/>
        </w:rPr>
      </w:pPr>
      <w:r w:rsidRPr="00306FD7">
        <w:rPr>
          <w:rFonts w:ascii="Aptos" w:eastAsia="Times New Roman" w:hAnsi="Aptos" w:cs="Times New Roman"/>
          <w:sz w:val="24"/>
          <w:szCs w:val="24"/>
          <w:lang w:eastAsia="pt-BR"/>
        </w:rPr>
        <w:t>O segundo ponto é estatístico. A minuta ainda recomenda, mas não implementa plenamente, LOOCV ou k-</w:t>
      </w:r>
      <w:proofErr w:type="spellStart"/>
      <w:r w:rsidRPr="00306FD7">
        <w:rPr>
          <w:rFonts w:ascii="Aptos" w:eastAsia="Times New Roman" w:hAnsi="Aptos" w:cs="Times New Roman"/>
          <w:sz w:val="24"/>
          <w:szCs w:val="24"/>
          <w:lang w:eastAsia="pt-BR"/>
        </w:rPr>
        <w:t>fold</w:t>
      </w:r>
      <w:proofErr w:type="spellEnd"/>
      <w:r w:rsidRPr="00306FD7">
        <w:rPr>
          <w:rFonts w:ascii="Aptos" w:eastAsia="Times New Roman" w:hAnsi="Aptos" w:cs="Times New Roman"/>
          <w:sz w:val="24"/>
          <w:szCs w:val="24"/>
          <w:lang w:eastAsia="pt-BR"/>
        </w:rPr>
        <w:t xml:space="preserve"> repetido para TSTR/TRTR/Δ. Com </w:t>
      </w:r>
      <w:r w:rsidRPr="00306FD7">
        <w:rPr>
          <w:rFonts w:ascii="Aptos" w:eastAsia="Times New Roman" w:hAnsi="Aptos" w:cs="Courier New"/>
          <w:sz w:val="20"/>
          <w:szCs w:val="20"/>
          <w:lang w:eastAsia="pt-BR"/>
        </w:rPr>
        <w:t>n=20</w:t>
      </w:r>
      <w:r w:rsidRPr="00306FD7">
        <w:rPr>
          <w:rFonts w:ascii="Aptos" w:eastAsia="Times New Roman" w:hAnsi="Aptos" w:cs="Times New Roman"/>
          <w:sz w:val="24"/>
          <w:szCs w:val="24"/>
          <w:lang w:eastAsia="pt-BR"/>
        </w:rPr>
        <w:t xml:space="preserve">, um split único de treino/teste é extremamente volátil; se o artigo quer mirar Q1/Q2, o ideal é </w:t>
      </w:r>
      <w:r w:rsidRPr="00306FD7">
        <w:rPr>
          <w:rFonts w:ascii="Aptos" w:eastAsia="Times New Roman" w:hAnsi="Aptos" w:cs="Times New Roman"/>
          <w:b/>
          <w:bCs/>
          <w:sz w:val="24"/>
          <w:szCs w:val="24"/>
          <w:lang w:eastAsia="pt-BR"/>
        </w:rPr>
        <w:t>não deixar isso como “</w:t>
      </w:r>
      <w:proofErr w:type="spellStart"/>
      <w:r w:rsidRPr="00306FD7">
        <w:rPr>
          <w:rFonts w:ascii="Aptos" w:eastAsia="Times New Roman" w:hAnsi="Aptos" w:cs="Times New Roman"/>
          <w:b/>
          <w:bCs/>
          <w:sz w:val="24"/>
          <w:szCs w:val="24"/>
          <w:lang w:eastAsia="pt-BR"/>
        </w:rPr>
        <w:t>next</w:t>
      </w:r>
      <w:proofErr w:type="spellEnd"/>
      <w:r w:rsidRPr="00306FD7">
        <w:rPr>
          <w:rFonts w:ascii="Aptos" w:eastAsia="Times New Roman" w:hAnsi="Aptos" w:cs="Times New Roman"/>
          <w:b/>
          <w:bCs/>
          <w:sz w:val="24"/>
          <w:szCs w:val="24"/>
          <w:lang w:eastAsia="pt-BR"/>
        </w:rPr>
        <w:t xml:space="preserve"> step”</w:t>
      </w:r>
      <w:r w:rsidRPr="00306FD7">
        <w:rPr>
          <w:rFonts w:ascii="Aptos" w:eastAsia="Times New Roman" w:hAnsi="Aptos" w:cs="Times New Roman"/>
          <w:sz w:val="24"/>
          <w:szCs w:val="24"/>
          <w:lang w:eastAsia="pt-BR"/>
        </w:rPr>
        <w:t>, mas implementar ou justificar formalmente por que ficou como limitação. A própria minuta reconhece essa fragilidade e sugere LOOCV ou k-</w:t>
      </w:r>
      <w:proofErr w:type="spellStart"/>
      <w:r w:rsidRPr="00306FD7">
        <w:rPr>
          <w:rFonts w:ascii="Aptos" w:eastAsia="Times New Roman" w:hAnsi="Aptos" w:cs="Times New Roman"/>
          <w:sz w:val="24"/>
          <w:szCs w:val="24"/>
          <w:lang w:eastAsia="pt-BR"/>
        </w:rPr>
        <w:t>fold</w:t>
      </w:r>
      <w:proofErr w:type="spellEnd"/>
      <w:r w:rsidRPr="00306FD7">
        <w:rPr>
          <w:rFonts w:ascii="Aptos" w:eastAsia="Times New Roman" w:hAnsi="Aptos" w:cs="Times New Roman"/>
          <w:sz w:val="24"/>
          <w:szCs w:val="24"/>
          <w:lang w:eastAsia="pt-BR"/>
        </w:rPr>
        <w:t xml:space="preserve"> </w:t>
      </w:r>
      <w:proofErr w:type="gramStart"/>
      <w:r w:rsidRPr="00306FD7">
        <w:rPr>
          <w:rFonts w:ascii="Aptos" w:eastAsia="Times New Roman" w:hAnsi="Aptos" w:cs="Times New Roman"/>
          <w:sz w:val="24"/>
          <w:szCs w:val="24"/>
          <w:lang w:eastAsia="pt-BR"/>
        </w:rPr>
        <w:t>repetido .</w:t>
      </w:r>
      <w:proofErr w:type="gramEnd"/>
    </w:p>
    <w:p w:rsidR="00306FD7" w:rsidRPr="00306FD7" w:rsidRDefault="00306FD7" w:rsidP="00306FD7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sz w:val="24"/>
          <w:szCs w:val="24"/>
          <w:lang w:eastAsia="pt-BR"/>
        </w:rPr>
      </w:pPr>
      <w:r w:rsidRPr="00306FD7">
        <w:rPr>
          <w:rFonts w:ascii="Aptos" w:eastAsia="Times New Roman" w:hAnsi="Aptos" w:cs="Times New Roman"/>
          <w:sz w:val="24"/>
          <w:szCs w:val="24"/>
          <w:lang w:eastAsia="pt-BR"/>
        </w:rPr>
        <w:t xml:space="preserve">O terceiro ponto é o ICD. Atualmente, a Tabela 2 ainda é descrita como cálculo de rodada única, com recomendação de agregar o ICD sobre as 10 rodadas com intervalo de </w:t>
      </w:r>
      <w:proofErr w:type="gramStart"/>
      <w:r w:rsidRPr="00306FD7">
        <w:rPr>
          <w:rFonts w:ascii="Aptos" w:eastAsia="Times New Roman" w:hAnsi="Aptos" w:cs="Times New Roman"/>
          <w:sz w:val="24"/>
          <w:szCs w:val="24"/>
          <w:lang w:eastAsia="pt-BR"/>
        </w:rPr>
        <w:t>confiança .</w:t>
      </w:r>
      <w:proofErr w:type="gramEnd"/>
      <w:r w:rsidRPr="00306FD7">
        <w:rPr>
          <w:rFonts w:ascii="Aptos" w:eastAsia="Times New Roman" w:hAnsi="Aptos" w:cs="Times New Roman"/>
          <w:sz w:val="24"/>
          <w:szCs w:val="24"/>
          <w:lang w:eastAsia="pt-BR"/>
        </w:rPr>
        <w:t xml:space="preserve"> Para submissão Q1/Q2, eu recomendo fortemente </w:t>
      </w:r>
      <w:proofErr w:type="spellStart"/>
      <w:r w:rsidRPr="00306FD7">
        <w:rPr>
          <w:rFonts w:ascii="Aptos" w:eastAsia="Times New Roman" w:hAnsi="Aptos" w:cs="Times New Roman"/>
          <w:sz w:val="24"/>
          <w:szCs w:val="24"/>
          <w:lang w:eastAsia="pt-BR"/>
        </w:rPr>
        <w:t>recomputar</w:t>
      </w:r>
      <w:proofErr w:type="spellEnd"/>
      <w:r w:rsidRPr="00306FD7">
        <w:rPr>
          <w:rFonts w:ascii="Aptos" w:eastAsia="Times New Roman" w:hAnsi="Aptos" w:cs="Times New Roman"/>
          <w:sz w:val="24"/>
          <w:szCs w:val="24"/>
          <w:lang w:eastAsia="pt-BR"/>
        </w:rPr>
        <w:t xml:space="preserve"> o ICD como </w:t>
      </w:r>
      <w:r w:rsidRPr="00306FD7">
        <w:rPr>
          <w:rFonts w:ascii="Aptos" w:eastAsia="Times New Roman" w:hAnsi="Aptos" w:cs="Times New Roman"/>
          <w:b/>
          <w:bCs/>
          <w:sz w:val="24"/>
          <w:szCs w:val="24"/>
          <w:lang w:eastAsia="pt-BR"/>
        </w:rPr>
        <w:t>média ± IC95%</w:t>
      </w:r>
      <w:r w:rsidRPr="00306FD7">
        <w:rPr>
          <w:rFonts w:ascii="Aptos" w:eastAsia="Times New Roman" w:hAnsi="Aptos" w:cs="Times New Roman"/>
          <w:sz w:val="24"/>
          <w:szCs w:val="24"/>
          <w:lang w:eastAsia="pt-BR"/>
        </w:rPr>
        <w:t>, tanto no baseline quanto no cenário de sensibilidade. Sem isso, um revisor pode dizer que a métrica inovadora do artigo foi aplicada de forma menos robusta do que o próprio TSTR.</w:t>
      </w:r>
    </w:p>
    <w:p w:rsidR="00306FD7" w:rsidRPr="00306FD7" w:rsidRDefault="00306FD7" w:rsidP="00306FD7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sz w:val="24"/>
          <w:szCs w:val="24"/>
          <w:lang w:eastAsia="pt-BR"/>
        </w:rPr>
      </w:pPr>
      <w:r w:rsidRPr="00306FD7">
        <w:rPr>
          <w:rFonts w:ascii="Aptos" w:eastAsia="Times New Roman" w:hAnsi="Aptos" w:cs="Times New Roman"/>
          <w:sz w:val="24"/>
          <w:szCs w:val="24"/>
          <w:lang w:eastAsia="pt-BR"/>
        </w:rPr>
        <w:t xml:space="preserve">O quarto ponto é o repositório. O README ainda mantém, abaixo do aviso, uma “core </w:t>
      </w:r>
      <w:proofErr w:type="spellStart"/>
      <w:r w:rsidRPr="00306FD7">
        <w:rPr>
          <w:rFonts w:ascii="Aptos" w:eastAsia="Times New Roman" w:hAnsi="Aptos" w:cs="Times New Roman"/>
          <w:sz w:val="24"/>
          <w:szCs w:val="24"/>
          <w:lang w:eastAsia="pt-BR"/>
        </w:rPr>
        <w:t>interpretation</w:t>
      </w:r>
      <w:proofErr w:type="spellEnd"/>
      <w:r w:rsidRPr="00306FD7">
        <w:rPr>
          <w:rFonts w:ascii="Aptos" w:eastAsia="Times New Roman" w:hAnsi="Aptos" w:cs="Times New Roman"/>
          <w:sz w:val="24"/>
          <w:szCs w:val="24"/>
          <w:lang w:eastAsia="pt-BR"/>
        </w:rPr>
        <w:t xml:space="preserve">” superada, dizendo que Gaussian Copula teria o melhor balanço e que não houve inversão de </w:t>
      </w:r>
      <w:proofErr w:type="gramStart"/>
      <w:r w:rsidRPr="00306FD7">
        <w:rPr>
          <w:rFonts w:ascii="Aptos" w:eastAsia="Times New Roman" w:hAnsi="Aptos" w:cs="Times New Roman"/>
          <w:sz w:val="24"/>
          <w:szCs w:val="24"/>
          <w:lang w:eastAsia="pt-BR"/>
        </w:rPr>
        <w:t>ranking .</w:t>
      </w:r>
      <w:proofErr w:type="gramEnd"/>
      <w:r w:rsidRPr="00306FD7">
        <w:rPr>
          <w:rFonts w:ascii="Aptos" w:eastAsia="Times New Roman" w:hAnsi="Aptos" w:cs="Times New Roman"/>
          <w:sz w:val="24"/>
          <w:szCs w:val="24"/>
          <w:lang w:eastAsia="pt-BR"/>
        </w:rPr>
        <w:t xml:space="preserve"> Embora esteja marcado como superado, eu removeria esse bloco do README principal e deixaria apenas em </w:t>
      </w:r>
      <w:proofErr w:type="spellStart"/>
      <w:r w:rsidRPr="00306FD7">
        <w:rPr>
          <w:rFonts w:ascii="Aptos" w:eastAsia="Times New Roman" w:hAnsi="Aptos" w:cs="Courier New"/>
          <w:sz w:val="20"/>
          <w:szCs w:val="20"/>
          <w:lang w:eastAsia="pt-BR"/>
        </w:rPr>
        <w:t>archive</w:t>
      </w:r>
      <w:proofErr w:type="spellEnd"/>
      <w:r w:rsidRPr="00306FD7">
        <w:rPr>
          <w:rFonts w:ascii="Aptos" w:eastAsia="Times New Roman" w:hAnsi="Aptos" w:cs="Courier New"/>
          <w:sz w:val="20"/>
          <w:szCs w:val="20"/>
          <w:lang w:eastAsia="pt-BR"/>
        </w:rPr>
        <w:t>/</w:t>
      </w:r>
      <w:r w:rsidRPr="00306FD7">
        <w:rPr>
          <w:rFonts w:ascii="Aptos" w:eastAsia="Times New Roman" w:hAnsi="Aptos" w:cs="Times New Roman"/>
          <w:sz w:val="24"/>
          <w:szCs w:val="24"/>
          <w:lang w:eastAsia="pt-BR"/>
        </w:rPr>
        <w:t xml:space="preserve"> ou em um documento histórico. O manifesto está melhor, porque risca a interpretação antiga e apresenta a interpretação PEERFIX1 </w:t>
      </w:r>
      <w:proofErr w:type="gramStart"/>
      <w:r w:rsidRPr="00306FD7">
        <w:rPr>
          <w:rFonts w:ascii="Aptos" w:eastAsia="Times New Roman" w:hAnsi="Aptos" w:cs="Times New Roman"/>
          <w:sz w:val="24"/>
          <w:szCs w:val="24"/>
          <w:lang w:eastAsia="pt-BR"/>
        </w:rPr>
        <w:t>atual ,</w:t>
      </w:r>
      <w:proofErr w:type="gramEnd"/>
      <w:r w:rsidRPr="00306FD7">
        <w:rPr>
          <w:rFonts w:ascii="Aptos" w:eastAsia="Times New Roman" w:hAnsi="Aptos" w:cs="Times New Roman"/>
          <w:sz w:val="24"/>
          <w:szCs w:val="24"/>
          <w:lang w:eastAsia="pt-BR"/>
        </w:rPr>
        <w:t xml:space="preserve"> mas para revisores a regra deve ser: </w:t>
      </w:r>
      <w:r w:rsidRPr="00306FD7">
        <w:rPr>
          <w:rFonts w:ascii="Aptos" w:eastAsia="Times New Roman" w:hAnsi="Aptos" w:cs="Times New Roman"/>
          <w:b/>
          <w:bCs/>
          <w:sz w:val="24"/>
          <w:szCs w:val="24"/>
          <w:lang w:eastAsia="pt-BR"/>
        </w:rPr>
        <w:t>um único caminho claro para a verdade vigente</w:t>
      </w:r>
      <w:r w:rsidRPr="00306FD7">
        <w:rPr>
          <w:rFonts w:ascii="Aptos" w:eastAsia="Times New Roman" w:hAnsi="Aptos" w:cs="Times New Roman"/>
          <w:sz w:val="24"/>
          <w:szCs w:val="24"/>
          <w:lang w:eastAsia="pt-BR"/>
        </w:rPr>
        <w:t>.</w:t>
      </w:r>
    </w:p>
    <w:p w:rsidR="00306FD7" w:rsidRDefault="00306FD7" w:rsidP="00306FD7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sz w:val="36"/>
          <w:szCs w:val="36"/>
          <w:lang w:eastAsia="pt-BR"/>
        </w:rPr>
      </w:pPr>
    </w:p>
    <w:p w:rsidR="00306FD7" w:rsidRPr="00306FD7" w:rsidRDefault="00306FD7" w:rsidP="00306FD7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sz w:val="36"/>
          <w:szCs w:val="36"/>
          <w:lang w:eastAsia="pt-BR"/>
        </w:rPr>
      </w:pPr>
      <w:bookmarkStart w:id="0" w:name="_GoBack"/>
      <w:bookmarkEnd w:id="0"/>
      <w:r w:rsidRPr="00306FD7">
        <w:rPr>
          <w:rFonts w:ascii="Aptos" w:eastAsia="Times New Roman" w:hAnsi="Aptos" w:cs="Times New Roman"/>
          <w:b/>
          <w:bCs/>
          <w:sz w:val="36"/>
          <w:szCs w:val="36"/>
          <w:lang w:eastAsia="pt-BR"/>
        </w:rPr>
        <w:t>Minha leitura sobre chance Q1/Q2</w:t>
      </w:r>
    </w:p>
    <w:p w:rsidR="00306FD7" w:rsidRPr="00306FD7" w:rsidRDefault="00306FD7" w:rsidP="00306FD7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sz w:val="24"/>
          <w:szCs w:val="24"/>
          <w:lang w:eastAsia="pt-BR"/>
        </w:rPr>
      </w:pPr>
      <w:r w:rsidRPr="00306FD7">
        <w:rPr>
          <w:rFonts w:ascii="Aptos" w:eastAsia="Times New Roman" w:hAnsi="Aptos" w:cs="Times New Roman"/>
          <w:sz w:val="24"/>
          <w:szCs w:val="24"/>
          <w:lang w:eastAsia="pt-BR"/>
        </w:rPr>
        <w:t>Sim, o artigo continua com potencial Q1/Q2, mas não como um artigo de “TVAE resolveu o problema”. O enquadramento mais forte é:</w:t>
      </w:r>
    </w:p>
    <w:p w:rsidR="00306FD7" w:rsidRPr="00306FD7" w:rsidRDefault="00306FD7" w:rsidP="00306FD7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sz w:val="24"/>
          <w:szCs w:val="24"/>
          <w:lang w:eastAsia="pt-BR"/>
        </w:rPr>
      </w:pPr>
      <w:r w:rsidRPr="00306FD7">
        <w:rPr>
          <w:rFonts w:ascii="Aptos" w:eastAsia="Times New Roman" w:hAnsi="Aptos" w:cs="Times New Roman"/>
          <w:b/>
          <w:bCs/>
          <w:sz w:val="24"/>
          <w:szCs w:val="24"/>
          <w:lang w:eastAsia="pt-BR"/>
        </w:rPr>
        <w:t xml:space="preserve">“Synthetic expansion in small bench-scale DOE is </w:t>
      </w:r>
      <w:proofErr w:type="spellStart"/>
      <w:r w:rsidRPr="00306FD7">
        <w:rPr>
          <w:rFonts w:ascii="Aptos" w:eastAsia="Times New Roman" w:hAnsi="Aptos" w:cs="Times New Roman"/>
          <w:b/>
          <w:bCs/>
          <w:sz w:val="24"/>
          <w:szCs w:val="24"/>
          <w:lang w:eastAsia="pt-BR"/>
        </w:rPr>
        <w:t>possible</w:t>
      </w:r>
      <w:proofErr w:type="spellEnd"/>
      <w:r w:rsidRPr="00306FD7">
        <w:rPr>
          <w:rFonts w:ascii="Aptos" w:eastAsia="Times New Roman" w:hAnsi="Aptos" w:cs="Times New Roman"/>
          <w:b/>
          <w:bCs/>
          <w:sz w:val="24"/>
          <w:szCs w:val="24"/>
          <w:lang w:eastAsia="pt-BR"/>
        </w:rPr>
        <w:t xml:space="preserve"> but </w:t>
      </w:r>
      <w:proofErr w:type="spellStart"/>
      <w:r w:rsidRPr="00306FD7">
        <w:rPr>
          <w:rFonts w:ascii="Aptos" w:eastAsia="Times New Roman" w:hAnsi="Aptos" w:cs="Times New Roman"/>
          <w:b/>
          <w:bCs/>
          <w:sz w:val="24"/>
          <w:szCs w:val="24"/>
          <w:lang w:eastAsia="pt-BR"/>
        </w:rPr>
        <w:t>fragile</w:t>
      </w:r>
      <w:proofErr w:type="spellEnd"/>
      <w:r w:rsidRPr="00306FD7">
        <w:rPr>
          <w:rFonts w:ascii="Aptos" w:eastAsia="Times New Roman" w:hAnsi="Aptos" w:cs="Times New Roman"/>
          <w:b/>
          <w:bCs/>
          <w:sz w:val="24"/>
          <w:szCs w:val="24"/>
          <w:lang w:eastAsia="pt-BR"/>
        </w:rPr>
        <w:t xml:space="preserve">; </w:t>
      </w:r>
      <w:proofErr w:type="spellStart"/>
      <w:r w:rsidRPr="00306FD7">
        <w:rPr>
          <w:rFonts w:ascii="Aptos" w:eastAsia="Times New Roman" w:hAnsi="Aptos" w:cs="Times New Roman"/>
          <w:b/>
          <w:bCs/>
          <w:sz w:val="24"/>
          <w:szCs w:val="24"/>
          <w:lang w:eastAsia="pt-BR"/>
        </w:rPr>
        <w:t>therefore</w:t>
      </w:r>
      <w:proofErr w:type="spellEnd"/>
      <w:r w:rsidRPr="00306FD7">
        <w:rPr>
          <w:rFonts w:ascii="Aptos" w:eastAsia="Times New Roman" w:hAnsi="Aptos" w:cs="Times New Roman"/>
          <w:b/>
          <w:bCs/>
          <w:sz w:val="24"/>
          <w:szCs w:val="24"/>
          <w:lang w:eastAsia="pt-BR"/>
        </w:rPr>
        <w:t xml:space="preserve">, </w:t>
      </w:r>
      <w:proofErr w:type="spellStart"/>
      <w:r w:rsidRPr="00306FD7">
        <w:rPr>
          <w:rFonts w:ascii="Aptos" w:eastAsia="Times New Roman" w:hAnsi="Aptos" w:cs="Times New Roman"/>
          <w:b/>
          <w:bCs/>
          <w:sz w:val="24"/>
          <w:szCs w:val="24"/>
          <w:lang w:eastAsia="pt-BR"/>
        </w:rPr>
        <w:t>any</w:t>
      </w:r>
      <w:proofErr w:type="spellEnd"/>
      <w:r w:rsidRPr="00306FD7">
        <w:rPr>
          <w:rFonts w:ascii="Aptos" w:eastAsia="Times New Roman" w:hAnsi="Aptos" w:cs="Times New Roman"/>
          <w:b/>
          <w:bCs/>
          <w:sz w:val="24"/>
          <w:szCs w:val="24"/>
          <w:lang w:eastAsia="pt-BR"/>
        </w:rPr>
        <w:t xml:space="preserve"> claim of utility must be evaluated </w:t>
      </w:r>
      <w:proofErr w:type="spellStart"/>
      <w:r w:rsidRPr="00306FD7">
        <w:rPr>
          <w:rFonts w:ascii="Aptos" w:eastAsia="Times New Roman" w:hAnsi="Aptos" w:cs="Times New Roman"/>
          <w:b/>
          <w:bCs/>
          <w:sz w:val="24"/>
          <w:szCs w:val="24"/>
          <w:lang w:eastAsia="pt-BR"/>
        </w:rPr>
        <w:t>jointly</w:t>
      </w:r>
      <w:proofErr w:type="spellEnd"/>
      <w:r w:rsidRPr="00306FD7">
        <w:rPr>
          <w:rFonts w:ascii="Aptos" w:eastAsia="Times New Roman" w:hAnsi="Aptos" w:cs="Times New Roman"/>
          <w:b/>
          <w:bCs/>
          <w:sz w:val="24"/>
          <w:szCs w:val="24"/>
          <w:lang w:eastAsia="pt-BR"/>
        </w:rPr>
        <w:t xml:space="preserve"> por utilidade preditiva, fidelidade estatística, risco de proximidade e concordância científica de </w:t>
      </w:r>
      <w:proofErr w:type="gramStart"/>
      <w:r w:rsidRPr="00306FD7">
        <w:rPr>
          <w:rFonts w:ascii="Aptos" w:eastAsia="Times New Roman" w:hAnsi="Aptos" w:cs="Times New Roman"/>
          <w:b/>
          <w:bCs/>
          <w:sz w:val="24"/>
          <w:szCs w:val="24"/>
          <w:lang w:eastAsia="pt-BR"/>
        </w:rPr>
        <w:t>domínio.”</w:t>
      </w:r>
      <w:proofErr w:type="gramEnd"/>
    </w:p>
    <w:p w:rsidR="00306FD7" w:rsidRPr="00306FD7" w:rsidRDefault="00306FD7" w:rsidP="00306FD7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sz w:val="24"/>
          <w:szCs w:val="24"/>
          <w:lang w:eastAsia="pt-BR"/>
        </w:rPr>
      </w:pPr>
      <w:r w:rsidRPr="00306FD7">
        <w:rPr>
          <w:rFonts w:ascii="Aptos" w:eastAsia="Times New Roman" w:hAnsi="Aptos" w:cs="Times New Roman"/>
          <w:sz w:val="24"/>
          <w:szCs w:val="24"/>
          <w:lang w:eastAsia="pt-BR"/>
        </w:rPr>
        <w:t xml:space="preserve">Essa tese é mais inovadora e mais honesta. Ela conversa com a literatura atual sobre confiança, auditabilidade e uso responsável de IA em ciência. Estudos recentes sobre políticas de IA em publicação científica mostram que ainda há heterogeneidade nas exigências de </w:t>
      </w:r>
      <w:proofErr w:type="spellStart"/>
      <w:r w:rsidRPr="00306FD7">
        <w:rPr>
          <w:rFonts w:ascii="Aptos" w:eastAsia="Times New Roman" w:hAnsi="Aptos" w:cs="Times New Roman"/>
          <w:sz w:val="24"/>
          <w:szCs w:val="24"/>
          <w:lang w:eastAsia="pt-BR"/>
        </w:rPr>
        <w:t>disclosure</w:t>
      </w:r>
      <w:proofErr w:type="spellEnd"/>
      <w:r w:rsidRPr="00306FD7">
        <w:rPr>
          <w:rFonts w:ascii="Aptos" w:eastAsia="Times New Roman" w:hAnsi="Aptos" w:cs="Times New Roman"/>
          <w:sz w:val="24"/>
          <w:szCs w:val="24"/>
          <w:lang w:eastAsia="pt-BR"/>
        </w:rPr>
        <w:t xml:space="preserve">, enquanto análises mais recentes apontam baixa transparência no relato do uso de IA em artigos científicos; portanto, a decisão de declarar explicitamente o uso de IA é prudente e aumenta a integridade da </w:t>
      </w:r>
      <w:proofErr w:type="gramStart"/>
      <w:r w:rsidRPr="00306FD7">
        <w:rPr>
          <w:rFonts w:ascii="Aptos" w:eastAsia="Times New Roman" w:hAnsi="Aptos" w:cs="Times New Roman"/>
          <w:sz w:val="24"/>
          <w:szCs w:val="24"/>
          <w:lang w:eastAsia="pt-BR"/>
        </w:rPr>
        <w:t>submissão .</w:t>
      </w:r>
      <w:proofErr w:type="gramEnd"/>
    </w:p>
    <w:p w:rsidR="00306FD7" w:rsidRPr="00306FD7" w:rsidRDefault="00306FD7" w:rsidP="00306FD7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sz w:val="36"/>
          <w:szCs w:val="36"/>
          <w:lang w:eastAsia="pt-BR"/>
        </w:rPr>
      </w:pPr>
      <w:r w:rsidRPr="00306FD7">
        <w:rPr>
          <w:rFonts w:ascii="Aptos" w:eastAsia="Times New Roman" w:hAnsi="Aptos" w:cs="Times New Roman"/>
          <w:b/>
          <w:bCs/>
          <w:sz w:val="36"/>
          <w:szCs w:val="36"/>
          <w:lang w:eastAsia="pt-BR"/>
        </w:rPr>
        <w:lastRenderedPageBreak/>
        <w:t>Recomendação objetiva</w:t>
      </w:r>
    </w:p>
    <w:p w:rsidR="00306FD7" w:rsidRPr="00306FD7" w:rsidRDefault="00306FD7" w:rsidP="00306FD7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sz w:val="24"/>
          <w:szCs w:val="24"/>
          <w:lang w:eastAsia="pt-BR"/>
        </w:rPr>
      </w:pPr>
      <w:r w:rsidRPr="00306FD7">
        <w:rPr>
          <w:rFonts w:ascii="Aptos" w:eastAsia="Times New Roman" w:hAnsi="Aptos" w:cs="Times New Roman"/>
          <w:sz w:val="24"/>
          <w:szCs w:val="24"/>
          <w:lang w:eastAsia="pt-BR"/>
        </w:rPr>
        <w:t>Eu seguiria com o planejamento, mas só liberaria a submissão após estes ajustes mínimos:</w:t>
      </w:r>
    </w:p>
    <w:p w:rsidR="00306FD7" w:rsidRPr="00306FD7" w:rsidRDefault="00306FD7" w:rsidP="00306FD7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sz w:val="24"/>
          <w:szCs w:val="24"/>
          <w:lang w:eastAsia="pt-BR"/>
        </w:rPr>
      </w:pPr>
      <w:r w:rsidRPr="00306FD7">
        <w:rPr>
          <w:rFonts w:ascii="Aptos" w:eastAsia="Times New Roman" w:hAnsi="Aptos" w:cs="Times New Roman"/>
          <w:sz w:val="24"/>
          <w:szCs w:val="24"/>
          <w:lang w:eastAsia="pt-BR"/>
        </w:rPr>
        <w:t xml:space="preserve">Remover todas as “NOTAS DE REVISÃO” e </w:t>
      </w:r>
      <w:proofErr w:type="spellStart"/>
      <w:r w:rsidRPr="00306FD7">
        <w:rPr>
          <w:rFonts w:ascii="Aptos" w:eastAsia="Times New Roman" w:hAnsi="Aptos" w:cs="Times New Roman"/>
          <w:sz w:val="24"/>
          <w:szCs w:val="24"/>
          <w:lang w:eastAsia="pt-BR"/>
        </w:rPr>
        <w:t>checklist</w:t>
      </w:r>
      <w:proofErr w:type="spellEnd"/>
      <w:r w:rsidRPr="00306FD7">
        <w:rPr>
          <w:rFonts w:ascii="Aptos" w:eastAsia="Times New Roman" w:hAnsi="Aptos" w:cs="Times New Roman"/>
          <w:sz w:val="24"/>
          <w:szCs w:val="24"/>
          <w:lang w:eastAsia="pt-BR"/>
        </w:rPr>
        <w:t xml:space="preserve"> interno do manuscrito. </w:t>
      </w:r>
    </w:p>
    <w:p w:rsidR="00306FD7" w:rsidRPr="00306FD7" w:rsidRDefault="00306FD7" w:rsidP="00306FD7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sz w:val="24"/>
          <w:szCs w:val="24"/>
          <w:lang w:eastAsia="pt-BR"/>
        </w:rPr>
      </w:pPr>
      <w:proofErr w:type="spellStart"/>
      <w:r w:rsidRPr="00306FD7">
        <w:rPr>
          <w:rFonts w:ascii="Aptos" w:eastAsia="Times New Roman" w:hAnsi="Aptos" w:cs="Times New Roman"/>
          <w:sz w:val="24"/>
          <w:szCs w:val="24"/>
          <w:lang w:eastAsia="pt-BR"/>
        </w:rPr>
        <w:t>Recomputar</w:t>
      </w:r>
      <w:proofErr w:type="spellEnd"/>
      <w:r w:rsidRPr="00306FD7">
        <w:rPr>
          <w:rFonts w:ascii="Aptos" w:eastAsia="Times New Roman" w:hAnsi="Aptos" w:cs="Times New Roman"/>
          <w:sz w:val="24"/>
          <w:szCs w:val="24"/>
          <w:lang w:eastAsia="pt-BR"/>
        </w:rPr>
        <w:t xml:space="preserve"> ou justificar formalmente LOOCV/k-</w:t>
      </w:r>
      <w:proofErr w:type="spellStart"/>
      <w:r w:rsidRPr="00306FD7">
        <w:rPr>
          <w:rFonts w:ascii="Aptos" w:eastAsia="Times New Roman" w:hAnsi="Aptos" w:cs="Times New Roman"/>
          <w:sz w:val="24"/>
          <w:szCs w:val="24"/>
          <w:lang w:eastAsia="pt-BR"/>
        </w:rPr>
        <w:t>fold</w:t>
      </w:r>
      <w:proofErr w:type="spellEnd"/>
      <w:r w:rsidRPr="00306FD7">
        <w:rPr>
          <w:rFonts w:ascii="Aptos" w:eastAsia="Times New Roman" w:hAnsi="Aptos" w:cs="Times New Roman"/>
          <w:sz w:val="24"/>
          <w:szCs w:val="24"/>
          <w:lang w:eastAsia="pt-BR"/>
        </w:rPr>
        <w:t xml:space="preserve"> repetido para TSTR/TRTR/Δ. </w:t>
      </w:r>
    </w:p>
    <w:p w:rsidR="00306FD7" w:rsidRPr="00306FD7" w:rsidRDefault="00306FD7" w:rsidP="00306FD7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sz w:val="24"/>
          <w:szCs w:val="24"/>
          <w:lang w:eastAsia="pt-BR"/>
        </w:rPr>
      </w:pPr>
      <w:r w:rsidRPr="00306FD7">
        <w:rPr>
          <w:rFonts w:ascii="Aptos" w:eastAsia="Times New Roman" w:hAnsi="Aptos" w:cs="Times New Roman"/>
          <w:sz w:val="24"/>
          <w:szCs w:val="24"/>
          <w:lang w:eastAsia="pt-BR"/>
        </w:rPr>
        <w:t xml:space="preserve">Agregar ICD como média ± IC95% sobre as rodadas e incluir também o cenário de sensibilidade. </w:t>
      </w:r>
    </w:p>
    <w:p w:rsidR="00306FD7" w:rsidRPr="00306FD7" w:rsidRDefault="00306FD7" w:rsidP="00306FD7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sz w:val="24"/>
          <w:szCs w:val="24"/>
          <w:lang w:eastAsia="pt-BR"/>
        </w:rPr>
      </w:pPr>
      <w:r w:rsidRPr="00306FD7">
        <w:rPr>
          <w:rFonts w:ascii="Aptos" w:eastAsia="Times New Roman" w:hAnsi="Aptos" w:cs="Times New Roman"/>
          <w:sz w:val="24"/>
          <w:szCs w:val="24"/>
          <w:lang w:eastAsia="pt-BR"/>
        </w:rPr>
        <w:t xml:space="preserve">Limpar o README para não manter interpretações superadas no corpo principal. </w:t>
      </w:r>
    </w:p>
    <w:p w:rsidR="00306FD7" w:rsidRPr="00306FD7" w:rsidRDefault="00306FD7" w:rsidP="00306FD7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sz w:val="24"/>
          <w:szCs w:val="24"/>
          <w:lang w:eastAsia="pt-BR"/>
        </w:rPr>
      </w:pPr>
      <w:r w:rsidRPr="00306FD7">
        <w:rPr>
          <w:rFonts w:ascii="Aptos" w:eastAsia="Times New Roman" w:hAnsi="Aptos" w:cs="Times New Roman"/>
          <w:sz w:val="24"/>
          <w:szCs w:val="24"/>
          <w:lang w:eastAsia="pt-BR"/>
        </w:rPr>
        <w:t xml:space="preserve">Criar </w:t>
      </w:r>
      <w:proofErr w:type="gramStart"/>
      <w:r w:rsidRPr="00306FD7">
        <w:rPr>
          <w:rFonts w:ascii="Aptos" w:eastAsia="Times New Roman" w:hAnsi="Aptos" w:cs="Times New Roman"/>
          <w:sz w:val="24"/>
          <w:szCs w:val="24"/>
          <w:lang w:eastAsia="pt-BR"/>
        </w:rPr>
        <w:t>uma release/</w:t>
      </w:r>
      <w:proofErr w:type="spellStart"/>
      <w:r w:rsidRPr="00306FD7">
        <w:rPr>
          <w:rFonts w:ascii="Aptos" w:eastAsia="Times New Roman" w:hAnsi="Aptos" w:cs="Times New Roman"/>
          <w:sz w:val="24"/>
          <w:szCs w:val="24"/>
          <w:lang w:eastAsia="pt-BR"/>
        </w:rPr>
        <w:t>tag</w:t>
      </w:r>
      <w:proofErr w:type="spellEnd"/>
      <w:r w:rsidRPr="00306FD7">
        <w:rPr>
          <w:rFonts w:ascii="Aptos" w:eastAsia="Times New Roman" w:hAnsi="Aptos" w:cs="Times New Roman"/>
          <w:sz w:val="24"/>
          <w:szCs w:val="24"/>
          <w:lang w:eastAsia="pt-BR"/>
        </w:rPr>
        <w:t xml:space="preserve"> citável</w:t>
      </w:r>
      <w:proofErr w:type="gramEnd"/>
      <w:r w:rsidRPr="00306FD7">
        <w:rPr>
          <w:rFonts w:ascii="Aptos" w:eastAsia="Times New Roman" w:hAnsi="Aptos" w:cs="Times New Roman"/>
          <w:sz w:val="24"/>
          <w:szCs w:val="24"/>
          <w:lang w:eastAsia="pt-BR"/>
        </w:rPr>
        <w:t xml:space="preserve">, preferencialmente com DOI via Zenodo, em vez de depender apenas de uma </w:t>
      </w:r>
      <w:proofErr w:type="spellStart"/>
      <w:r w:rsidRPr="00306FD7">
        <w:rPr>
          <w:rFonts w:ascii="Aptos" w:eastAsia="Times New Roman" w:hAnsi="Aptos" w:cs="Times New Roman"/>
          <w:sz w:val="24"/>
          <w:szCs w:val="24"/>
          <w:lang w:eastAsia="pt-BR"/>
        </w:rPr>
        <w:t>branch</w:t>
      </w:r>
      <w:proofErr w:type="spellEnd"/>
      <w:r w:rsidRPr="00306FD7">
        <w:rPr>
          <w:rFonts w:ascii="Aptos" w:eastAsia="Times New Roman" w:hAnsi="Aptos" w:cs="Times New Roman"/>
          <w:sz w:val="24"/>
          <w:szCs w:val="24"/>
          <w:lang w:eastAsia="pt-BR"/>
        </w:rPr>
        <w:t xml:space="preserve">. </w:t>
      </w:r>
    </w:p>
    <w:p w:rsidR="00306FD7" w:rsidRPr="00306FD7" w:rsidRDefault="00306FD7" w:rsidP="00306FD7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sz w:val="24"/>
          <w:szCs w:val="24"/>
          <w:lang w:eastAsia="pt-BR"/>
        </w:rPr>
      </w:pPr>
      <w:r w:rsidRPr="00306FD7">
        <w:rPr>
          <w:rFonts w:ascii="Aptos" w:eastAsia="Times New Roman" w:hAnsi="Aptos" w:cs="Times New Roman"/>
          <w:sz w:val="24"/>
          <w:szCs w:val="24"/>
          <w:lang w:eastAsia="pt-BR"/>
        </w:rPr>
        <w:t xml:space="preserve">Garantir que todas as figuras estejam referenciadas no texto, com versão vetorial/PDF e resolução adequada. </w:t>
      </w:r>
    </w:p>
    <w:p w:rsidR="00306FD7" w:rsidRPr="00306FD7" w:rsidRDefault="00306FD7" w:rsidP="00306FD7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sz w:val="24"/>
          <w:szCs w:val="24"/>
          <w:lang w:eastAsia="pt-BR"/>
        </w:rPr>
      </w:pPr>
      <w:r w:rsidRPr="00306FD7">
        <w:rPr>
          <w:rFonts w:ascii="Aptos" w:eastAsia="Times New Roman" w:hAnsi="Aptos" w:cs="Times New Roman"/>
          <w:sz w:val="24"/>
          <w:szCs w:val="24"/>
          <w:lang w:eastAsia="pt-BR"/>
        </w:rPr>
        <w:t xml:space="preserve">Manter a declaração de uso de IA ampla e transparente, mas revisada pelos autores para refletir exatamente o que ocorreu. </w:t>
      </w:r>
    </w:p>
    <w:p w:rsidR="00306FD7" w:rsidRPr="00306FD7" w:rsidRDefault="00306FD7" w:rsidP="00306FD7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sz w:val="24"/>
          <w:szCs w:val="24"/>
          <w:lang w:eastAsia="pt-BR"/>
        </w:rPr>
      </w:pPr>
      <w:r w:rsidRPr="00306FD7">
        <w:rPr>
          <w:rFonts w:ascii="Aptos" w:eastAsia="Times New Roman" w:hAnsi="Aptos" w:cs="Times New Roman"/>
          <w:sz w:val="24"/>
          <w:szCs w:val="24"/>
          <w:lang w:eastAsia="pt-BR"/>
        </w:rPr>
        <w:t xml:space="preserve">Meu veredito: </w:t>
      </w:r>
      <w:r w:rsidRPr="00306FD7">
        <w:rPr>
          <w:rFonts w:ascii="Aptos" w:eastAsia="Times New Roman" w:hAnsi="Aptos" w:cs="Times New Roman"/>
          <w:b/>
          <w:bCs/>
          <w:sz w:val="24"/>
          <w:szCs w:val="24"/>
          <w:lang w:eastAsia="pt-BR"/>
        </w:rPr>
        <w:t>o planejamento é tecnicamente bom e aumentou a credibilidade do trabalho, mas ainda está em estágio de pré-submissão avançado, não em versão final de submissão</w:t>
      </w:r>
      <w:r w:rsidRPr="00306FD7">
        <w:rPr>
          <w:rFonts w:ascii="Aptos" w:eastAsia="Times New Roman" w:hAnsi="Aptos" w:cs="Times New Roman"/>
          <w:sz w:val="24"/>
          <w:szCs w:val="24"/>
          <w:lang w:eastAsia="pt-BR"/>
        </w:rPr>
        <w:t>. O artigo tem maior chance se a narrativa final assumir a instabilidade como contribuição metodológica central, e não tentar suavizá-la.</w:t>
      </w:r>
    </w:p>
    <w:p w:rsidR="00306FD7" w:rsidRPr="00306FD7" w:rsidRDefault="00306FD7" w:rsidP="00306FD7">
      <w:pPr>
        <w:spacing w:line="276" w:lineRule="auto"/>
        <w:jc w:val="both"/>
        <w:rPr>
          <w:rFonts w:ascii="Aptos" w:hAnsi="Aptos"/>
        </w:rPr>
      </w:pPr>
    </w:p>
    <w:sectPr w:rsidR="00306FD7" w:rsidRPr="00306F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8B420BA"/>
    <w:multiLevelType w:val="multilevel"/>
    <w:tmpl w:val="71449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6FD7"/>
    <w:rsid w:val="00306FD7"/>
    <w:rsid w:val="004C5B2F"/>
    <w:rsid w:val="00E90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8BEFB10-1563-4097-9B90-2A8A54C27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306FD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306FD7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306F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306FD7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306FD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3949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1228</Words>
  <Characters>6637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TJPE</Company>
  <LinksUpToDate>false</LinksUpToDate>
  <CharactersWithSpaces>7850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ANTONIO MARCAL GARCIA</dc:creator>
  <cp:keywords/>
  <dc:description/>
  <cp:lastModifiedBy>FERNANDO ANTONIO MARCAL GARCIA</cp:lastModifiedBy>
  <cp:revision>1</cp:revision>
  <dcterms:created xsi:type="dcterms:W3CDTF">2026-07-08T12:49:00Z</dcterms:created>
  <dcterms:modified xsi:type="dcterms:W3CDTF">2026-07-08T12:52:00Z</dcterms:modified>
</cp:coreProperties>
</file>