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0D5BF" w14:textId="0AF47AF0" w:rsidR="00AC00DE" w:rsidRPr="00AC00DE" w:rsidRDefault="00AC00DE" w:rsidP="00AC00D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 xml:space="preserve">From Request to Resolution: </w:t>
      </w:r>
      <w:r w:rsidR="0005245D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ab/>
      </w:r>
    </w:p>
    <w:p w14:paraId="6094EF81" w14:textId="77777777" w:rsidR="00AC00DE" w:rsidRPr="00AC00DE" w:rsidRDefault="00AC00DE" w:rsidP="00AC00D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Group Members</w:t>
      </w:r>
    </w:p>
    <w:p w14:paraId="59342F5C" w14:textId="17722644" w:rsidR="00AC00DE" w:rsidRPr="00AC00DE" w:rsidRDefault="00AC00DE" w:rsidP="00AC00DE">
      <w:pPr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Iraj Butt </w:t>
      </w:r>
    </w:p>
    <w:p w14:paraId="4209C852" w14:textId="77777777" w:rsidR="00AC00DE" w:rsidRPr="00AC00DE" w:rsidRDefault="00AC00DE" w:rsidP="00AC00D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Policy Topic and Motivation</w:t>
      </w:r>
    </w:p>
    <w:p w14:paraId="0C56BAD9" w14:textId="77777777" w:rsidR="00AC00DE" w:rsidRPr="00AC00DE" w:rsidRDefault="00AC00DE" w:rsidP="00AC00D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City governments rely heavily on administrative data to monitor operational performance and ensure equitable service delivery. In Chicago, 311 service requests provide a detailed, high-frequency record of resident demand for city services and the speed at which those services are resolved across neighborhoods.</w:t>
      </w:r>
    </w:p>
    <w:p w14:paraId="764ACE20" w14:textId="77777777" w:rsidR="00AC00DE" w:rsidRPr="00AC00DE" w:rsidRDefault="00AC00DE" w:rsidP="00AC00D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This project analyzes how patterns in Chicago’s 311 service delivery evolved between </w:t>
      </w: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January 2021 and the most recent available data in 2024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, spanning both the period prior to and during the mayoral administration of </w:t>
      </w: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Brandon Johnson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within the </w:t>
      </w: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City of Chicago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. The analysis is intentionally descriptive rather than causal, focusing on whether observable patterns in service demand, response times, and neighborhood-level disparities shifted around a major administrative transition.</w:t>
      </w:r>
    </w:p>
    <w:p w14:paraId="61E1D066" w14:textId="5FE1EC47" w:rsidR="00AC00DE" w:rsidRPr="00AC00DE" w:rsidRDefault="00AC00DE" w:rsidP="00AC00D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This type of operational analysis reflects how governments and analytics teams use performance data in practice: to diagnose system behavior, identify equity concerns, and inform where deeper evaluation or intervention may be warranted.</w:t>
      </w:r>
    </w:p>
    <w:p w14:paraId="2F04C15B" w14:textId="1096C506" w:rsidR="00AC00DE" w:rsidRPr="00AC00DE" w:rsidRDefault="00AC00DE" w:rsidP="00AC00D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Research Questions</w:t>
      </w:r>
    </w:p>
    <w:p w14:paraId="647A93E7" w14:textId="77777777" w:rsidR="00AC00DE" w:rsidRPr="00AC00DE" w:rsidRDefault="00AC00DE" w:rsidP="00AC0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How did overall demand for city services, measured as 311 requests per capita, change between 2021 and 2024?</w:t>
      </w:r>
    </w:p>
    <w:p w14:paraId="4D88E892" w14:textId="77777777" w:rsidR="00AC00DE" w:rsidRPr="00AC00DE" w:rsidRDefault="00AC00DE" w:rsidP="00AC0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Did service response times exhibit changes in level, trend, or variability before versus during the Johnson administration?</w:t>
      </w:r>
    </w:p>
    <w:p w14:paraId="184F1936" w14:textId="5DBBCFA0" w:rsidR="00AC00DE" w:rsidRPr="00AC00DE" w:rsidRDefault="00AC00DE" w:rsidP="00AC0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How did disparities in service delivery across neighborhoods particularly by income level evolve over time?</w:t>
      </w:r>
    </w:p>
    <w:p w14:paraId="2D86DCDF" w14:textId="77777777" w:rsidR="00AC00DE" w:rsidRPr="00AC00DE" w:rsidRDefault="00AC00DE" w:rsidP="00AC0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Which categories of services (e.g., sanitation, rodent control, infrastructure-related requests) contributed most to observed changes in operational performance?</w:t>
      </w:r>
    </w:p>
    <w:p w14:paraId="4C406E6B" w14:textId="2282E881" w:rsidR="00AC00DE" w:rsidRPr="00AC00DE" w:rsidRDefault="00AC00DE" w:rsidP="00AC00D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The project does not make causal claims or attribute observed changes to specific policies; instead, it documents high-frequency operational patterns around an administrative regime change.</w:t>
      </w:r>
    </w:p>
    <w:p w14:paraId="5ED8E359" w14:textId="77777777" w:rsidR="00AC00DE" w:rsidRPr="00AC00DE" w:rsidRDefault="00AC00DE" w:rsidP="00AC00D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Proposed Datasets</w:t>
      </w:r>
    </w:p>
    <w:p w14:paraId="4196BD6D" w14:textId="77777777" w:rsidR="00AC00DE" w:rsidRDefault="00AC00DE" w:rsidP="00AC0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Chicago 311 Service Requests (2021–2024)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br/>
        <w:t>Publicly available administrative data containing request dates, completion dates, service categories, and geolocation. These data allow construction of monthly time series and neighborhood-level performance metrics.</w:t>
      </w:r>
    </w:p>
    <w:p w14:paraId="4EEDCE3F" w14:textId="77777777" w:rsidR="00AC00DE" w:rsidRPr="00AC00DE" w:rsidRDefault="00AC00DE" w:rsidP="00AC0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American Community Survey (ACS) Census Tract Data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br/>
        <w:t>Socioeconomic indicators including median household income, poverty rates, and population counts, used to contextualize service delivery patterns and normalize request volume.</w:t>
      </w:r>
    </w:p>
    <w:p w14:paraId="140E23F3" w14:textId="77777777" w:rsidR="00AC00DE" w:rsidRPr="00AC00DE" w:rsidRDefault="00AC00DE" w:rsidP="00AC0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Chicago Geographic Boundary Files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br/>
        <w:t>Census tract or community area shapefiles used to spatially aggregate service requests and visualize neighborhood-level variation.</w:t>
      </w:r>
    </w:p>
    <w:p w14:paraId="15AF5A37" w14:textId="10B1809A" w:rsidR="00AC00DE" w:rsidRPr="00AC00DE" w:rsidRDefault="00AC00DE" w:rsidP="00AC00D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lastRenderedPageBreak/>
        <w:t>All datasets are publicly available and can be accessed within the quarter.</w:t>
      </w:r>
    </w:p>
    <w:p w14:paraId="0324A7F5" w14:textId="72D5D9CC" w:rsidR="00AC00DE" w:rsidRPr="00AC00DE" w:rsidRDefault="00AC00DE" w:rsidP="00AC00D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Our Visualization Plan</w:t>
      </w:r>
    </w:p>
    <w:p w14:paraId="52D58CF1" w14:textId="77777777" w:rsidR="00AC00DE" w:rsidRPr="00AC00DE" w:rsidRDefault="00AC00DE" w:rsidP="00AC00D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I. System-Level Performance Over Time</w:t>
      </w:r>
    </w:p>
    <w:p w14:paraId="658CEAB1" w14:textId="77777777" w:rsidR="00AC00DE" w:rsidRPr="00AC00DE" w:rsidRDefault="00AC00DE" w:rsidP="00AC00D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i/>
          <w:iCs/>
          <w:kern w:val="0"/>
          <w:sz w:val="21"/>
          <w:szCs w:val="21"/>
          <w14:ligatures w14:val="none"/>
        </w:rPr>
        <w:t>(How is the system behaving overall?)</w:t>
      </w:r>
    </w:p>
    <w:p w14:paraId="6A146CC7" w14:textId="77777777" w:rsidR="00AC00DE" w:rsidRPr="00AC00DE" w:rsidRDefault="00AC00DE" w:rsidP="00AC00D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1. Regime-Annotated Time Series (Core Figure)</w:t>
      </w:r>
    </w:p>
    <w:p w14:paraId="2C9DFE63" w14:textId="77777777" w:rsidR="00AC00DE" w:rsidRPr="00AC00DE" w:rsidRDefault="00AC00DE" w:rsidP="00AC0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What: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Monthly median response time</w:t>
      </w:r>
    </w:p>
    <w:p w14:paraId="4434EB9D" w14:textId="77777777" w:rsidR="00AC00DE" w:rsidRPr="00AC00DE" w:rsidRDefault="00AC00DE" w:rsidP="00AC0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Extras: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Interquartile range (25–75%)</w:t>
      </w:r>
    </w:p>
    <w:p w14:paraId="3D3FC319" w14:textId="77777777" w:rsidR="00AC00DE" w:rsidRPr="00AC00DE" w:rsidRDefault="00AC00DE" w:rsidP="00AC0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Split by: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Service category (facets)</w:t>
      </w:r>
    </w:p>
    <w:p w14:paraId="522C607C" w14:textId="77777777" w:rsidR="00AC00DE" w:rsidRPr="00AC00DE" w:rsidRDefault="00AC00DE" w:rsidP="00AC0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Annotation: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Vertical line </w:t>
      </w:r>
      <w:proofErr w:type="gramStart"/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at</w:t>
      </w:r>
      <w:proofErr w:type="gramEnd"/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May 2023 (administrative transition)</w:t>
      </w:r>
    </w:p>
    <w:p w14:paraId="50974170" w14:textId="77777777" w:rsidR="00AC00DE" w:rsidRPr="00AC00DE" w:rsidRDefault="00AC00DE" w:rsidP="00AC00D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2. Request Volume Over Time</w:t>
      </w:r>
    </w:p>
    <w:p w14:paraId="55B6545B" w14:textId="77777777" w:rsidR="00AC00DE" w:rsidRPr="00AC00DE" w:rsidRDefault="00AC00DE" w:rsidP="00AC0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What: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Monthly requests per 1,000 residents</w:t>
      </w:r>
    </w:p>
    <w:p w14:paraId="4ECF0BC3" w14:textId="77777777" w:rsidR="00AC00DE" w:rsidRPr="00AC00DE" w:rsidRDefault="00AC00DE" w:rsidP="00AC0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Split by: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Service category</w:t>
      </w:r>
    </w:p>
    <w:p w14:paraId="0194DCCE" w14:textId="1D713484" w:rsidR="00AC00DE" w:rsidRPr="00AC00DE" w:rsidRDefault="00AC00DE" w:rsidP="00AC0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Optional: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Seasonal smoothing</w:t>
      </w:r>
    </w:p>
    <w:p w14:paraId="218A90FA" w14:textId="18048CA9" w:rsidR="00AC00DE" w:rsidRPr="00AC00DE" w:rsidRDefault="00AC00DE" w:rsidP="00AC00D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II. Distributional Performance (Beyond Averages)</w:t>
      </w:r>
    </w:p>
    <w:p w14:paraId="5BE8975E" w14:textId="77777777" w:rsidR="00AC00DE" w:rsidRPr="00AC00DE" w:rsidRDefault="00AC00DE" w:rsidP="00AC00D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i/>
          <w:iCs/>
          <w:kern w:val="0"/>
          <w:sz w:val="21"/>
          <w:szCs w:val="21"/>
          <w14:ligatures w14:val="none"/>
        </w:rPr>
        <w:t>(Where are the delays happening?)</w:t>
      </w:r>
    </w:p>
    <w:p w14:paraId="0503D51B" w14:textId="77777777" w:rsidR="00AC00DE" w:rsidRPr="00AC00DE" w:rsidRDefault="00AC00DE" w:rsidP="00AC00D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3. Quantile Shift Plot (Pre vs During)</w:t>
      </w:r>
    </w:p>
    <w:p w14:paraId="7F132C1F" w14:textId="77777777" w:rsidR="00AC00DE" w:rsidRPr="00AC00DE" w:rsidRDefault="00AC00DE" w:rsidP="00AC00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What: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Empirical quantiles (10th–90th percentile)</w:t>
      </w:r>
    </w:p>
    <w:p w14:paraId="1D908DC3" w14:textId="77777777" w:rsidR="00AC00DE" w:rsidRPr="00AC00DE" w:rsidRDefault="00AC00DE" w:rsidP="00AC00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Compare:</w:t>
      </w:r>
    </w:p>
    <w:p w14:paraId="4D9B25EA" w14:textId="77777777" w:rsidR="00AC00DE" w:rsidRPr="00AC00DE" w:rsidRDefault="00AC00DE" w:rsidP="00AC00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Pre: Jan 2021–Apr 2023</w:t>
      </w:r>
    </w:p>
    <w:p w14:paraId="540A6510" w14:textId="77777777" w:rsidR="00AC00DE" w:rsidRPr="00AC00DE" w:rsidRDefault="00AC00DE" w:rsidP="00AC00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Post: May 2023–2024</w:t>
      </w:r>
    </w:p>
    <w:p w14:paraId="2DD3F599" w14:textId="77777777" w:rsidR="00AC00DE" w:rsidRPr="00AC00DE" w:rsidRDefault="00AC00DE" w:rsidP="00AC00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Reference: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45° line</w:t>
      </w:r>
    </w:p>
    <w:p w14:paraId="079329B6" w14:textId="77777777" w:rsidR="00AC00DE" w:rsidRDefault="00AC00DE" w:rsidP="00AC00D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Why it matters: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br/>
        <w:t>Shows whether tail delays improved or worsened.</w:t>
      </w:r>
    </w:p>
    <w:p w14:paraId="56A5143E" w14:textId="52905ED6" w:rsidR="00AC00DE" w:rsidRPr="00AC00DE" w:rsidRDefault="00AC00DE" w:rsidP="00AC00D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4. Response-Time Survival Curves</w:t>
      </w:r>
    </w:p>
    <w:p w14:paraId="16067E65" w14:textId="77777777" w:rsidR="00AC00DE" w:rsidRPr="00AC00DE" w:rsidRDefault="00AC00DE" w:rsidP="00AC00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What: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Probability a request remains unresolved after </w:t>
      </w:r>
      <w:r w:rsidRPr="00AC00DE">
        <w:rPr>
          <w:rFonts w:ascii="Aptos" w:eastAsia="Times New Roman" w:hAnsi="Aptos" w:cs="Times New Roman"/>
          <w:i/>
          <w:iCs/>
          <w:kern w:val="0"/>
          <w:sz w:val="21"/>
          <w:szCs w:val="21"/>
          <w14:ligatures w14:val="none"/>
        </w:rPr>
        <w:t>t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days</w:t>
      </w:r>
    </w:p>
    <w:p w14:paraId="122BA370" w14:textId="77777777" w:rsidR="00AC00DE" w:rsidRPr="00AC00DE" w:rsidRDefault="00AC00DE" w:rsidP="00AC00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Compare: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Pre vs post</w:t>
      </w:r>
    </w:p>
    <w:p w14:paraId="2F29C2C0" w14:textId="77777777" w:rsidR="00AC00DE" w:rsidRPr="00AC00DE" w:rsidRDefault="00AC00DE" w:rsidP="00AC00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Split by: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Service category</w:t>
      </w:r>
    </w:p>
    <w:p w14:paraId="49D49B75" w14:textId="0D7C1295" w:rsidR="00AC00DE" w:rsidRDefault="00AC00DE" w:rsidP="00AC00D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Why it matters: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br/>
        <w:t>Explicitly visualizes long delays.</w:t>
      </w:r>
    </w:p>
    <w:p w14:paraId="2795B5AC" w14:textId="64988289" w:rsidR="00AC00DE" w:rsidRPr="00AC00DE" w:rsidRDefault="00AC00DE" w:rsidP="00AC00D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III. Equity &amp; Inequality Over Time</w:t>
      </w:r>
    </w:p>
    <w:p w14:paraId="3567569C" w14:textId="77777777" w:rsidR="00AC00DE" w:rsidRPr="00AC00DE" w:rsidRDefault="00AC00DE" w:rsidP="00AC00D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i/>
          <w:iCs/>
          <w:kern w:val="0"/>
          <w:sz w:val="21"/>
          <w:szCs w:val="21"/>
          <w14:ligatures w14:val="none"/>
        </w:rPr>
        <w:t>(Who benefits, and who waits?)</w:t>
      </w:r>
    </w:p>
    <w:p w14:paraId="58727151" w14:textId="77777777" w:rsidR="00AC00DE" w:rsidRPr="00AC00DE" w:rsidRDefault="00AC00DE" w:rsidP="00AC00D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lastRenderedPageBreak/>
        <w:t>5. Dynamic Equity Gap Over Time</w:t>
      </w:r>
    </w:p>
    <w:p w14:paraId="397217AD" w14:textId="77777777" w:rsidR="00AC00DE" w:rsidRPr="00AC00DE" w:rsidRDefault="00AC00DE" w:rsidP="00AC00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What: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br/>
        <w:t>Rolling 3-month median response time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br/>
        <w:t>(lowest income quintile − highest income quintile)</w:t>
      </w:r>
    </w:p>
    <w:p w14:paraId="69032D39" w14:textId="77777777" w:rsidR="00AC00DE" w:rsidRPr="00AC00DE" w:rsidRDefault="00AC00DE" w:rsidP="00AC00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Time span: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2021–2024</w:t>
      </w:r>
    </w:p>
    <w:p w14:paraId="01D4A33A" w14:textId="45C44E31" w:rsidR="00AC00DE" w:rsidRPr="00AC00DE" w:rsidRDefault="00AC00DE" w:rsidP="00AC00D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Why it matters: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br/>
        <w:t xml:space="preserve">Measures </w:t>
      </w:r>
      <w:r w:rsidRPr="00AC00DE">
        <w:rPr>
          <w:rFonts w:ascii="Aptos" w:eastAsia="Times New Roman" w:hAnsi="Aptos" w:cs="Times New Roman"/>
          <w:i/>
          <w:iCs/>
          <w:kern w:val="0"/>
          <w:sz w:val="21"/>
          <w:szCs w:val="21"/>
          <w14:ligatures w14:val="none"/>
        </w:rPr>
        <w:t>inequality as a dynamic operational outcome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.</w:t>
      </w:r>
    </w:p>
    <w:p w14:paraId="5586A343" w14:textId="77777777" w:rsidR="00AC00DE" w:rsidRPr="00AC00DE" w:rsidRDefault="00AC00DE" w:rsidP="00AC00D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6. Equity Concentration Curve</w:t>
      </w:r>
    </w:p>
    <w:p w14:paraId="29322E37" w14:textId="77777777" w:rsidR="00AC00DE" w:rsidRPr="00AC00DE" w:rsidRDefault="00AC00DE" w:rsidP="00AC00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What: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br/>
        <w:t>Cumulative share of slowest responses by income quintile</w:t>
      </w:r>
    </w:p>
    <w:p w14:paraId="0523BB8A" w14:textId="77777777" w:rsidR="00AC00DE" w:rsidRPr="00AC00DE" w:rsidRDefault="00AC00DE" w:rsidP="00AC00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Interpretation: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br/>
        <w:t>Are delays disproportionately concentrated in low-income areas?</w:t>
      </w:r>
    </w:p>
    <w:p w14:paraId="4005DF3A" w14:textId="77777777" w:rsidR="00AC00DE" w:rsidRPr="00AC00DE" w:rsidRDefault="00AC00DE" w:rsidP="00AC00D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IV. Spatial Heterogeneity</w:t>
      </w:r>
    </w:p>
    <w:p w14:paraId="3C518F1C" w14:textId="77777777" w:rsidR="00AC00DE" w:rsidRPr="00AC00DE" w:rsidRDefault="00AC00DE" w:rsidP="00AC00D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i/>
          <w:iCs/>
          <w:kern w:val="0"/>
          <w:sz w:val="21"/>
          <w:szCs w:val="21"/>
          <w14:ligatures w14:val="none"/>
        </w:rPr>
        <w:t>(Where are problems concentrated?)</w:t>
      </w:r>
    </w:p>
    <w:p w14:paraId="1FEBF340" w14:textId="77777777" w:rsidR="00AC00DE" w:rsidRPr="00AC00DE" w:rsidRDefault="00AC00DE" w:rsidP="00AC00D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7. Spatial Change Map (Δ Performance)</w:t>
      </w:r>
    </w:p>
    <w:p w14:paraId="39DF9C11" w14:textId="54F4B8D8" w:rsidR="00AC00DE" w:rsidRPr="00AC00DE" w:rsidRDefault="00AC00DE" w:rsidP="00AC00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What: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br/>
        <w:t>Change in median response time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br/>
        <w:t>(post−Pre)</w:t>
      </w:r>
    </w:p>
    <w:p w14:paraId="52730C65" w14:textId="77777777" w:rsidR="00AC00DE" w:rsidRPr="00AC00DE" w:rsidRDefault="00AC00DE" w:rsidP="00AC00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Geography: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Census tracts or community areas</w:t>
      </w:r>
    </w:p>
    <w:p w14:paraId="22AF5ED4" w14:textId="77777777" w:rsidR="00AC00DE" w:rsidRPr="00AC00DE" w:rsidRDefault="00AC00DE" w:rsidP="00AC00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Scale: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Diverging, symmetric</w:t>
      </w:r>
    </w:p>
    <w:p w14:paraId="6A703678" w14:textId="59D52CBB" w:rsidR="00AC00DE" w:rsidRPr="00AC00DE" w:rsidRDefault="00AC00DE" w:rsidP="00AC00D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Why it matters: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br/>
        <w:t xml:space="preserve">Shows </w:t>
      </w:r>
      <w:r w:rsidRPr="00AC00DE">
        <w:rPr>
          <w:rFonts w:ascii="Aptos" w:eastAsia="Times New Roman" w:hAnsi="Aptos" w:cs="Times New Roman"/>
          <w:i/>
          <w:iCs/>
          <w:kern w:val="0"/>
          <w:sz w:val="21"/>
          <w:szCs w:val="21"/>
          <w14:ligatures w14:val="none"/>
        </w:rPr>
        <w:t>where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performance improved or deteriorated.</w:t>
      </w:r>
    </w:p>
    <w:p w14:paraId="6DE68749" w14:textId="77777777" w:rsidR="00AC00DE" w:rsidRPr="00AC00DE" w:rsidRDefault="00AC00DE" w:rsidP="00AC00D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8. Paired Dot Plot (Before vs During)</w:t>
      </w:r>
    </w:p>
    <w:p w14:paraId="3FE0F8BA" w14:textId="77777777" w:rsidR="00AC00DE" w:rsidRPr="00AC00DE" w:rsidRDefault="00AC00DE" w:rsidP="00AC00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What: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br/>
        <w:t>Each neighborhood as a dot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br/>
        <w:t>X = pre median, Y = post median</w:t>
      </w:r>
    </w:p>
    <w:p w14:paraId="34B2BF21" w14:textId="77777777" w:rsidR="00AC00DE" w:rsidRPr="00AC00DE" w:rsidRDefault="00AC00DE" w:rsidP="00AC00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Reference: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45° line</w:t>
      </w:r>
    </w:p>
    <w:p w14:paraId="6A0F8FFE" w14:textId="49D07764" w:rsidR="00AC00DE" w:rsidRPr="00AC00DE" w:rsidRDefault="00AC00DE" w:rsidP="00AC00D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Why it matters: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br/>
        <w:t>Cleanly shows heterogeneity without a map.</w:t>
      </w:r>
    </w:p>
    <w:p w14:paraId="7213E92C" w14:textId="77777777" w:rsidR="00AC00DE" w:rsidRPr="00AC00DE" w:rsidRDefault="00AC00DE" w:rsidP="00AC00D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V. Operational Decision Tools (Recruiter Gold)</w:t>
      </w:r>
    </w:p>
    <w:p w14:paraId="75972A1D" w14:textId="77777777" w:rsidR="00AC00DE" w:rsidRPr="00AC00DE" w:rsidRDefault="00AC00DE" w:rsidP="00AC00D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9. Priority Matrix (Impact × Volume)</w:t>
      </w:r>
    </w:p>
    <w:p w14:paraId="433785AF" w14:textId="77777777" w:rsidR="00AC00DE" w:rsidRPr="00AC00DE" w:rsidRDefault="00AC00DE" w:rsidP="00AC00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X-axis: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Median response time</w:t>
      </w:r>
    </w:p>
    <w:p w14:paraId="44106636" w14:textId="77777777" w:rsidR="00AC00DE" w:rsidRPr="00AC00DE" w:rsidRDefault="00AC00DE" w:rsidP="00AC00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Y-axis: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Requests per capita</w:t>
      </w:r>
    </w:p>
    <w:p w14:paraId="442E0513" w14:textId="77777777" w:rsidR="00AC00DE" w:rsidRPr="00AC00DE" w:rsidRDefault="00AC00DE" w:rsidP="00AC00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lastRenderedPageBreak/>
        <w:t>Units: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Neighborhood × service type</w:t>
      </w:r>
    </w:p>
    <w:p w14:paraId="0377868A" w14:textId="3D9E97B9" w:rsidR="00AC00DE" w:rsidRPr="00AC00DE" w:rsidRDefault="00AC00DE" w:rsidP="00AC00D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Why it matters: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br/>
        <w:t>This is exactly how ops and consulting teams prioritize interventions.</w:t>
      </w:r>
    </w:p>
    <w:p w14:paraId="1B712018" w14:textId="77777777" w:rsidR="00AC00DE" w:rsidRPr="00AC00DE" w:rsidRDefault="00AC00DE" w:rsidP="00AC00D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10. Stability vs Change Classification</w:t>
      </w:r>
    </w:p>
    <w:p w14:paraId="5DE908E4" w14:textId="77777777" w:rsidR="00AC00DE" w:rsidRPr="00AC00DE" w:rsidRDefault="00AC00DE" w:rsidP="00AC00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What: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br/>
        <w:t>Neighborhoods classified as:</w:t>
      </w:r>
    </w:p>
    <w:p w14:paraId="5006FA4E" w14:textId="77777777" w:rsidR="00AC00DE" w:rsidRPr="00AC00DE" w:rsidRDefault="00AC00DE" w:rsidP="00AC00D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Persistently poor</w:t>
      </w:r>
    </w:p>
    <w:p w14:paraId="36BD5642" w14:textId="77777777" w:rsidR="00AC00DE" w:rsidRPr="00AC00DE" w:rsidRDefault="00AC00DE" w:rsidP="00AC00D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Newly deteriorating</w:t>
      </w:r>
    </w:p>
    <w:p w14:paraId="18A2E63D" w14:textId="77777777" w:rsidR="00AC00DE" w:rsidRPr="00AC00DE" w:rsidRDefault="00AC00DE" w:rsidP="00AC00D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Improving</w:t>
      </w:r>
    </w:p>
    <w:p w14:paraId="3C6777D8" w14:textId="77777777" w:rsidR="00AC00DE" w:rsidRPr="00AC00DE" w:rsidRDefault="00AC00DE" w:rsidP="00AC00D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Consistently strong</w:t>
      </w:r>
    </w:p>
    <w:p w14:paraId="49803449" w14:textId="1C30AFF8" w:rsidR="00AC00DE" w:rsidRPr="00AC00DE" w:rsidRDefault="00AC00DE" w:rsidP="00AC00D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Why it matters: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br/>
        <w:t>Distinguishes chronic issues from emerging ones.</w:t>
      </w:r>
    </w:p>
    <w:p w14:paraId="5662B10E" w14:textId="77777777" w:rsidR="00AC00DE" w:rsidRPr="00AC00DE" w:rsidRDefault="00AC00DE" w:rsidP="00AC00D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VI. Demand Composition</w:t>
      </w:r>
    </w:p>
    <w:p w14:paraId="232F4C71" w14:textId="77777777" w:rsidR="00AC00DE" w:rsidRPr="00AC00DE" w:rsidRDefault="00AC00DE" w:rsidP="00AC00D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i/>
          <w:iCs/>
          <w:kern w:val="0"/>
          <w:sz w:val="21"/>
          <w:szCs w:val="21"/>
          <w14:ligatures w14:val="none"/>
        </w:rPr>
        <w:t>(What residents are asking for)</w:t>
      </w:r>
    </w:p>
    <w:p w14:paraId="6894432C" w14:textId="77777777" w:rsidR="00AC00DE" w:rsidRPr="00AC00DE" w:rsidRDefault="00AC00DE" w:rsidP="00AC00D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11. Service Mix Shift</w:t>
      </w:r>
    </w:p>
    <w:p w14:paraId="1AE1CAB3" w14:textId="77777777" w:rsidR="00AC00DE" w:rsidRPr="00AC00DE" w:rsidRDefault="00AC00DE" w:rsidP="00AC00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What: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br/>
        <w:t>Stacked bars or stacked area chart</w:t>
      </w:r>
    </w:p>
    <w:p w14:paraId="6329F517" w14:textId="77777777" w:rsidR="00AC00DE" w:rsidRPr="00AC00DE" w:rsidRDefault="00AC00DE" w:rsidP="00AC00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Time: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Annual or monthly</w:t>
      </w:r>
    </w:p>
    <w:p w14:paraId="5BAC58CF" w14:textId="77777777" w:rsidR="00AC00DE" w:rsidRPr="00AC00DE" w:rsidRDefault="00AC00DE" w:rsidP="00AC00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Categories: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 xml:space="preserve"> Top service types</w:t>
      </w:r>
    </w:p>
    <w:p w14:paraId="7DD7D4C9" w14:textId="77777777" w:rsidR="00AC00DE" w:rsidRPr="00AC00DE" w:rsidRDefault="00AC00DE" w:rsidP="00AC00D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  <w:t>Why it matters:</w:t>
      </w: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br/>
        <w:t>Provides demand-side context for performance trends.</w:t>
      </w:r>
    </w:p>
    <w:p w14:paraId="650B2EA6" w14:textId="77777777" w:rsidR="00AC00DE" w:rsidRDefault="00AC00DE" w:rsidP="00AC00D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sz w:val="21"/>
          <w:szCs w:val="21"/>
          <w14:ligatures w14:val="none"/>
        </w:rPr>
      </w:pPr>
    </w:p>
    <w:p w14:paraId="7EEEB6BC" w14:textId="35E9CA85" w:rsidR="00AC00DE" w:rsidRPr="00AC00DE" w:rsidRDefault="00AC00DE" w:rsidP="00AC00D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AC00DE">
        <w:rPr>
          <w:rFonts w:ascii="Aptos" w:eastAsia="Times New Roman" w:hAnsi="Aptos" w:cs="Times New Roman"/>
          <w:kern w:val="0"/>
          <w:sz w:val="21"/>
          <w:szCs w:val="21"/>
          <w14:ligatures w14:val="none"/>
        </w:rPr>
        <w:t>This project demonstrates Python-based data cleaning, feature engineering, time-series aggregation, spatial joins, and distributional analysis using large-scale administrative data. By combining temporal, spatial, and equity-focused visualizations, the analysis provides a detailed operational view of city service delivery and produces insights suitable for inclusion in a professional data analytics portfolio.</w:t>
      </w:r>
    </w:p>
    <w:p w14:paraId="2D0A5EF8" w14:textId="77777777" w:rsidR="00D839D3" w:rsidRPr="00AC00DE" w:rsidRDefault="00D839D3">
      <w:pPr>
        <w:rPr>
          <w:rFonts w:ascii="Aptos" w:hAnsi="Aptos"/>
          <w:sz w:val="21"/>
          <w:szCs w:val="21"/>
        </w:rPr>
      </w:pPr>
    </w:p>
    <w:sectPr w:rsidR="00D839D3" w:rsidRPr="00AC00DE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0287E" w14:textId="77777777" w:rsidR="00415F8D" w:rsidRDefault="00415F8D" w:rsidP="00AC00DE">
      <w:pPr>
        <w:spacing w:after="0" w:line="240" w:lineRule="auto"/>
      </w:pPr>
      <w:r>
        <w:separator/>
      </w:r>
    </w:p>
  </w:endnote>
  <w:endnote w:type="continuationSeparator" w:id="0">
    <w:p w14:paraId="4B2778DF" w14:textId="77777777" w:rsidR="00415F8D" w:rsidRDefault="00415F8D" w:rsidP="00AC0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35CED" w14:textId="77777777" w:rsidR="00415F8D" w:rsidRDefault="00415F8D" w:rsidP="00AC00DE">
      <w:pPr>
        <w:spacing w:after="0" w:line="240" w:lineRule="auto"/>
      </w:pPr>
      <w:r>
        <w:separator/>
      </w:r>
    </w:p>
  </w:footnote>
  <w:footnote w:type="continuationSeparator" w:id="0">
    <w:p w14:paraId="5F972818" w14:textId="77777777" w:rsidR="00415F8D" w:rsidRDefault="00415F8D" w:rsidP="00AC0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B2E62" w14:textId="27B1F789" w:rsidR="00AC00DE" w:rsidRDefault="00AC00DE">
    <w:pPr>
      <w:pStyle w:val="Header"/>
    </w:pPr>
    <w:r>
      <w:t>01/17/2026</w:t>
    </w:r>
    <w:r>
      <w:ptab w:relativeTo="margin" w:alignment="center" w:leader="none"/>
    </w:r>
    <w:r>
      <w:t>Final Project Proposal</w:t>
    </w:r>
    <w:r>
      <w:ptab w:relativeTo="margin" w:alignment="right" w:leader="none"/>
    </w:r>
    <w:r>
      <w:t>PPHA 30538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354"/>
    <w:multiLevelType w:val="multilevel"/>
    <w:tmpl w:val="57EC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B74A0"/>
    <w:multiLevelType w:val="multilevel"/>
    <w:tmpl w:val="FF78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A27A0"/>
    <w:multiLevelType w:val="multilevel"/>
    <w:tmpl w:val="DCA8B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BF5673"/>
    <w:multiLevelType w:val="multilevel"/>
    <w:tmpl w:val="74FA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E224F"/>
    <w:multiLevelType w:val="multilevel"/>
    <w:tmpl w:val="D692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A648C"/>
    <w:multiLevelType w:val="multilevel"/>
    <w:tmpl w:val="5B449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065836"/>
    <w:multiLevelType w:val="multilevel"/>
    <w:tmpl w:val="AC5E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32DE8"/>
    <w:multiLevelType w:val="multilevel"/>
    <w:tmpl w:val="BDCC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F53ED"/>
    <w:multiLevelType w:val="multilevel"/>
    <w:tmpl w:val="F694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03D98"/>
    <w:multiLevelType w:val="multilevel"/>
    <w:tmpl w:val="411A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20BD1"/>
    <w:multiLevelType w:val="multilevel"/>
    <w:tmpl w:val="13CA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544D4"/>
    <w:multiLevelType w:val="multilevel"/>
    <w:tmpl w:val="91A4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9436B"/>
    <w:multiLevelType w:val="multilevel"/>
    <w:tmpl w:val="5850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405371"/>
    <w:multiLevelType w:val="multilevel"/>
    <w:tmpl w:val="D9B6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F6DAB"/>
    <w:multiLevelType w:val="multilevel"/>
    <w:tmpl w:val="21A29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3519792">
    <w:abstractNumId w:val="6"/>
  </w:num>
  <w:num w:numId="2" w16cid:durableId="1990817277">
    <w:abstractNumId w:val="2"/>
  </w:num>
  <w:num w:numId="3" w16cid:durableId="52044958">
    <w:abstractNumId w:val="5"/>
  </w:num>
  <w:num w:numId="4" w16cid:durableId="1109661332">
    <w:abstractNumId w:val="14"/>
  </w:num>
  <w:num w:numId="5" w16cid:durableId="112677056">
    <w:abstractNumId w:val="12"/>
  </w:num>
  <w:num w:numId="6" w16cid:durableId="646711700">
    <w:abstractNumId w:val="1"/>
  </w:num>
  <w:num w:numId="7" w16cid:durableId="1736202611">
    <w:abstractNumId w:val="4"/>
  </w:num>
  <w:num w:numId="8" w16cid:durableId="393702542">
    <w:abstractNumId w:val="10"/>
  </w:num>
  <w:num w:numId="9" w16cid:durableId="776219946">
    <w:abstractNumId w:val="7"/>
  </w:num>
  <w:num w:numId="10" w16cid:durableId="796724146">
    <w:abstractNumId w:val="8"/>
  </w:num>
  <w:num w:numId="11" w16cid:durableId="353463385">
    <w:abstractNumId w:val="9"/>
  </w:num>
  <w:num w:numId="12" w16cid:durableId="1342777769">
    <w:abstractNumId w:val="11"/>
  </w:num>
  <w:num w:numId="13" w16cid:durableId="1799445871">
    <w:abstractNumId w:val="13"/>
  </w:num>
  <w:num w:numId="14" w16cid:durableId="1919358773">
    <w:abstractNumId w:val="3"/>
  </w:num>
  <w:num w:numId="15" w16cid:durableId="1659455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DE"/>
    <w:rsid w:val="000513DD"/>
    <w:rsid w:val="0005245D"/>
    <w:rsid w:val="000B60D4"/>
    <w:rsid w:val="00415F8D"/>
    <w:rsid w:val="00505F67"/>
    <w:rsid w:val="00523997"/>
    <w:rsid w:val="00584D43"/>
    <w:rsid w:val="00643973"/>
    <w:rsid w:val="006E18F2"/>
    <w:rsid w:val="00735905"/>
    <w:rsid w:val="008573CD"/>
    <w:rsid w:val="00AC00DE"/>
    <w:rsid w:val="00B967A9"/>
    <w:rsid w:val="00D839D3"/>
    <w:rsid w:val="00E700D3"/>
    <w:rsid w:val="00ED385E"/>
    <w:rsid w:val="00FF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3099D"/>
  <w15:chartTrackingRefBased/>
  <w15:docId w15:val="{95156114-1D7F-9249-B2E3-FB7CD705B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0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0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0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0D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C00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0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hitespace-normal">
    <w:name w:val="whitespace-normal"/>
    <w:basedOn w:val="DefaultParagraphFont"/>
    <w:rsid w:val="00AC00DE"/>
  </w:style>
  <w:style w:type="paragraph" w:styleId="Header">
    <w:name w:val="header"/>
    <w:basedOn w:val="Normal"/>
    <w:link w:val="HeaderChar"/>
    <w:uiPriority w:val="99"/>
    <w:unhideWhenUsed/>
    <w:rsid w:val="00AC0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0DE"/>
  </w:style>
  <w:style w:type="paragraph" w:styleId="Footer">
    <w:name w:val="footer"/>
    <w:basedOn w:val="Normal"/>
    <w:link w:val="FooterChar"/>
    <w:uiPriority w:val="99"/>
    <w:unhideWhenUsed/>
    <w:rsid w:val="00AC0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0DE"/>
  </w:style>
  <w:style w:type="character" w:styleId="Emphasis">
    <w:name w:val="Emphasis"/>
    <w:basedOn w:val="DefaultParagraphFont"/>
    <w:uiPriority w:val="20"/>
    <w:qFormat/>
    <w:rsid w:val="00AC00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Iraj Butt</dc:creator>
  <cp:keywords/>
  <dc:description/>
  <cp:lastModifiedBy>Iraj Butt</cp:lastModifiedBy>
  <cp:revision>4</cp:revision>
  <dcterms:created xsi:type="dcterms:W3CDTF">2026-01-17T20:41:00Z</dcterms:created>
  <dcterms:modified xsi:type="dcterms:W3CDTF">2026-01-26T21:27:00Z</dcterms:modified>
</cp:coreProperties>
</file>