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قال تعالى: ﴿إِنَّ اللَّهَ مَعَ الصَّابِرِينَ﴾ [البقرة: 153]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«الصبر» </w:t>
      </w:r>
      <w:r>
        <w:rPr>
          <w:rFonts w:ascii="Times" w:hAnsi="Times" w:cs="Times"/>
          <w:sz w:val="24"/>
          <w:sz-cs w:val="24"/>
          <w:b/>
          <w:spacing w:val="0"/>
        </w:rPr>
        <w:t xml:space="preserve">مفتاح</w:t>
      </w:r>
      <w:r>
        <w:rPr>
          <w:rFonts w:ascii="Times" w:hAnsi="Times" w:cs="Times"/>
          <w:sz w:val="24"/>
          <w:sz-cs w:val="24"/>
          <w:spacing w:val="0"/>
        </w:rPr>
        <w:t xml:space="preserve"> الفرج.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