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47905" w14:textId="77777777" w:rsidR="007B227B" w:rsidRDefault="00000000">
      <w:pPr>
        <w:spacing w:line="600" w:lineRule="exact"/>
        <w:ind w:right="-94"/>
        <w:rPr>
          <w:rFonts w:ascii="隶书" w:eastAsia="隶书" w:hAnsi="宋体"/>
          <w:color w:val="FF0000"/>
          <w:sz w:val="24"/>
          <w:lang w:val="en"/>
        </w:rPr>
      </w:pPr>
      <w:bookmarkStart w:id="0" w:name="_Hlk166466049"/>
      <w:r>
        <w:rPr>
          <w:rFonts w:ascii="黑体" w:eastAsia="黑体" w:hAnsi="黑体" w:hint="eastAsia"/>
          <w:color w:val="FF0000"/>
          <w:sz w:val="32"/>
          <w:szCs w:val="32"/>
        </w:rPr>
        <w:t>参赛队号：</w:t>
      </w:r>
      <w:r>
        <w:rPr>
          <w:rFonts w:ascii="楷体" w:eastAsia="楷体" w:hAnsi="楷体" w:cs="楷体" w:hint="eastAsia"/>
          <w:color w:val="BEBEBE"/>
          <w:sz w:val="32"/>
          <w:szCs w:val="32"/>
        </w:rPr>
        <w:t>（参赛队无须填写，参赛队号由大赛官网自动生成）</w:t>
      </w:r>
    </w:p>
    <w:p w14:paraId="44138EF5" w14:textId="77777777" w:rsidR="007B227B" w:rsidRDefault="007B227B">
      <w:pPr>
        <w:spacing w:line="20" w:lineRule="atLeast"/>
        <w:ind w:firstLineChars="2250" w:firstLine="5400"/>
        <w:rPr>
          <w:rFonts w:ascii="隶书" w:eastAsia="隶书" w:hAnsi="宋体"/>
          <w:sz w:val="24"/>
        </w:rPr>
      </w:pPr>
    </w:p>
    <w:p w14:paraId="3D601430" w14:textId="77777777" w:rsidR="007B227B" w:rsidRDefault="007B227B">
      <w:pPr>
        <w:spacing w:line="20" w:lineRule="atLeast"/>
        <w:ind w:firstLineChars="2250" w:firstLine="5400"/>
        <w:rPr>
          <w:rFonts w:ascii="隶书" w:eastAsia="隶书" w:hAnsi="宋体"/>
          <w:sz w:val="24"/>
        </w:rPr>
      </w:pPr>
    </w:p>
    <w:p w14:paraId="29F33E58" w14:textId="77777777" w:rsidR="007B227B" w:rsidRDefault="007B227B">
      <w:pPr>
        <w:spacing w:line="20" w:lineRule="atLeast"/>
        <w:ind w:firstLineChars="2250" w:firstLine="5400"/>
        <w:rPr>
          <w:rFonts w:ascii="隶书" w:eastAsia="隶书" w:hAnsi="宋体"/>
          <w:sz w:val="24"/>
        </w:rPr>
      </w:pPr>
    </w:p>
    <w:p w14:paraId="73AB85B1" w14:textId="77777777" w:rsidR="007B227B" w:rsidRDefault="007B227B">
      <w:pPr>
        <w:spacing w:line="600" w:lineRule="auto"/>
        <w:jc w:val="center"/>
        <w:rPr>
          <w:rFonts w:ascii="方正小标宋_GBK" w:eastAsia="方正小标宋_GBK" w:hAnsi="等线"/>
          <w:sz w:val="44"/>
          <w:szCs w:val="44"/>
        </w:rPr>
      </w:pPr>
    </w:p>
    <w:p w14:paraId="1634BB55" w14:textId="77777777" w:rsidR="007B227B" w:rsidRDefault="00000000">
      <w:pPr>
        <w:pStyle w:val="a3"/>
        <w:spacing w:line="900" w:lineRule="exact"/>
        <w:ind w:firstLineChars="0" w:firstLine="0"/>
        <w:jc w:val="center"/>
        <w:rPr>
          <w:rFonts w:ascii="方正小标宋简体" w:eastAsia="方正小标宋简体"/>
        </w:rPr>
      </w:pPr>
      <w:r>
        <w:rPr>
          <w:rFonts w:ascii="方正小标宋简体" w:eastAsia="方正小标宋简体" w:hAnsi="等线" w:cs="方正小标宋_GBK" w:hint="eastAsia"/>
          <w:sz w:val="44"/>
          <w:szCs w:val="44"/>
          <w:lang w:bidi="ar"/>
        </w:rPr>
        <w:t>2024年（第十届）全国大学生统计建模大赛</w:t>
      </w:r>
      <w:r>
        <w:rPr>
          <w:rFonts w:ascii="方正小标宋简体" w:eastAsia="方正小标宋简体" w:hAnsi="等线" w:cs="方正小标宋_GBK" w:hint="eastAsia"/>
          <w:sz w:val="52"/>
          <w:szCs w:val="52"/>
          <w:lang w:bidi="ar"/>
        </w:rPr>
        <w:t>参 赛 作 品</w:t>
      </w:r>
    </w:p>
    <w:p w14:paraId="0003723E" w14:textId="77777777" w:rsidR="007B227B" w:rsidRDefault="007B227B">
      <w:pPr>
        <w:spacing w:line="900" w:lineRule="exact"/>
      </w:pPr>
    </w:p>
    <w:p w14:paraId="1F425725" w14:textId="77777777" w:rsidR="007B227B" w:rsidRDefault="007B227B">
      <w:pPr>
        <w:spacing w:line="20" w:lineRule="atLeast"/>
        <w:rPr>
          <w:sz w:val="32"/>
          <w:szCs w:val="28"/>
        </w:rPr>
      </w:pPr>
    </w:p>
    <w:p w14:paraId="4F15D6C5" w14:textId="77777777" w:rsidR="007B227B" w:rsidRDefault="007B227B">
      <w:pPr>
        <w:pStyle w:val="a3"/>
      </w:pPr>
    </w:p>
    <w:p w14:paraId="13DD314D" w14:textId="77777777" w:rsidR="007B227B" w:rsidRDefault="007B227B">
      <w:pPr>
        <w:pStyle w:val="a3"/>
      </w:pPr>
    </w:p>
    <w:tbl>
      <w:tblPr>
        <w:tblW w:w="8421" w:type="dxa"/>
        <w:jc w:val="center"/>
        <w:tblLayout w:type="fixed"/>
        <w:tblLook w:val="04A0" w:firstRow="1" w:lastRow="0" w:firstColumn="1" w:lastColumn="0" w:noHBand="0" w:noVBand="1"/>
      </w:tblPr>
      <w:tblGrid>
        <w:gridCol w:w="2106"/>
        <w:gridCol w:w="6315"/>
      </w:tblGrid>
      <w:tr w:rsidR="007B227B" w14:paraId="1123AD2D" w14:textId="77777777">
        <w:trPr>
          <w:trHeight w:val="829"/>
          <w:jc w:val="center"/>
        </w:trPr>
        <w:tc>
          <w:tcPr>
            <w:tcW w:w="2106" w:type="dxa"/>
            <w:vAlign w:val="center"/>
          </w:tcPr>
          <w:p w14:paraId="27B91E28" w14:textId="77777777" w:rsidR="007B227B" w:rsidRDefault="00000000">
            <w:pPr>
              <w:jc w:val="left"/>
              <w:rPr>
                <w:rFonts w:ascii="仿宋_GB2312" w:eastAsia="仿宋_GB2312" w:hAnsi="仿宋_GB2312" w:cs="仿宋_GB2312"/>
                <w:bCs/>
                <w:sz w:val="36"/>
                <w:szCs w:val="36"/>
              </w:rPr>
            </w:pPr>
            <w:r>
              <w:rPr>
                <w:rFonts w:ascii="仿宋_GB2312" w:eastAsia="仿宋_GB2312" w:hAnsi="仿宋_GB2312" w:cs="仿宋_GB2312" w:hint="eastAsia"/>
                <w:bCs/>
                <w:sz w:val="36"/>
                <w:szCs w:val="36"/>
                <w:lang w:bidi="ar"/>
              </w:rPr>
              <w:t>参赛学校：</w:t>
            </w:r>
          </w:p>
        </w:tc>
        <w:tc>
          <w:tcPr>
            <w:tcW w:w="6315" w:type="dxa"/>
            <w:tcBorders>
              <w:top w:val="nil"/>
              <w:left w:val="nil"/>
              <w:bottom w:val="single" w:sz="12" w:space="0" w:color="auto"/>
              <w:right w:val="nil"/>
            </w:tcBorders>
            <w:vAlign w:val="center"/>
          </w:tcPr>
          <w:p w14:paraId="03C6AD71" w14:textId="77777777" w:rsidR="007B227B" w:rsidRDefault="007B227B">
            <w:pPr>
              <w:jc w:val="center"/>
              <w:textAlignment w:val="center"/>
              <w:rPr>
                <w:rFonts w:ascii="方正小标宋_GBK" w:eastAsia="方正小标宋_GBK" w:hAnsi="方正小标宋_GBK" w:cs="方正小标宋_GBK"/>
                <w:bCs/>
                <w:sz w:val="36"/>
                <w:szCs w:val="36"/>
              </w:rPr>
            </w:pPr>
          </w:p>
          <w:p w14:paraId="77F87168" w14:textId="77777777" w:rsidR="007B227B" w:rsidRDefault="00000000">
            <w:pPr>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rPr>
              <w:t>广东工业大学</w:t>
            </w:r>
          </w:p>
        </w:tc>
      </w:tr>
      <w:tr w:rsidR="007B227B" w14:paraId="57B94FFD" w14:textId="77777777">
        <w:trPr>
          <w:trHeight w:val="1135"/>
          <w:jc w:val="center"/>
        </w:trPr>
        <w:tc>
          <w:tcPr>
            <w:tcW w:w="2106" w:type="dxa"/>
            <w:vAlign w:val="center"/>
          </w:tcPr>
          <w:p w14:paraId="20B75DB5" w14:textId="77777777" w:rsidR="007B227B" w:rsidRDefault="00000000">
            <w:pPr>
              <w:jc w:val="left"/>
              <w:rPr>
                <w:rFonts w:ascii="仿宋_GB2312" w:eastAsia="仿宋_GB2312" w:hAnsi="仿宋_GB2312" w:cs="仿宋_GB2312"/>
                <w:bCs/>
                <w:sz w:val="36"/>
                <w:szCs w:val="36"/>
              </w:rPr>
            </w:pPr>
            <w:r>
              <w:rPr>
                <w:rFonts w:ascii="仿宋_GB2312" w:eastAsia="仿宋_GB2312" w:hAnsi="仿宋_GB2312" w:cs="仿宋_GB2312" w:hint="eastAsia"/>
                <w:bCs/>
                <w:sz w:val="36"/>
                <w:szCs w:val="36"/>
                <w:lang w:bidi="ar"/>
              </w:rPr>
              <w:t>论文题目：</w:t>
            </w:r>
          </w:p>
        </w:tc>
        <w:tc>
          <w:tcPr>
            <w:tcW w:w="6315" w:type="dxa"/>
            <w:tcBorders>
              <w:top w:val="single" w:sz="12" w:space="0" w:color="auto"/>
              <w:left w:val="nil"/>
              <w:bottom w:val="single" w:sz="12" w:space="0" w:color="auto"/>
              <w:right w:val="nil"/>
            </w:tcBorders>
            <w:vAlign w:val="center"/>
          </w:tcPr>
          <w:p w14:paraId="3592B1BC" w14:textId="77777777" w:rsidR="007B227B" w:rsidRDefault="00000000">
            <w:pPr>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rPr>
              <w:t>广东省乡村振兴与发展质量的统计研究——高质量发展与防返贫策略下实证分析</w:t>
            </w:r>
          </w:p>
        </w:tc>
      </w:tr>
      <w:tr w:rsidR="007B227B" w14:paraId="75130AD7" w14:textId="77777777">
        <w:trPr>
          <w:trHeight w:val="1135"/>
          <w:jc w:val="center"/>
        </w:trPr>
        <w:tc>
          <w:tcPr>
            <w:tcW w:w="2106" w:type="dxa"/>
            <w:vAlign w:val="center"/>
          </w:tcPr>
          <w:p w14:paraId="7B3E7CD1" w14:textId="77777777" w:rsidR="007B227B" w:rsidRDefault="00000000">
            <w:pPr>
              <w:jc w:val="left"/>
              <w:rPr>
                <w:rFonts w:ascii="仿宋_GB2312" w:eastAsia="仿宋_GB2312" w:hAnsi="仿宋_GB2312" w:cs="仿宋_GB2312"/>
                <w:bCs/>
                <w:sz w:val="36"/>
                <w:szCs w:val="36"/>
              </w:rPr>
            </w:pPr>
            <w:r>
              <w:rPr>
                <w:rFonts w:ascii="仿宋_GB2312" w:eastAsia="仿宋_GB2312" w:hAnsi="仿宋_GB2312" w:cs="仿宋_GB2312" w:hint="eastAsia"/>
                <w:bCs/>
                <w:sz w:val="36"/>
                <w:szCs w:val="36"/>
                <w:lang w:bidi="ar"/>
              </w:rPr>
              <w:t>参赛队员：</w:t>
            </w:r>
          </w:p>
        </w:tc>
        <w:tc>
          <w:tcPr>
            <w:tcW w:w="6315" w:type="dxa"/>
            <w:tcBorders>
              <w:top w:val="single" w:sz="12" w:space="0" w:color="auto"/>
              <w:left w:val="nil"/>
              <w:bottom w:val="single" w:sz="12" w:space="0" w:color="auto"/>
              <w:right w:val="nil"/>
            </w:tcBorders>
            <w:vAlign w:val="bottom"/>
          </w:tcPr>
          <w:p w14:paraId="27474AF3" w14:textId="77777777" w:rsidR="007B227B" w:rsidRDefault="00000000">
            <w:pPr>
              <w:jc w:val="center"/>
              <w:textAlignment w:val="center"/>
              <w:rPr>
                <w:rFonts w:ascii="宋体" w:hAnsi="宋体" w:cs="宋体"/>
                <w:bCs/>
                <w:sz w:val="36"/>
                <w:szCs w:val="36"/>
              </w:rPr>
            </w:pPr>
            <w:r>
              <w:rPr>
                <w:rFonts w:ascii="仿宋_GB2312" w:eastAsia="仿宋_GB2312" w:hAnsi="仿宋_GB2312" w:cs="仿宋_GB2312" w:hint="eastAsia"/>
                <w:bCs/>
                <w:sz w:val="36"/>
                <w:szCs w:val="36"/>
              </w:rPr>
              <w:t>廖卓远 朱永乐 徐子宁</w:t>
            </w:r>
          </w:p>
        </w:tc>
      </w:tr>
      <w:tr w:rsidR="007B227B" w14:paraId="37922032" w14:textId="77777777">
        <w:trPr>
          <w:trHeight w:val="1135"/>
          <w:jc w:val="center"/>
        </w:trPr>
        <w:tc>
          <w:tcPr>
            <w:tcW w:w="2106" w:type="dxa"/>
            <w:vAlign w:val="center"/>
          </w:tcPr>
          <w:p w14:paraId="7693CDA4" w14:textId="77777777" w:rsidR="007B227B" w:rsidRDefault="00000000">
            <w:pPr>
              <w:jc w:val="left"/>
              <w:rPr>
                <w:rFonts w:ascii="仿宋_GB2312" w:eastAsia="仿宋_GB2312" w:hAnsi="仿宋_GB2312" w:cs="仿宋_GB2312"/>
                <w:bCs/>
                <w:sz w:val="36"/>
                <w:szCs w:val="36"/>
              </w:rPr>
            </w:pPr>
            <w:r>
              <w:rPr>
                <w:rFonts w:ascii="仿宋_GB2312" w:eastAsia="仿宋_GB2312" w:hAnsi="仿宋_GB2312" w:cs="仿宋_GB2312" w:hint="eastAsia"/>
                <w:bCs/>
                <w:sz w:val="36"/>
                <w:szCs w:val="36"/>
                <w:lang w:bidi="ar"/>
              </w:rPr>
              <w:t>指导老师：</w:t>
            </w:r>
          </w:p>
        </w:tc>
        <w:tc>
          <w:tcPr>
            <w:tcW w:w="6315" w:type="dxa"/>
            <w:tcBorders>
              <w:top w:val="single" w:sz="12" w:space="0" w:color="auto"/>
              <w:left w:val="nil"/>
              <w:bottom w:val="single" w:sz="12" w:space="0" w:color="auto"/>
              <w:right w:val="nil"/>
            </w:tcBorders>
            <w:vAlign w:val="bottom"/>
          </w:tcPr>
          <w:p w14:paraId="1F451061" w14:textId="77777777" w:rsidR="007B227B" w:rsidRDefault="00000000">
            <w:pPr>
              <w:jc w:val="center"/>
              <w:textAlignment w:val="center"/>
              <w:rPr>
                <w:rFonts w:ascii="宋体" w:hAnsi="宋体" w:cs="宋体"/>
                <w:bCs/>
                <w:sz w:val="36"/>
                <w:szCs w:val="36"/>
              </w:rPr>
            </w:pPr>
            <w:r>
              <w:rPr>
                <w:rFonts w:ascii="仿宋_GB2312" w:eastAsia="仿宋_GB2312" w:hAnsi="仿宋_GB2312" w:cs="仿宋_GB2312" w:hint="eastAsia"/>
                <w:bCs/>
                <w:sz w:val="36"/>
                <w:szCs w:val="36"/>
              </w:rPr>
              <w:t>杨勇歌</w:t>
            </w:r>
          </w:p>
        </w:tc>
      </w:tr>
    </w:tbl>
    <w:p w14:paraId="7BE9F886" w14:textId="77777777" w:rsidR="007B227B" w:rsidRDefault="007B227B">
      <w:pPr>
        <w:pStyle w:val="a3"/>
      </w:pPr>
    </w:p>
    <w:p w14:paraId="59F02F21" w14:textId="77777777" w:rsidR="007B227B" w:rsidRDefault="007B227B">
      <w:pPr>
        <w:pStyle w:val="a3"/>
        <w:spacing w:line="480" w:lineRule="exact"/>
        <w:ind w:firstLineChars="0" w:firstLine="0"/>
        <w:jc w:val="center"/>
      </w:pPr>
    </w:p>
    <w:p w14:paraId="6E4CE7F7" w14:textId="77777777" w:rsidR="007B227B" w:rsidRDefault="00000000">
      <w:pPr>
        <w:pStyle w:val="a3"/>
        <w:spacing w:line="480" w:lineRule="exact"/>
        <w:ind w:firstLineChars="0" w:firstLine="0"/>
        <w:jc w:val="center"/>
        <w:rPr>
          <w:rFonts w:ascii="方正小标宋简体" w:eastAsia="方正小标宋简体" w:hAnsi="等线" w:cs="方正小标宋_GBK"/>
          <w:b/>
          <w:bCs/>
          <w:szCs w:val="32"/>
          <w:lang w:bidi="ar"/>
        </w:rPr>
      </w:pPr>
      <w:r>
        <w:rPr>
          <w:rFonts w:ascii="方正小标宋简体" w:eastAsia="方正小标宋简体" w:hAnsi="等线" w:cs="方正小标宋_GBK" w:hint="eastAsia"/>
          <w:b/>
          <w:bCs/>
          <w:szCs w:val="32"/>
          <w:lang w:bidi="ar"/>
        </w:rPr>
        <w:t>广东省乡村振兴与发展质量的统计研究——高质量发展与防返贫策略下实证分析</w:t>
      </w:r>
    </w:p>
    <w:p w14:paraId="176BECEA" w14:textId="77777777" w:rsidR="007B227B" w:rsidRDefault="007B227B">
      <w:pPr>
        <w:pStyle w:val="a3"/>
        <w:spacing w:line="480" w:lineRule="exact"/>
        <w:ind w:firstLineChars="0" w:firstLine="0"/>
        <w:jc w:val="center"/>
        <w:rPr>
          <w:rFonts w:ascii="方正小标宋简体" w:eastAsia="方正小标宋简体" w:hAnsi="等线" w:cs="方正小标宋_GBK"/>
          <w:szCs w:val="32"/>
          <w:lang w:bidi="ar"/>
        </w:rPr>
      </w:pPr>
    </w:p>
    <w:p w14:paraId="226C7BFD" w14:textId="77777777" w:rsidR="007B227B" w:rsidRDefault="00000000">
      <w:pPr>
        <w:pStyle w:val="a3"/>
        <w:spacing w:line="480" w:lineRule="exact"/>
        <w:ind w:firstLineChars="0" w:firstLine="0"/>
        <w:jc w:val="center"/>
        <w:rPr>
          <w:rFonts w:ascii="黑体" w:eastAsia="黑体" w:hAnsi="黑体" w:cs="方正小标宋_GBK"/>
          <w:b/>
          <w:bCs/>
          <w:sz w:val="28"/>
          <w:szCs w:val="28"/>
          <w:lang w:bidi="ar"/>
        </w:rPr>
      </w:pPr>
      <w:r>
        <w:rPr>
          <w:rFonts w:ascii="黑体" w:eastAsia="黑体" w:hAnsi="黑体" w:cs="方正小标宋_GBK" w:hint="eastAsia"/>
          <w:b/>
          <w:bCs/>
          <w:sz w:val="28"/>
          <w:szCs w:val="28"/>
          <w:lang w:bidi="ar"/>
        </w:rPr>
        <w:t>摘要</w:t>
      </w:r>
    </w:p>
    <w:p w14:paraId="36DD6E7B" w14:textId="48156187" w:rsidR="007B227B" w:rsidRDefault="00367BE6" w:rsidP="00874E35">
      <w:pPr>
        <w:pStyle w:val="a3"/>
        <w:spacing w:line="480" w:lineRule="exact"/>
        <w:ind w:firstLine="480"/>
        <w:jc w:val="left"/>
        <w:rPr>
          <w:rFonts w:ascii="宋体" w:eastAsia="宋体" w:hAnsi="宋体" w:cs="方正小标宋_GBK"/>
          <w:sz w:val="24"/>
          <w:lang w:bidi="ar"/>
        </w:rPr>
      </w:pPr>
      <w:r>
        <w:rPr>
          <w:rFonts w:ascii="宋体" w:eastAsia="宋体" w:hAnsi="宋体" w:cs="方正小标宋_GBK" w:hint="eastAsia"/>
          <w:sz w:val="24"/>
          <w:lang w:bidi="ar"/>
        </w:rPr>
        <w:t>20</w:t>
      </w:r>
      <w:r w:rsidR="00874E35">
        <w:rPr>
          <w:rFonts w:ascii="宋体" w:eastAsia="宋体" w:hAnsi="宋体" w:cs="方正小标宋_GBK" w:hint="eastAsia"/>
          <w:sz w:val="24"/>
          <w:lang w:bidi="ar"/>
        </w:rPr>
        <w:t>3</w:t>
      </w:r>
      <w:r>
        <w:rPr>
          <w:rFonts w:ascii="宋体" w:eastAsia="宋体" w:hAnsi="宋体" w:cs="方正小标宋_GBK" w:hint="eastAsia"/>
          <w:sz w:val="24"/>
          <w:lang w:bidi="ar"/>
        </w:rPr>
        <w:t>5年，我</w:t>
      </w:r>
      <w:r w:rsidR="00874E35">
        <w:rPr>
          <w:rFonts w:ascii="宋体" w:eastAsia="宋体" w:hAnsi="宋体" w:cs="方正小标宋_GBK" w:hint="eastAsia"/>
          <w:sz w:val="24"/>
          <w:lang w:bidi="ar"/>
        </w:rPr>
        <w:t>国将实现社会主义基本现代化</w:t>
      </w:r>
      <w:r>
        <w:rPr>
          <w:rFonts w:ascii="宋体" w:eastAsia="宋体" w:hAnsi="宋体" w:cs="方正小标宋_GBK" w:hint="eastAsia"/>
          <w:sz w:val="24"/>
          <w:lang w:bidi="ar"/>
        </w:rPr>
        <w:t>，</w:t>
      </w:r>
      <w:r w:rsidR="00874E35" w:rsidRPr="00874E35">
        <w:rPr>
          <w:rFonts w:ascii="宋体" w:eastAsia="宋体" w:hAnsi="宋体" w:cs="方正小标宋_GBK"/>
          <w:sz w:val="24"/>
          <w:lang w:bidi="ar"/>
        </w:rPr>
        <w:t>人民生活更加美好和全体人民共同富裕</w:t>
      </w:r>
      <w:r w:rsidR="00874E35">
        <w:rPr>
          <w:rFonts w:ascii="宋体" w:eastAsia="宋体" w:hAnsi="宋体" w:cs="方正小标宋_GBK" w:hint="eastAsia"/>
          <w:sz w:val="24"/>
          <w:lang w:bidi="ar"/>
        </w:rPr>
        <w:t>的目标即将实现</w:t>
      </w:r>
      <w:r w:rsidR="000D11B6">
        <w:rPr>
          <w:rFonts w:ascii="宋体" w:eastAsia="宋体" w:hAnsi="宋体" w:cs="方正小标宋_GBK" w:hint="eastAsia"/>
          <w:sz w:val="24"/>
          <w:lang w:bidi="ar"/>
        </w:rPr>
        <w:t>。</w:t>
      </w:r>
      <w:r w:rsidR="00874E35">
        <w:rPr>
          <w:rFonts w:ascii="宋体" w:eastAsia="宋体" w:hAnsi="宋体" w:cs="方正小标宋_GBK" w:hint="eastAsia"/>
          <w:sz w:val="24"/>
          <w:lang w:bidi="ar"/>
        </w:rPr>
        <w:t>而脱贫攻坚后的乡村振兴也是共同富裕中重要的一环，它涉及到中国农村发展的方方面面，并且实现乡村振兴将有助于推进现代化进程。但疫情后的经济复苏</w:t>
      </w:r>
      <w:r w:rsidR="007945FC">
        <w:rPr>
          <w:rFonts w:ascii="宋体" w:eastAsia="宋体" w:hAnsi="宋体" w:cs="方正小标宋_GBK" w:hint="eastAsia"/>
          <w:sz w:val="24"/>
          <w:lang w:bidi="ar"/>
        </w:rPr>
        <w:t>乏力、</w:t>
      </w:r>
      <w:r w:rsidR="00874E35">
        <w:rPr>
          <w:rFonts w:ascii="宋体" w:eastAsia="宋体" w:hAnsi="宋体" w:cs="方正小标宋_GBK" w:hint="eastAsia"/>
          <w:sz w:val="24"/>
          <w:lang w:bidi="ar"/>
        </w:rPr>
        <w:t>全球经济形势不稳定</w:t>
      </w:r>
      <w:r w:rsidR="007945FC">
        <w:rPr>
          <w:rFonts w:ascii="宋体" w:eastAsia="宋体" w:hAnsi="宋体" w:cs="方正小标宋_GBK" w:hint="eastAsia"/>
          <w:sz w:val="24"/>
          <w:lang w:bidi="ar"/>
        </w:rPr>
        <w:t>和经济趋势</w:t>
      </w:r>
      <w:r w:rsidR="00874E35">
        <w:rPr>
          <w:rFonts w:ascii="宋体" w:eastAsia="宋体" w:hAnsi="宋体" w:cs="方正小标宋_GBK" w:hint="eastAsia"/>
          <w:sz w:val="24"/>
          <w:lang w:bidi="ar"/>
        </w:rPr>
        <w:t>走向差</w:t>
      </w:r>
      <w:r w:rsidR="007945FC">
        <w:rPr>
          <w:rFonts w:ascii="宋体" w:eastAsia="宋体" w:hAnsi="宋体" w:cs="方正小标宋_GBK" w:hint="eastAsia"/>
          <w:sz w:val="24"/>
          <w:lang w:bidi="ar"/>
        </w:rPr>
        <w:t>，这极大地影响了乡村振兴和实现现代化的进程。因此，本文根据高质量发展和近几年的广东省的乡村大数据，对广东省乡村振兴几年以来的成就作出评估，并在大语言模型AI的基础上为广东省乡村振兴提出合理且具有建设性的意见。</w:t>
      </w:r>
    </w:p>
    <w:p w14:paraId="0A971A0B" w14:textId="4BE1B874" w:rsidR="00E97F7B" w:rsidRDefault="00E97F7B" w:rsidP="00E97F7B">
      <w:pPr>
        <w:pStyle w:val="a3"/>
        <w:spacing w:line="480" w:lineRule="exact"/>
        <w:ind w:firstLine="480"/>
        <w:jc w:val="left"/>
        <w:rPr>
          <w:rFonts w:ascii="宋体" w:eastAsia="宋体" w:hAnsi="宋体" w:cs="方正小标宋_GBK"/>
          <w:sz w:val="24"/>
          <w:lang w:bidi="ar"/>
        </w:rPr>
      </w:pPr>
      <w:r>
        <w:rPr>
          <w:rFonts w:ascii="宋体" w:eastAsia="宋体" w:hAnsi="宋体" w:cs="方正小标宋_GBK" w:hint="eastAsia"/>
          <w:sz w:val="24"/>
          <w:lang w:bidi="ar"/>
        </w:rPr>
        <w:t>首先，我们查找到广东省乡村近几年的经济数据，</w:t>
      </w:r>
      <w:r w:rsidRPr="00E97F7B">
        <w:rPr>
          <w:rFonts w:ascii="宋体" w:eastAsia="宋体" w:hAnsi="宋体" w:cs="方正小标宋_GBK"/>
          <w:sz w:val="24"/>
          <w:lang w:bidi="ar"/>
        </w:rPr>
        <w:t>观察数据要素和</w:t>
      </w:r>
      <w:r>
        <w:rPr>
          <w:rFonts w:ascii="宋体" w:eastAsia="宋体" w:hAnsi="宋体" w:cs="方正小标宋_GBK" w:hint="eastAsia"/>
          <w:sz w:val="24"/>
          <w:lang w:bidi="ar"/>
        </w:rPr>
        <w:t>脱贫攻坚后乡村振兴带来</w:t>
      </w:r>
      <w:r w:rsidRPr="00E97F7B">
        <w:rPr>
          <w:rFonts w:ascii="宋体" w:eastAsia="宋体" w:hAnsi="宋体" w:cs="方正小标宋_GBK"/>
          <w:sz w:val="24"/>
          <w:lang w:bidi="ar"/>
        </w:rPr>
        <w:t>的发展的经济指标的变化</w:t>
      </w:r>
      <w:r>
        <w:rPr>
          <w:rFonts w:ascii="宋体" w:eastAsia="宋体" w:hAnsi="宋体" w:cs="方正小标宋_GBK" w:hint="eastAsia"/>
          <w:sz w:val="24"/>
          <w:lang w:bidi="ar"/>
        </w:rPr>
        <w:t>，对过去几年的广东省乡村经济状况进行分析和总结，并使用线性回归模型预测未来发展情况。</w:t>
      </w:r>
    </w:p>
    <w:p w14:paraId="4C3F8EE9" w14:textId="789C6F12" w:rsidR="00E97F7B" w:rsidRDefault="00E97F7B" w:rsidP="00E97F7B">
      <w:pPr>
        <w:pStyle w:val="a3"/>
        <w:spacing w:line="480" w:lineRule="exact"/>
        <w:ind w:firstLine="480"/>
        <w:jc w:val="left"/>
        <w:rPr>
          <w:rFonts w:ascii="宋体" w:eastAsia="宋体" w:hAnsi="宋体" w:cs="方正小标宋_GBK"/>
          <w:sz w:val="24"/>
          <w:lang w:bidi="ar"/>
        </w:rPr>
      </w:pPr>
      <w:r>
        <w:rPr>
          <w:rFonts w:ascii="宋体" w:eastAsia="宋体" w:hAnsi="宋体" w:cs="方正小标宋_GBK" w:hint="eastAsia"/>
          <w:sz w:val="24"/>
          <w:lang w:bidi="ar"/>
        </w:rPr>
        <w:t>然后，基于高质量发展的理念，将</w:t>
      </w:r>
      <w:r>
        <w:rPr>
          <w:rFonts w:ascii="宋体" w:eastAsia="宋体" w:hAnsi="宋体" w:cs="方正小标宋_GBK" w:hint="eastAsia"/>
          <w:sz w:val="24"/>
          <w:lang w:bidi="ar"/>
        </w:rPr>
        <w:t>数据进行分类，</w:t>
      </w:r>
      <w:r>
        <w:rPr>
          <w:rFonts w:ascii="宋体" w:eastAsia="宋体" w:hAnsi="宋体" w:cs="方正小标宋_GBK" w:hint="eastAsia"/>
          <w:sz w:val="24"/>
          <w:lang w:bidi="ar"/>
        </w:rPr>
        <w:t>从两个角度，</w:t>
      </w:r>
      <w:r w:rsidR="004E0CE8">
        <w:rPr>
          <w:rFonts w:ascii="宋体" w:eastAsia="宋体" w:hAnsi="宋体" w:cs="方正小标宋_GBK" w:hint="eastAsia"/>
          <w:sz w:val="24"/>
          <w:lang w:bidi="ar"/>
        </w:rPr>
        <w:t>对高质量发展的几个理念关键词进行比较，找到对乡村发展最重要的几个关键词，</w:t>
      </w:r>
      <w:r>
        <w:rPr>
          <w:rFonts w:ascii="宋体" w:eastAsia="宋体" w:hAnsi="宋体" w:cs="方正小标宋_GBK" w:hint="eastAsia"/>
          <w:sz w:val="24"/>
          <w:lang w:bidi="ar"/>
        </w:rPr>
        <w:t>一是对高质量发展</w:t>
      </w:r>
      <w:r w:rsidR="004E0CE8">
        <w:rPr>
          <w:rFonts w:ascii="宋体" w:eastAsia="宋体" w:hAnsi="宋体" w:cs="方正小标宋_GBK" w:hint="eastAsia"/>
          <w:sz w:val="24"/>
          <w:lang w:bidi="ar"/>
        </w:rPr>
        <w:t>下的不同</w:t>
      </w:r>
      <w:r>
        <w:rPr>
          <w:rFonts w:ascii="宋体" w:eastAsia="宋体" w:hAnsi="宋体" w:cs="方正小标宋_GBK" w:hint="eastAsia"/>
          <w:sz w:val="24"/>
          <w:lang w:bidi="ar"/>
        </w:rPr>
        <w:t>理念的经济数据进行评估，二是使用词云和脚本技术统计高质量发展</w:t>
      </w:r>
      <w:r w:rsidR="004E0CE8">
        <w:rPr>
          <w:rFonts w:ascii="宋体" w:eastAsia="宋体" w:hAnsi="宋体" w:cs="方正小标宋_GBK" w:hint="eastAsia"/>
          <w:sz w:val="24"/>
          <w:lang w:bidi="ar"/>
        </w:rPr>
        <w:t>下</w:t>
      </w:r>
      <w:r>
        <w:rPr>
          <w:rFonts w:ascii="宋体" w:eastAsia="宋体" w:hAnsi="宋体" w:cs="方正小标宋_GBK" w:hint="eastAsia"/>
          <w:sz w:val="24"/>
          <w:lang w:bidi="ar"/>
        </w:rPr>
        <w:t>的不同</w:t>
      </w:r>
      <w:r w:rsidR="004E0CE8">
        <w:rPr>
          <w:rFonts w:ascii="宋体" w:eastAsia="宋体" w:hAnsi="宋体" w:cs="方正小标宋_GBK" w:hint="eastAsia"/>
          <w:sz w:val="24"/>
          <w:lang w:bidi="ar"/>
        </w:rPr>
        <w:t>理念的出现概率，并以此总结高质量发展不同理念对乡村振兴的影响。</w:t>
      </w:r>
    </w:p>
    <w:p w14:paraId="468D9614" w14:textId="1962C903" w:rsidR="004E0CE8" w:rsidRDefault="004E0CE8" w:rsidP="00E97F7B">
      <w:pPr>
        <w:pStyle w:val="a3"/>
        <w:spacing w:line="480" w:lineRule="exact"/>
        <w:ind w:firstLine="480"/>
        <w:jc w:val="left"/>
        <w:rPr>
          <w:rFonts w:ascii="宋体" w:eastAsia="宋体" w:hAnsi="宋体" w:cs="方正小标宋_GBK" w:hint="eastAsia"/>
          <w:sz w:val="24"/>
          <w:lang w:bidi="ar"/>
        </w:rPr>
      </w:pPr>
      <w:r>
        <w:rPr>
          <w:rFonts w:ascii="宋体" w:eastAsia="宋体" w:hAnsi="宋体" w:cs="方正小标宋_GBK" w:hint="eastAsia"/>
          <w:sz w:val="24"/>
          <w:lang w:bidi="ar"/>
        </w:rPr>
        <w:t>最后，基于</w:t>
      </w:r>
      <w:r>
        <w:rPr>
          <w:rFonts w:ascii="宋体" w:eastAsia="宋体" w:hAnsi="宋体" w:cs="方正小标宋_GBK"/>
          <w:sz w:val="24"/>
          <w:lang w:bidi="ar"/>
        </w:rPr>
        <w:t>……</w:t>
      </w:r>
      <w:r>
        <w:rPr>
          <w:rFonts w:ascii="宋体" w:eastAsia="宋体" w:hAnsi="宋体" w:cs="方正小标宋_GBK" w:hint="eastAsia"/>
          <w:sz w:val="24"/>
          <w:lang w:bidi="ar"/>
        </w:rPr>
        <w:t>（填技术和模型），得出什么什么结论。然后我们将这个结论向大语言模型AI进行</w:t>
      </w:r>
      <w:r w:rsidR="00245CCE">
        <w:rPr>
          <w:rFonts w:ascii="宋体" w:eastAsia="宋体" w:hAnsi="宋体" w:cs="方正小标宋_GBK" w:hint="eastAsia"/>
          <w:sz w:val="24"/>
          <w:lang w:bidi="ar"/>
        </w:rPr>
        <w:t>提问，并基于它们的回答和实际分析，给出</w:t>
      </w:r>
      <w:r w:rsidR="00F501DB">
        <w:rPr>
          <w:rFonts w:ascii="宋体" w:eastAsia="宋体" w:hAnsi="宋体" w:cs="方正小标宋_GBK" w:hint="eastAsia"/>
          <w:sz w:val="24"/>
          <w:lang w:bidi="ar"/>
        </w:rPr>
        <w:t>乡村振兴的结论和对乡村振兴发展的提议。</w:t>
      </w:r>
    </w:p>
    <w:p w14:paraId="67E428CB" w14:textId="73FC6C6B" w:rsidR="007B227B" w:rsidRDefault="00000000">
      <w:pPr>
        <w:pStyle w:val="a3"/>
        <w:spacing w:line="480" w:lineRule="exact"/>
        <w:ind w:firstLineChars="0" w:firstLine="0"/>
        <w:jc w:val="left"/>
        <w:rPr>
          <w:rFonts w:ascii="黑体" w:eastAsia="黑体" w:hAnsi="黑体" w:cs="仿宋_GB2312" w:hint="eastAsia"/>
          <w:sz w:val="24"/>
        </w:rPr>
      </w:pPr>
      <w:r>
        <w:rPr>
          <w:rFonts w:ascii="黑体" w:eastAsia="黑体" w:hAnsi="黑体" w:cs="方正小标宋_GBK" w:hint="eastAsia"/>
          <w:b/>
          <w:bCs/>
          <w:sz w:val="24"/>
          <w:lang w:bidi="ar"/>
        </w:rPr>
        <w:t>关键词：</w:t>
      </w:r>
      <w:r w:rsidR="00AA76DB">
        <w:rPr>
          <w:rFonts w:ascii="宋体" w:eastAsia="宋体" w:hAnsi="宋体" w:cs="方正小标宋_GBK" w:hint="eastAsia"/>
          <w:sz w:val="24"/>
          <w:lang w:bidi="ar"/>
        </w:rPr>
        <w:t>高质量发展</w:t>
      </w:r>
      <w:r>
        <w:rPr>
          <w:rFonts w:ascii="宋体" w:eastAsia="宋体" w:hAnsi="宋体" w:cs="方正小标宋_GBK" w:hint="eastAsia"/>
          <w:sz w:val="24"/>
          <w:lang w:bidi="ar"/>
        </w:rPr>
        <w:t>；</w:t>
      </w:r>
      <w:r w:rsidR="00AA76DB">
        <w:rPr>
          <w:rFonts w:ascii="宋体" w:eastAsia="宋体" w:hAnsi="宋体" w:cs="方正小标宋_GBK" w:hint="eastAsia"/>
          <w:sz w:val="24"/>
          <w:lang w:bidi="ar"/>
        </w:rPr>
        <w:t>乡村振兴；熵值求权法</w:t>
      </w:r>
      <w:r w:rsidR="00944218">
        <w:rPr>
          <w:rFonts w:ascii="宋体" w:eastAsia="宋体" w:hAnsi="宋体" w:cs="方正小标宋_GBK" w:hint="eastAsia"/>
          <w:sz w:val="24"/>
          <w:lang w:bidi="ar"/>
        </w:rPr>
        <w:t>；线性回归模型</w:t>
      </w:r>
      <w:r w:rsidR="00F501DB">
        <w:rPr>
          <w:rFonts w:ascii="宋体" w:eastAsia="宋体" w:hAnsi="宋体" w:cs="方正小标宋_GBK" w:hint="eastAsia"/>
          <w:sz w:val="24"/>
          <w:lang w:bidi="ar"/>
        </w:rPr>
        <w:t>；大数据；大语言模型AI</w:t>
      </w:r>
    </w:p>
    <w:p w14:paraId="36FDD1DB" w14:textId="77777777" w:rsidR="007B227B" w:rsidRDefault="007B227B">
      <w:pPr>
        <w:spacing w:line="480" w:lineRule="exact"/>
        <w:jc w:val="center"/>
        <w:rPr>
          <w:rFonts w:ascii="黑体" w:eastAsia="黑体" w:hAnsi="黑体" w:cs="黑体"/>
          <w:bCs/>
          <w:sz w:val="32"/>
          <w:szCs w:val="32"/>
        </w:rPr>
      </w:pPr>
    </w:p>
    <w:p w14:paraId="42689DCB" w14:textId="77777777" w:rsidR="007B227B" w:rsidRDefault="007B227B">
      <w:pPr>
        <w:pStyle w:val="a3"/>
      </w:pPr>
    </w:p>
    <w:p w14:paraId="427A496A" w14:textId="77777777" w:rsidR="007B227B" w:rsidRDefault="007B227B">
      <w:pPr>
        <w:pStyle w:val="a3"/>
      </w:pPr>
    </w:p>
    <w:p w14:paraId="685F4B16" w14:textId="77777777" w:rsidR="007B227B" w:rsidRDefault="007B227B">
      <w:pPr>
        <w:pStyle w:val="a3"/>
      </w:pPr>
    </w:p>
    <w:p w14:paraId="2AD07431" w14:textId="77777777" w:rsidR="007B227B" w:rsidRDefault="007B227B">
      <w:pPr>
        <w:pStyle w:val="a3"/>
      </w:pPr>
    </w:p>
    <w:p w14:paraId="1A06568B" w14:textId="77777777" w:rsidR="007B227B" w:rsidRDefault="007B227B">
      <w:pPr>
        <w:pStyle w:val="a3"/>
      </w:pPr>
    </w:p>
    <w:p w14:paraId="0032C4B4" w14:textId="77777777" w:rsidR="007B227B" w:rsidRDefault="007B227B">
      <w:pPr>
        <w:pStyle w:val="a3"/>
      </w:pPr>
    </w:p>
    <w:p w14:paraId="36B0D554" w14:textId="77777777" w:rsidR="007B227B" w:rsidRDefault="007B227B">
      <w:pPr>
        <w:pStyle w:val="a3"/>
      </w:pPr>
    </w:p>
    <w:p w14:paraId="38F4CA3D" w14:textId="77777777" w:rsidR="007B227B" w:rsidRDefault="007B227B">
      <w:pPr>
        <w:pStyle w:val="a3"/>
      </w:pPr>
    </w:p>
    <w:p w14:paraId="21FF5C68" w14:textId="77777777" w:rsidR="007B227B" w:rsidRDefault="007B227B">
      <w:pPr>
        <w:pStyle w:val="a3"/>
      </w:pPr>
    </w:p>
    <w:p w14:paraId="5C88B7E1" w14:textId="77777777" w:rsidR="007B227B" w:rsidRDefault="007B227B">
      <w:pPr>
        <w:pStyle w:val="a3"/>
      </w:pPr>
    </w:p>
    <w:p w14:paraId="04031220" w14:textId="77777777" w:rsidR="007B227B" w:rsidRDefault="007B227B">
      <w:pPr>
        <w:pStyle w:val="a3"/>
      </w:pPr>
    </w:p>
    <w:p w14:paraId="04DB11DF" w14:textId="77777777" w:rsidR="007B227B" w:rsidRDefault="007B227B">
      <w:pPr>
        <w:pStyle w:val="a3"/>
      </w:pPr>
    </w:p>
    <w:p w14:paraId="63494CFC" w14:textId="77777777" w:rsidR="007B227B" w:rsidRDefault="007B227B">
      <w:pPr>
        <w:pStyle w:val="a3"/>
      </w:pPr>
    </w:p>
    <w:p w14:paraId="0E1B4980" w14:textId="77777777" w:rsidR="007B227B" w:rsidRDefault="007B227B">
      <w:pPr>
        <w:pStyle w:val="a3"/>
      </w:pPr>
    </w:p>
    <w:p w14:paraId="173B0E22" w14:textId="77777777" w:rsidR="007B227B" w:rsidRDefault="007B227B" w:rsidP="000D11B6">
      <w:pPr>
        <w:pStyle w:val="a3"/>
        <w:ind w:firstLineChars="0" w:firstLine="0"/>
      </w:pPr>
    </w:p>
    <w:p w14:paraId="4F99DDDB" w14:textId="77777777" w:rsidR="007B227B" w:rsidRDefault="00000000" w:rsidP="00885A72">
      <w:pPr>
        <w:spacing w:before="61" w:line="480" w:lineRule="exact"/>
        <w:ind w:right="236"/>
        <w:jc w:val="center"/>
        <w:rPr>
          <w:rFonts w:ascii="Times New Roman"/>
          <w:b/>
          <w:sz w:val="28"/>
        </w:rPr>
      </w:pPr>
      <w:r>
        <w:rPr>
          <w:rFonts w:ascii="Times New Roman"/>
          <w:b/>
          <w:spacing w:val="-2"/>
          <w:sz w:val="28"/>
        </w:rPr>
        <w:t>Abstract</w:t>
      </w:r>
    </w:p>
    <w:p w14:paraId="6525A7D8" w14:textId="7CC76EAF" w:rsidR="007B227B" w:rsidRDefault="00000000" w:rsidP="00211AD3">
      <w:pPr>
        <w:pStyle w:val="a4"/>
        <w:spacing w:before="79" w:line="480" w:lineRule="exact"/>
        <w:ind w:left="120" w:right="357" w:firstLine="480"/>
        <w:jc w:val="both"/>
        <w:rPr>
          <w:rFonts w:ascii="Times New Roman"/>
        </w:rPr>
      </w:pPr>
      <w:r>
        <w:rPr>
          <w:rFonts w:ascii="Times New Roman"/>
        </w:rPr>
        <w:t xml:space="preserve">After </w:t>
      </w:r>
      <w:r w:rsidR="00885A72">
        <w:rPr>
          <w:rFonts w:ascii="Times New Roman" w:hint="eastAsia"/>
        </w:rPr>
        <w:t>(content)</w:t>
      </w:r>
      <w:r w:rsidR="00F73576" w:rsidRPr="00F73576">
        <w:t xml:space="preserve"> </w:t>
      </w:r>
    </w:p>
    <w:p w14:paraId="0814CBAB" w14:textId="77777777" w:rsidR="00211AD3" w:rsidRDefault="00211AD3" w:rsidP="00211AD3">
      <w:pPr>
        <w:pStyle w:val="a4"/>
        <w:spacing w:before="79" w:line="480" w:lineRule="exact"/>
        <w:ind w:right="357"/>
        <w:jc w:val="both"/>
        <w:rPr>
          <w:rFonts w:ascii="Times New Roman"/>
        </w:rPr>
      </w:pPr>
    </w:p>
    <w:p w14:paraId="6198EAF8" w14:textId="77777777" w:rsidR="00211AD3" w:rsidRPr="00211AD3" w:rsidRDefault="00211AD3" w:rsidP="00211AD3">
      <w:pPr>
        <w:pStyle w:val="a4"/>
        <w:spacing w:before="79" w:line="480" w:lineRule="exact"/>
        <w:ind w:right="357"/>
        <w:jc w:val="both"/>
        <w:rPr>
          <w:rFonts w:ascii="黑体" w:eastAsia="黑体" w:hAnsi="黑体"/>
          <w:sz w:val="28"/>
          <w:szCs w:val="28"/>
        </w:rPr>
      </w:pPr>
    </w:p>
    <w:p w14:paraId="0FCAC324" w14:textId="00861120" w:rsidR="003650D9" w:rsidRPr="003650D9" w:rsidRDefault="003650D9" w:rsidP="003650D9">
      <w:pPr>
        <w:pStyle w:val="a3"/>
        <w:spacing w:line="480" w:lineRule="exact"/>
        <w:ind w:firstLineChars="0" w:firstLine="0"/>
        <w:jc w:val="center"/>
        <w:rPr>
          <w:rFonts w:ascii="黑体" w:eastAsia="黑体" w:hAnsi="黑体"/>
          <w:sz w:val="28"/>
          <w:szCs w:val="28"/>
        </w:rPr>
      </w:pPr>
      <w:r>
        <w:rPr>
          <w:rFonts w:ascii="黑体" w:eastAsia="黑体" w:hAnsi="黑体" w:hint="eastAsia"/>
          <w:sz w:val="28"/>
          <w:szCs w:val="28"/>
        </w:rPr>
        <w:t>目录</w:t>
      </w:r>
    </w:p>
    <w:sdt>
      <w:sdtPr>
        <w:rPr>
          <w:rFonts w:ascii="仿宋_GB2312" w:eastAsia="仿宋_GB2312" w:hAnsi="仿宋_GB2312" w:cs="Times New Roman"/>
          <w:color w:val="auto"/>
          <w:kern w:val="2"/>
          <w:szCs w:val="24"/>
          <w:lang w:val="zh-CN"/>
        </w:rPr>
        <w:id w:val="-1292357231"/>
        <w:docPartObj>
          <w:docPartGallery w:val="Table of Contents"/>
          <w:docPartUnique/>
        </w:docPartObj>
      </w:sdtPr>
      <w:sdtEndPr>
        <w:rPr>
          <w:rFonts w:ascii="宋体" w:eastAsia="宋体" w:hAnsi="宋体"/>
          <w:sz w:val="24"/>
        </w:rPr>
      </w:sdtEndPr>
      <w:sdtContent>
        <w:p w14:paraId="70A4F6DD" w14:textId="77777777" w:rsidR="007B227B" w:rsidRPr="003650D9" w:rsidRDefault="00000000">
          <w:pPr>
            <w:pStyle w:val="TOC10"/>
            <w:spacing w:line="480" w:lineRule="exact"/>
            <w:rPr>
              <w:rFonts w:ascii="宋体" w:eastAsia="宋体" w:hAnsi="宋体"/>
              <w:color w:val="auto"/>
              <w:sz w:val="24"/>
              <w:szCs w:val="24"/>
            </w:rPr>
          </w:pPr>
          <w:r w:rsidRPr="003650D9">
            <w:rPr>
              <w:rFonts w:ascii="宋体" w:eastAsia="宋体" w:hAnsi="宋体" w:hint="eastAsia"/>
              <w:color w:val="auto"/>
              <w:sz w:val="24"/>
              <w:szCs w:val="24"/>
            </w:rPr>
            <w:t>摘要</w:t>
          </w:r>
          <w:r w:rsidRPr="003650D9">
            <w:rPr>
              <w:rFonts w:ascii="宋体" w:eastAsia="宋体" w:hAnsi="宋体"/>
              <w:color w:val="auto"/>
              <w:sz w:val="24"/>
              <w:szCs w:val="24"/>
            </w:rPr>
            <w:ptab w:relativeTo="margin" w:alignment="right" w:leader="dot"/>
          </w:r>
          <w:r w:rsidRPr="003650D9">
            <w:rPr>
              <w:rFonts w:ascii="宋体" w:eastAsia="宋体" w:hAnsi="宋体"/>
              <w:color w:val="auto"/>
              <w:sz w:val="24"/>
              <w:szCs w:val="24"/>
            </w:rPr>
            <w:t>1</w:t>
          </w:r>
        </w:p>
        <w:p w14:paraId="039F5D9F" w14:textId="77777777" w:rsidR="007B227B" w:rsidRPr="003650D9" w:rsidRDefault="00000000">
          <w:pPr>
            <w:spacing w:line="480" w:lineRule="exact"/>
            <w:rPr>
              <w:rFonts w:ascii="宋体" w:hAnsi="宋体"/>
              <w:sz w:val="24"/>
            </w:rPr>
          </w:pPr>
          <w:r w:rsidRPr="003650D9">
            <w:rPr>
              <w:rFonts w:ascii="宋体" w:hAnsi="宋体" w:hint="eastAsia"/>
              <w:sz w:val="24"/>
            </w:rPr>
            <w:t>表格与插图清单</w:t>
          </w:r>
          <w:r w:rsidRPr="003650D9">
            <w:rPr>
              <w:rFonts w:ascii="宋体" w:hAnsi="宋体"/>
              <w:sz w:val="24"/>
            </w:rPr>
            <w:ptab w:relativeTo="margin" w:alignment="right" w:leader="dot"/>
          </w:r>
          <w:r w:rsidRPr="003650D9">
            <w:rPr>
              <w:rFonts w:ascii="宋体" w:hAnsi="宋体"/>
              <w:sz w:val="24"/>
            </w:rPr>
            <w:t>1</w:t>
          </w:r>
        </w:p>
        <w:p w14:paraId="13D74E71" w14:textId="35D1C530" w:rsidR="007B227B" w:rsidRPr="003650D9" w:rsidRDefault="00000000">
          <w:pPr>
            <w:pStyle w:val="TOC1"/>
            <w:spacing w:line="480" w:lineRule="exact"/>
            <w:rPr>
              <w:rFonts w:ascii="宋体" w:eastAsia="宋体" w:hAnsi="宋体"/>
              <w:sz w:val="24"/>
              <w:szCs w:val="24"/>
            </w:rPr>
          </w:pPr>
          <w:r w:rsidRPr="003650D9">
            <w:rPr>
              <w:rFonts w:ascii="宋体" w:eastAsia="宋体" w:hAnsi="宋体" w:hint="eastAsia"/>
              <w:sz w:val="24"/>
              <w:szCs w:val="24"/>
            </w:rPr>
            <w:t>一、</w:t>
          </w:r>
          <w:r w:rsidR="00001CC2">
            <w:rPr>
              <w:rFonts w:ascii="宋体" w:eastAsia="宋体" w:hAnsi="宋体" w:hint="eastAsia"/>
              <w:sz w:val="24"/>
              <w:szCs w:val="24"/>
            </w:rPr>
            <w:t>绪论</w:t>
          </w:r>
          <w:r w:rsidRPr="003650D9">
            <w:rPr>
              <w:rFonts w:ascii="宋体" w:eastAsia="宋体" w:hAnsi="宋体"/>
              <w:sz w:val="24"/>
              <w:szCs w:val="24"/>
            </w:rPr>
            <w:ptab w:relativeTo="margin" w:alignment="right" w:leader="dot"/>
          </w:r>
          <w:r w:rsidRPr="003650D9">
            <w:rPr>
              <w:rFonts w:ascii="宋体" w:eastAsia="宋体" w:hAnsi="宋体"/>
              <w:sz w:val="24"/>
              <w:szCs w:val="24"/>
            </w:rPr>
            <w:t>1</w:t>
          </w:r>
        </w:p>
        <w:p w14:paraId="717DF30C" w14:textId="07E21896" w:rsidR="00001CC2" w:rsidRDefault="00000000" w:rsidP="00001CC2">
          <w:pPr>
            <w:pStyle w:val="TOC2"/>
            <w:spacing w:line="480" w:lineRule="exact"/>
            <w:ind w:left="216"/>
            <w:rPr>
              <w:rFonts w:ascii="宋体" w:eastAsia="宋体" w:hAnsi="宋体"/>
              <w:sz w:val="24"/>
              <w:szCs w:val="24"/>
            </w:rPr>
          </w:pPr>
          <w:r w:rsidRPr="003650D9">
            <w:rPr>
              <w:rFonts w:ascii="宋体" w:eastAsia="宋体" w:hAnsi="宋体" w:hint="eastAsia"/>
              <w:sz w:val="24"/>
              <w:szCs w:val="24"/>
            </w:rPr>
            <w:t>（一）</w:t>
          </w:r>
          <w:r w:rsidR="00001CC2">
            <w:rPr>
              <w:rFonts w:ascii="宋体" w:eastAsia="宋体" w:hAnsi="宋体" w:hint="eastAsia"/>
              <w:sz w:val="24"/>
              <w:szCs w:val="24"/>
            </w:rPr>
            <w:t>研究背景</w:t>
          </w:r>
          <w:r w:rsidRPr="003650D9">
            <w:rPr>
              <w:rFonts w:ascii="宋体" w:eastAsia="宋体" w:hAnsi="宋体"/>
              <w:sz w:val="24"/>
              <w:szCs w:val="24"/>
            </w:rPr>
            <w:ptab w:relativeTo="margin" w:alignment="right" w:leader="dot"/>
          </w:r>
          <w:r w:rsidRPr="003650D9">
            <w:rPr>
              <w:rFonts w:ascii="宋体" w:eastAsia="宋体" w:hAnsi="宋体"/>
              <w:sz w:val="24"/>
              <w:szCs w:val="24"/>
            </w:rPr>
            <w:t>2</w:t>
          </w:r>
        </w:p>
        <w:p w14:paraId="1A36CCAF" w14:textId="4D4171AA" w:rsidR="00001CC2" w:rsidRPr="00001CC2" w:rsidRDefault="00001CC2" w:rsidP="00001CC2">
          <w:pPr>
            <w:pStyle w:val="TOC2"/>
            <w:spacing w:line="480" w:lineRule="exact"/>
            <w:ind w:left="216"/>
            <w:rPr>
              <w:rFonts w:ascii="宋体" w:eastAsia="宋体" w:hAnsi="宋体"/>
              <w:sz w:val="24"/>
              <w:szCs w:val="24"/>
            </w:rPr>
          </w:pPr>
          <w:r w:rsidRPr="003650D9">
            <w:rPr>
              <w:rFonts w:ascii="宋体" w:eastAsia="宋体" w:hAnsi="宋体" w:hint="eastAsia"/>
              <w:sz w:val="24"/>
              <w:szCs w:val="24"/>
            </w:rPr>
            <w:t>（</w:t>
          </w:r>
          <w:r>
            <w:rPr>
              <w:rFonts w:ascii="宋体" w:eastAsia="宋体" w:hAnsi="宋体" w:hint="eastAsia"/>
              <w:sz w:val="24"/>
              <w:szCs w:val="24"/>
            </w:rPr>
            <w:t>二</w:t>
          </w:r>
          <w:r w:rsidRPr="003650D9">
            <w:rPr>
              <w:rFonts w:ascii="宋体" w:eastAsia="宋体" w:hAnsi="宋体" w:hint="eastAsia"/>
              <w:sz w:val="24"/>
              <w:szCs w:val="24"/>
            </w:rPr>
            <w:t>）</w:t>
          </w:r>
          <w:r>
            <w:rPr>
              <w:rFonts w:ascii="宋体" w:eastAsia="宋体" w:hAnsi="宋体" w:hint="eastAsia"/>
              <w:sz w:val="24"/>
              <w:szCs w:val="24"/>
            </w:rPr>
            <w:t>研究内容及意义</w:t>
          </w:r>
          <w:r w:rsidRPr="003650D9">
            <w:rPr>
              <w:rFonts w:ascii="宋体" w:eastAsia="宋体" w:hAnsi="宋体"/>
              <w:sz w:val="24"/>
              <w:szCs w:val="24"/>
            </w:rPr>
            <w:ptab w:relativeTo="margin" w:alignment="right" w:leader="dot"/>
          </w:r>
          <w:r w:rsidRPr="003650D9">
            <w:rPr>
              <w:rFonts w:ascii="宋体" w:eastAsia="宋体" w:hAnsi="宋体"/>
              <w:sz w:val="24"/>
              <w:szCs w:val="24"/>
            </w:rPr>
            <w:t>2</w:t>
          </w:r>
        </w:p>
        <w:p w14:paraId="435721C7" w14:textId="6E2576CA" w:rsidR="00001CC2" w:rsidRPr="00001CC2" w:rsidRDefault="00001CC2" w:rsidP="00001CC2">
          <w:pPr>
            <w:pStyle w:val="TOC2"/>
            <w:spacing w:line="480" w:lineRule="exact"/>
            <w:ind w:left="216"/>
            <w:rPr>
              <w:rFonts w:ascii="宋体" w:eastAsia="宋体" w:hAnsi="宋体"/>
              <w:sz w:val="24"/>
              <w:szCs w:val="24"/>
            </w:rPr>
          </w:pPr>
          <w:r w:rsidRPr="003650D9">
            <w:rPr>
              <w:rFonts w:ascii="宋体" w:eastAsia="宋体" w:hAnsi="宋体" w:hint="eastAsia"/>
              <w:sz w:val="24"/>
              <w:szCs w:val="24"/>
            </w:rPr>
            <w:lastRenderedPageBreak/>
            <w:t>（</w:t>
          </w:r>
          <w:r>
            <w:rPr>
              <w:rFonts w:ascii="宋体" w:eastAsia="宋体" w:hAnsi="宋体" w:hint="eastAsia"/>
              <w:sz w:val="24"/>
              <w:szCs w:val="24"/>
            </w:rPr>
            <w:t>三</w:t>
          </w:r>
          <w:r w:rsidRPr="003650D9">
            <w:rPr>
              <w:rFonts w:ascii="宋体" w:eastAsia="宋体" w:hAnsi="宋体" w:hint="eastAsia"/>
              <w:sz w:val="24"/>
              <w:szCs w:val="24"/>
            </w:rPr>
            <w:t>）</w:t>
          </w:r>
          <w:r>
            <w:rPr>
              <w:rFonts w:ascii="宋体" w:eastAsia="宋体" w:hAnsi="宋体" w:hint="eastAsia"/>
              <w:sz w:val="24"/>
              <w:szCs w:val="24"/>
            </w:rPr>
            <w:t>研究方法</w:t>
          </w:r>
          <w:r w:rsidRPr="003650D9">
            <w:rPr>
              <w:rFonts w:ascii="宋体" w:eastAsia="宋体" w:hAnsi="宋体"/>
              <w:sz w:val="24"/>
              <w:szCs w:val="24"/>
            </w:rPr>
            <w:ptab w:relativeTo="margin" w:alignment="right" w:leader="dot"/>
          </w:r>
          <w:r w:rsidRPr="003650D9">
            <w:rPr>
              <w:rFonts w:ascii="宋体" w:eastAsia="宋体" w:hAnsi="宋体"/>
              <w:sz w:val="24"/>
              <w:szCs w:val="24"/>
            </w:rPr>
            <w:t>2</w:t>
          </w:r>
        </w:p>
        <w:p w14:paraId="5AAC2C92" w14:textId="7A1C7D51" w:rsidR="00001CC2" w:rsidRPr="00001CC2" w:rsidRDefault="00001CC2" w:rsidP="00001CC2">
          <w:pPr>
            <w:pStyle w:val="TOC2"/>
            <w:spacing w:line="480" w:lineRule="exact"/>
            <w:ind w:left="216"/>
            <w:rPr>
              <w:rFonts w:ascii="宋体" w:eastAsia="宋体" w:hAnsi="宋体"/>
              <w:sz w:val="24"/>
              <w:szCs w:val="24"/>
            </w:rPr>
          </w:pPr>
          <w:r w:rsidRPr="003650D9">
            <w:rPr>
              <w:rFonts w:ascii="宋体" w:eastAsia="宋体" w:hAnsi="宋体" w:hint="eastAsia"/>
              <w:sz w:val="24"/>
              <w:szCs w:val="24"/>
            </w:rPr>
            <w:t>（</w:t>
          </w:r>
          <w:r>
            <w:rPr>
              <w:rFonts w:ascii="宋体" w:eastAsia="宋体" w:hAnsi="宋体" w:hint="eastAsia"/>
              <w:sz w:val="24"/>
              <w:szCs w:val="24"/>
            </w:rPr>
            <w:t>四</w:t>
          </w:r>
          <w:r w:rsidRPr="003650D9">
            <w:rPr>
              <w:rFonts w:ascii="宋体" w:eastAsia="宋体" w:hAnsi="宋体" w:hint="eastAsia"/>
              <w:sz w:val="24"/>
              <w:szCs w:val="24"/>
            </w:rPr>
            <w:t>）</w:t>
          </w:r>
          <w:r>
            <w:rPr>
              <w:rFonts w:ascii="宋体" w:eastAsia="宋体" w:hAnsi="宋体" w:hint="eastAsia"/>
              <w:sz w:val="24"/>
              <w:szCs w:val="24"/>
            </w:rPr>
            <w:t>文章结构</w:t>
          </w:r>
          <w:r w:rsidRPr="003650D9">
            <w:rPr>
              <w:rFonts w:ascii="宋体" w:eastAsia="宋体" w:hAnsi="宋体"/>
              <w:sz w:val="24"/>
              <w:szCs w:val="24"/>
            </w:rPr>
            <w:ptab w:relativeTo="margin" w:alignment="right" w:leader="dot"/>
          </w:r>
          <w:r w:rsidRPr="003650D9">
            <w:rPr>
              <w:rFonts w:ascii="宋体" w:eastAsia="宋体" w:hAnsi="宋体"/>
              <w:sz w:val="24"/>
              <w:szCs w:val="24"/>
            </w:rPr>
            <w:t>2</w:t>
          </w:r>
        </w:p>
        <w:p w14:paraId="1F30EFED" w14:textId="6591D646" w:rsidR="007B227B" w:rsidRPr="003650D9" w:rsidRDefault="00000000">
          <w:pPr>
            <w:pStyle w:val="TOC1"/>
            <w:spacing w:line="480" w:lineRule="exact"/>
            <w:rPr>
              <w:rFonts w:ascii="宋体" w:eastAsia="宋体" w:hAnsi="宋体"/>
              <w:sz w:val="24"/>
              <w:szCs w:val="24"/>
            </w:rPr>
          </w:pPr>
          <w:r w:rsidRPr="003650D9">
            <w:rPr>
              <w:rFonts w:ascii="宋体" w:eastAsia="宋体" w:hAnsi="宋体" w:hint="eastAsia"/>
              <w:sz w:val="24"/>
              <w:szCs w:val="24"/>
              <w:lang w:val="zh-CN"/>
            </w:rPr>
            <w:t>二、</w:t>
          </w:r>
          <w:r w:rsidR="00C76DBA">
            <w:rPr>
              <w:rFonts w:ascii="宋体" w:eastAsia="宋体" w:hAnsi="宋体" w:hint="eastAsia"/>
              <w:sz w:val="24"/>
              <w:szCs w:val="24"/>
              <w:lang w:val="zh-CN"/>
            </w:rPr>
            <w:t>文献综述</w:t>
          </w:r>
          <w:r w:rsidRPr="003650D9">
            <w:rPr>
              <w:rFonts w:ascii="宋体" w:eastAsia="宋体" w:hAnsi="宋体"/>
              <w:sz w:val="24"/>
              <w:szCs w:val="24"/>
            </w:rPr>
            <w:ptab w:relativeTo="margin" w:alignment="right" w:leader="dot"/>
          </w:r>
          <w:r w:rsidRPr="003650D9">
            <w:rPr>
              <w:rFonts w:ascii="宋体" w:eastAsia="宋体" w:hAnsi="宋体"/>
              <w:sz w:val="24"/>
              <w:szCs w:val="24"/>
            </w:rPr>
            <w:t>4</w:t>
          </w:r>
        </w:p>
        <w:p w14:paraId="33712AA5" w14:textId="5639546C" w:rsidR="007B227B" w:rsidRDefault="00000000">
          <w:pPr>
            <w:pStyle w:val="TOC2"/>
            <w:spacing w:line="480" w:lineRule="exact"/>
            <w:ind w:left="216"/>
            <w:rPr>
              <w:rFonts w:ascii="宋体" w:eastAsia="宋体" w:hAnsi="宋体"/>
              <w:sz w:val="24"/>
              <w:szCs w:val="24"/>
              <w:lang w:val="zh-CN"/>
            </w:rPr>
          </w:pPr>
          <w:r w:rsidRPr="003650D9">
            <w:rPr>
              <w:rFonts w:ascii="宋体" w:eastAsia="宋体" w:hAnsi="宋体" w:hint="eastAsia"/>
              <w:sz w:val="24"/>
              <w:szCs w:val="24"/>
            </w:rPr>
            <w:t>（一）</w:t>
          </w:r>
          <w:r w:rsidR="00C76DBA">
            <w:rPr>
              <w:rFonts w:ascii="宋体" w:eastAsia="宋体" w:hAnsi="宋体" w:hint="eastAsia"/>
              <w:sz w:val="24"/>
              <w:szCs w:val="24"/>
            </w:rPr>
            <w:t>略</w:t>
          </w:r>
          <w:r w:rsidRPr="003650D9">
            <w:rPr>
              <w:rFonts w:ascii="宋体" w:eastAsia="宋体" w:hAnsi="宋体"/>
              <w:sz w:val="24"/>
              <w:szCs w:val="24"/>
            </w:rPr>
            <w:ptab w:relativeTo="margin" w:alignment="right" w:leader="dot"/>
          </w:r>
          <w:r w:rsidRPr="003650D9">
            <w:rPr>
              <w:rFonts w:ascii="宋体" w:eastAsia="宋体" w:hAnsi="宋体"/>
              <w:sz w:val="24"/>
              <w:szCs w:val="24"/>
              <w:lang w:val="zh-CN"/>
            </w:rPr>
            <w:t>5</w:t>
          </w:r>
        </w:p>
        <w:p w14:paraId="0B8F8C71" w14:textId="4B6060E6" w:rsidR="00C76DBA" w:rsidRPr="003650D9" w:rsidRDefault="00C76DBA" w:rsidP="00C76DBA">
          <w:pPr>
            <w:pStyle w:val="TOC2"/>
            <w:spacing w:line="480" w:lineRule="exact"/>
            <w:ind w:left="216"/>
            <w:rPr>
              <w:rFonts w:ascii="宋体" w:eastAsia="宋体" w:hAnsi="宋体"/>
              <w:sz w:val="24"/>
              <w:szCs w:val="24"/>
            </w:rPr>
          </w:pPr>
          <w:r w:rsidRPr="003650D9">
            <w:rPr>
              <w:rFonts w:ascii="宋体" w:eastAsia="宋体" w:hAnsi="宋体" w:hint="eastAsia"/>
              <w:sz w:val="24"/>
              <w:szCs w:val="24"/>
            </w:rPr>
            <w:t>（</w:t>
          </w:r>
          <w:r>
            <w:rPr>
              <w:rFonts w:ascii="宋体" w:eastAsia="宋体" w:hAnsi="宋体" w:hint="eastAsia"/>
              <w:sz w:val="24"/>
              <w:szCs w:val="24"/>
            </w:rPr>
            <w:t>二</w:t>
          </w:r>
          <w:r w:rsidRPr="003650D9">
            <w:rPr>
              <w:rFonts w:ascii="宋体" w:eastAsia="宋体" w:hAnsi="宋体" w:hint="eastAsia"/>
              <w:sz w:val="24"/>
              <w:szCs w:val="24"/>
            </w:rPr>
            <w:t>）略</w:t>
          </w:r>
          <w:r w:rsidRPr="003650D9">
            <w:rPr>
              <w:rFonts w:ascii="宋体" w:eastAsia="宋体" w:hAnsi="宋体"/>
              <w:sz w:val="24"/>
              <w:szCs w:val="24"/>
            </w:rPr>
            <w:ptab w:relativeTo="margin" w:alignment="right" w:leader="dot"/>
          </w:r>
          <w:r w:rsidRPr="003650D9">
            <w:rPr>
              <w:rFonts w:ascii="宋体" w:eastAsia="宋体" w:hAnsi="宋体"/>
              <w:sz w:val="24"/>
              <w:szCs w:val="24"/>
              <w:lang w:val="zh-CN"/>
            </w:rPr>
            <w:t>5</w:t>
          </w:r>
        </w:p>
        <w:p w14:paraId="365C3CA6" w14:textId="79DD3ED4" w:rsidR="00C76DBA" w:rsidRPr="00C76DBA" w:rsidRDefault="00C76DBA" w:rsidP="00C76DBA">
          <w:pPr>
            <w:pStyle w:val="TOC2"/>
            <w:spacing w:line="480" w:lineRule="exact"/>
            <w:ind w:left="216"/>
            <w:rPr>
              <w:rFonts w:ascii="宋体" w:eastAsia="宋体" w:hAnsi="宋体"/>
              <w:sz w:val="24"/>
              <w:szCs w:val="24"/>
            </w:rPr>
          </w:pPr>
          <w:r w:rsidRPr="003650D9">
            <w:rPr>
              <w:rFonts w:ascii="宋体" w:eastAsia="宋体" w:hAnsi="宋体" w:hint="eastAsia"/>
              <w:sz w:val="24"/>
              <w:szCs w:val="24"/>
            </w:rPr>
            <w:t>（</w:t>
          </w:r>
          <w:r>
            <w:rPr>
              <w:rFonts w:ascii="宋体" w:eastAsia="宋体" w:hAnsi="宋体" w:hint="eastAsia"/>
              <w:sz w:val="24"/>
              <w:szCs w:val="24"/>
            </w:rPr>
            <w:t>三</w:t>
          </w:r>
          <w:r w:rsidRPr="003650D9">
            <w:rPr>
              <w:rFonts w:ascii="宋体" w:eastAsia="宋体" w:hAnsi="宋体" w:hint="eastAsia"/>
              <w:sz w:val="24"/>
              <w:szCs w:val="24"/>
            </w:rPr>
            <w:t>）略</w:t>
          </w:r>
          <w:r w:rsidRPr="003650D9">
            <w:rPr>
              <w:rFonts w:ascii="宋体" w:eastAsia="宋体" w:hAnsi="宋体"/>
              <w:sz w:val="24"/>
              <w:szCs w:val="24"/>
            </w:rPr>
            <w:ptab w:relativeTo="margin" w:alignment="right" w:leader="dot"/>
          </w:r>
          <w:r w:rsidRPr="003650D9">
            <w:rPr>
              <w:rFonts w:ascii="宋体" w:eastAsia="宋体" w:hAnsi="宋体"/>
              <w:sz w:val="24"/>
              <w:szCs w:val="24"/>
              <w:lang w:val="zh-CN"/>
            </w:rPr>
            <w:t>5</w:t>
          </w:r>
        </w:p>
        <w:p w14:paraId="177DC3BA" w14:textId="1915C0EF" w:rsidR="007B227B" w:rsidRPr="003650D9" w:rsidRDefault="00000000">
          <w:pPr>
            <w:pStyle w:val="TOC3"/>
            <w:spacing w:line="480" w:lineRule="exact"/>
            <w:ind w:left="446"/>
            <w:rPr>
              <w:rFonts w:ascii="宋体" w:eastAsia="宋体" w:hAnsi="宋体"/>
              <w:sz w:val="24"/>
              <w:szCs w:val="24"/>
              <w:lang w:val="zh-CN"/>
            </w:rPr>
          </w:pPr>
          <w:r w:rsidRPr="003650D9">
            <w:rPr>
              <w:rFonts w:ascii="宋体" w:eastAsia="宋体" w:hAnsi="宋体" w:hint="eastAsia"/>
              <w:sz w:val="24"/>
              <w:szCs w:val="24"/>
            </w:rPr>
            <w:t>1.</w:t>
          </w:r>
          <w:r w:rsidR="00C1135A" w:rsidRPr="003650D9">
            <w:rPr>
              <w:rFonts w:ascii="宋体" w:eastAsia="宋体" w:hAnsi="宋体" w:hint="eastAsia"/>
              <w:sz w:val="24"/>
              <w:szCs w:val="24"/>
            </w:rPr>
            <w:t>略</w:t>
          </w:r>
          <w:r w:rsidRPr="003650D9">
            <w:rPr>
              <w:rFonts w:ascii="宋体" w:eastAsia="宋体" w:hAnsi="宋体" w:hint="eastAsia"/>
              <w:sz w:val="24"/>
              <w:szCs w:val="24"/>
            </w:rPr>
            <w:t>的成效</w:t>
          </w:r>
          <w:r w:rsidRPr="003650D9">
            <w:rPr>
              <w:rFonts w:ascii="宋体" w:eastAsia="宋体" w:hAnsi="宋体"/>
              <w:sz w:val="24"/>
              <w:szCs w:val="24"/>
            </w:rPr>
            <w:ptab w:relativeTo="margin" w:alignment="right" w:leader="dot"/>
          </w:r>
          <w:r w:rsidRPr="003650D9">
            <w:rPr>
              <w:rFonts w:ascii="宋体" w:eastAsia="宋体" w:hAnsi="宋体"/>
              <w:sz w:val="24"/>
              <w:szCs w:val="24"/>
              <w:lang w:val="zh-CN"/>
            </w:rPr>
            <w:t>6</w:t>
          </w:r>
        </w:p>
        <w:p w14:paraId="4ECA6A7F" w14:textId="77777777" w:rsidR="007B227B" w:rsidRPr="003650D9" w:rsidRDefault="00000000">
          <w:pPr>
            <w:spacing w:line="480" w:lineRule="exact"/>
            <w:rPr>
              <w:rFonts w:ascii="宋体" w:hAnsi="宋体"/>
              <w:sz w:val="24"/>
              <w:lang w:val="zh-CN"/>
            </w:rPr>
          </w:pPr>
          <w:r w:rsidRPr="003650D9">
            <w:rPr>
              <w:rFonts w:ascii="宋体" w:hAnsi="宋体" w:hint="eastAsia"/>
              <w:sz w:val="24"/>
            </w:rPr>
            <w:t>参考文献</w:t>
          </w:r>
          <w:r w:rsidRPr="003650D9">
            <w:rPr>
              <w:rFonts w:ascii="宋体" w:hAnsi="宋体"/>
              <w:sz w:val="24"/>
            </w:rPr>
            <w:ptab w:relativeTo="margin" w:alignment="right" w:leader="dot"/>
          </w:r>
          <w:r w:rsidRPr="003650D9">
            <w:rPr>
              <w:rFonts w:ascii="宋体" w:hAnsi="宋体"/>
              <w:sz w:val="24"/>
              <w:lang w:val="zh-CN"/>
            </w:rPr>
            <w:t>1</w:t>
          </w:r>
        </w:p>
        <w:p w14:paraId="46645F41" w14:textId="77777777" w:rsidR="007B227B" w:rsidRPr="003650D9" w:rsidRDefault="00000000">
          <w:pPr>
            <w:pStyle w:val="a3"/>
            <w:spacing w:line="480" w:lineRule="exact"/>
            <w:ind w:firstLineChars="0" w:firstLine="0"/>
            <w:rPr>
              <w:rFonts w:ascii="宋体" w:eastAsia="宋体" w:hAnsi="宋体"/>
              <w:sz w:val="24"/>
              <w:lang w:val="zh-CN"/>
            </w:rPr>
          </w:pPr>
          <w:r w:rsidRPr="003650D9">
            <w:rPr>
              <w:rFonts w:ascii="宋体" w:eastAsia="宋体" w:hAnsi="宋体" w:hint="eastAsia"/>
              <w:sz w:val="24"/>
            </w:rPr>
            <w:t>附录</w:t>
          </w:r>
          <w:r w:rsidRPr="003650D9">
            <w:rPr>
              <w:rFonts w:ascii="宋体" w:eastAsia="宋体" w:hAnsi="宋体"/>
              <w:sz w:val="24"/>
            </w:rPr>
            <w:ptab w:relativeTo="margin" w:alignment="right" w:leader="dot"/>
          </w:r>
          <w:r w:rsidRPr="003650D9">
            <w:rPr>
              <w:rFonts w:ascii="宋体" w:eastAsia="宋体" w:hAnsi="宋体"/>
              <w:sz w:val="24"/>
              <w:lang w:val="zh-CN"/>
            </w:rPr>
            <w:t>1</w:t>
          </w:r>
        </w:p>
        <w:p w14:paraId="13A727A5" w14:textId="77777777" w:rsidR="007B227B" w:rsidRPr="003650D9" w:rsidRDefault="00000000">
          <w:pPr>
            <w:pStyle w:val="a3"/>
            <w:spacing w:line="480" w:lineRule="exact"/>
            <w:ind w:firstLineChars="0" w:firstLine="0"/>
            <w:rPr>
              <w:rFonts w:ascii="宋体" w:eastAsia="宋体" w:hAnsi="宋体"/>
              <w:sz w:val="24"/>
              <w:lang w:val="zh-CN"/>
            </w:rPr>
          </w:pPr>
          <w:r w:rsidRPr="003650D9">
            <w:rPr>
              <w:rFonts w:ascii="宋体" w:eastAsia="宋体" w:hAnsi="宋体" w:hint="eastAsia"/>
              <w:sz w:val="24"/>
            </w:rPr>
            <w:t>致谢</w:t>
          </w:r>
          <w:r w:rsidRPr="003650D9">
            <w:rPr>
              <w:rFonts w:ascii="宋体" w:eastAsia="宋体" w:hAnsi="宋体"/>
              <w:sz w:val="24"/>
            </w:rPr>
            <w:ptab w:relativeTo="margin" w:alignment="right" w:leader="dot"/>
          </w:r>
          <w:r w:rsidRPr="003650D9">
            <w:rPr>
              <w:rFonts w:ascii="宋体" w:eastAsia="宋体" w:hAnsi="宋体"/>
              <w:sz w:val="24"/>
              <w:lang w:val="zh-CN"/>
            </w:rPr>
            <w:t>1</w:t>
          </w:r>
        </w:p>
      </w:sdtContent>
    </w:sdt>
    <w:p w14:paraId="0EA88F0E" w14:textId="77777777" w:rsidR="007B227B" w:rsidRDefault="007B227B">
      <w:pPr>
        <w:pStyle w:val="a3"/>
        <w:ind w:firstLineChars="0" w:firstLine="0"/>
      </w:pPr>
    </w:p>
    <w:p w14:paraId="7384C2B5" w14:textId="77777777" w:rsidR="007B227B" w:rsidRDefault="007B227B">
      <w:pPr>
        <w:pStyle w:val="a3"/>
        <w:ind w:firstLineChars="0" w:firstLine="0"/>
      </w:pPr>
    </w:p>
    <w:p w14:paraId="472E838D" w14:textId="77777777" w:rsidR="007B227B" w:rsidRDefault="007B227B">
      <w:pPr>
        <w:pStyle w:val="a3"/>
        <w:ind w:firstLineChars="0" w:firstLine="0"/>
      </w:pPr>
    </w:p>
    <w:p w14:paraId="5E79A458" w14:textId="77777777" w:rsidR="007B227B" w:rsidRDefault="007B227B">
      <w:pPr>
        <w:pStyle w:val="a3"/>
        <w:ind w:firstLineChars="0" w:firstLine="0"/>
      </w:pPr>
    </w:p>
    <w:p w14:paraId="7BA2A1ED" w14:textId="77777777" w:rsidR="007B227B" w:rsidRDefault="007B227B">
      <w:pPr>
        <w:pStyle w:val="a3"/>
        <w:ind w:firstLineChars="0" w:firstLine="0"/>
      </w:pPr>
    </w:p>
    <w:p w14:paraId="292AF8C3" w14:textId="77777777" w:rsidR="007B227B" w:rsidRDefault="007B227B">
      <w:pPr>
        <w:pStyle w:val="a3"/>
        <w:ind w:firstLineChars="0" w:firstLine="0"/>
      </w:pPr>
    </w:p>
    <w:p w14:paraId="70960776" w14:textId="77777777" w:rsidR="007B227B" w:rsidRDefault="007B227B">
      <w:pPr>
        <w:pStyle w:val="a3"/>
        <w:ind w:firstLineChars="0" w:firstLine="0"/>
      </w:pPr>
    </w:p>
    <w:p w14:paraId="46A923AA" w14:textId="77777777" w:rsidR="007B227B" w:rsidRDefault="007B227B">
      <w:pPr>
        <w:pStyle w:val="a3"/>
        <w:ind w:firstLineChars="0" w:firstLine="0"/>
      </w:pPr>
    </w:p>
    <w:p w14:paraId="61CA1CE1" w14:textId="77777777" w:rsidR="007B227B" w:rsidRDefault="007B227B">
      <w:pPr>
        <w:pStyle w:val="a3"/>
        <w:ind w:firstLineChars="0" w:firstLine="0"/>
      </w:pPr>
    </w:p>
    <w:p w14:paraId="21C2C1B3" w14:textId="77777777" w:rsidR="007B227B" w:rsidRDefault="007B227B">
      <w:pPr>
        <w:pStyle w:val="a3"/>
        <w:ind w:firstLineChars="0" w:firstLine="0"/>
      </w:pPr>
    </w:p>
    <w:p w14:paraId="478DC153" w14:textId="77777777" w:rsidR="007B227B" w:rsidRDefault="007B227B">
      <w:pPr>
        <w:pStyle w:val="a3"/>
        <w:ind w:firstLineChars="0" w:firstLine="0"/>
      </w:pPr>
    </w:p>
    <w:p w14:paraId="243E6A11" w14:textId="77777777" w:rsidR="007B227B" w:rsidRDefault="00000000">
      <w:pPr>
        <w:pStyle w:val="a3"/>
        <w:spacing w:line="480" w:lineRule="exact"/>
        <w:ind w:firstLineChars="0" w:firstLine="0"/>
        <w:jc w:val="center"/>
        <w:rPr>
          <w:rFonts w:ascii="黑体" w:eastAsia="黑体" w:hAnsi="黑体"/>
          <w:b/>
          <w:bCs/>
          <w:sz w:val="28"/>
          <w:szCs w:val="28"/>
        </w:rPr>
      </w:pPr>
      <w:r>
        <w:rPr>
          <w:rFonts w:ascii="黑体" w:eastAsia="黑体" w:hAnsi="黑体" w:hint="eastAsia"/>
          <w:b/>
          <w:bCs/>
          <w:sz w:val="28"/>
          <w:szCs w:val="28"/>
        </w:rPr>
        <w:t>表格与插图清单</w:t>
      </w:r>
    </w:p>
    <w:p w14:paraId="0977CAA6" w14:textId="77777777" w:rsidR="007B227B" w:rsidRDefault="007B227B">
      <w:pPr>
        <w:pStyle w:val="a3"/>
        <w:spacing w:line="480" w:lineRule="exact"/>
        <w:ind w:firstLineChars="0" w:firstLine="0"/>
        <w:jc w:val="left"/>
        <w:rPr>
          <w:rFonts w:ascii="黑体" w:eastAsia="黑体" w:hAnsi="黑体"/>
          <w:b/>
          <w:bCs/>
          <w:sz w:val="28"/>
          <w:szCs w:val="28"/>
        </w:rPr>
      </w:pPr>
    </w:p>
    <w:p w14:paraId="53A5E5D2" w14:textId="77777777" w:rsidR="007B227B" w:rsidRPr="003650D9" w:rsidRDefault="00000000">
      <w:pPr>
        <w:pStyle w:val="a3"/>
        <w:spacing w:line="480" w:lineRule="exact"/>
        <w:ind w:firstLineChars="0" w:firstLine="0"/>
        <w:jc w:val="left"/>
        <w:rPr>
          <w:rFonts w:ascii="宋体" w:eastAsia="宋体" w:hAnsi="宋体"/>
          <w:b/>
          <w:bCs/>
          <w:sz w:val="24"/>
        </w:rPr>
      </w:pPr>
      <w:r w:rsidRPr="003650D9">
        <w:rPr>
          <w:rFonts w:ascii="宋体" w:eastAsia="宋体" w:hAnsi="宋体" w:hint="eastAsia"/>
          <w:b/>
          <w:bCs/>
          <w:sz w:val="24"/>
        </w:rPr>
        <w:t>表1.按序</w:t>
      </w:r>
    </w:p>
    <w:p w14:paraId="1E6E86E0" w14:textId="77777777" w:rsidR="007B227B" w:rsidRPr="003650D9" w:rsidRDefault="00000000">
      <w:pPr>
        <w:pStyle w:val="a3"/>
        <w:spacing w:line="480" w:lineRule="exact"/>
        <w:ind w:firstLineChars="0" w:firstLine="0"/>
        <w:jc w:val="left"/>
        <w:rPr>
          <w:rFonts w:ascii="宋体" w:eastAsia="宋体" w:hAnsi="宋体"/>
          <w:b/>
          <w:bCs/>
          <w:sz w:val="24"/>
        </w:rPr>
      </w:pPr>
      <w:r w:rsidRPr="003650D9">
        <w:rPr>
          <w:rFonts w:ascii="宋体" w:eastAsia="宋体" w:hAnsi="宋体" w:hint="eastAsia"/>
          <w:b/>
          <w:bCs/>
          <w:sz w:val="24"/>
        </w:rPr>
        <w:lastRenderedPageBreak/>
        <w:t>表2.依次罗列</w:t>
      </w:r>
    </w:p>
    <w:p w14:paraId="11391432" w14:textId="77777777" w:rsidR="007B227B" w:rsidRPr="003650D9" w:rsidRDefault="00000000">
      <w:pPr>
        <w:pStyle w:val="a3"/>
        <w:spacing w:line="480" w:lineRule="exact"/>
        <w:ind w:firstLineChars="0" w:firstLine="0"/>
        <w:jc w:val="left"/>
        <w:rPr>
          <w:rFonts w:ascii="宋体" w:eastAsia="宋体" w:hAnsi="宋体"/>
          <w:b/>
          <w:bCs/>
          <w:sz w:val="24"/>
        </w:rPr>
      </w:pPr>
      <w:r w:rsidRPr="003650D9">
        <w:rPr>
          <w:rFonts w:ascii="宋体" w:eastAsia="宋体" w:hAnsi="宋体" w:hint="eastAsia"/>
          <w:b/>
          <w:bCs/>
          <w:sz w:val="24"/>
        </w:rPr>
        <w:t>表3.正文中所有的表格</w:t>
      </w:r>
    </w:p>
    <w:p w14:paraId="55C88D51" w14:textId="77777777" w:rsidR="007B227B" w:rsidRPr="003650D9" w:rsidRDefault="00000000">
      <w:pPr>
        <w:pStyle w:val="a3"/>
        <w:spacing w:line="480" w:lineRule="exact"/>
        <w:ind w:firstLineChars="0" w:firstLine="0"/>
        <w:jc w:val="left"/>
        <w:rPr>
          <w:rFonts w:ascii="宋体" w:eastAsia="宋体" w:hAnsi="宋体"/>
          <w:b/>
          <w:bCs/>
          <w:sz w:val="24"/>
        </w:rPr>
      </w:pPr>
      <w:r w:rsidRPr="003650D9">
        <w:rPr>
          <w:rFonts w:ascii="宋体" w:eastAsia="宋体" w:hAnsi="宋体" w:hint="eastAsia"/>
          <w:b/>
          <w:bCs/>
          <w:sz w:val="24"/>
        </w:rPr>
        <w:t>图1.和图片</w:t>
      </w:r>
    </w:p>
    <w:p w14:paraId="09E23D63" w14:textId="77777777" w:rsidR="007B227B" w:rsidRPr="003650D9" w:rsidRDefault="00000000">
      <w:pPr>
        <w:pStyle w:val="a3"/>
        <w:spacing w:line="480" w:lineRule="exact"/>
        <w:ind w:firstLineChars="0" w:firstLine="0"/>
        <w:jc w:val="left"/>
        <w:rPr>
          <w:rFonts w:ascii="宋体" w:eastAsia="宋体" w:hAnsi="宋体"/>
          <w:b/>
          <w:bCs/>
          <w:sz w:val="24"/>
        </w:rPr>
      </w:pPr>
      <w:r w:rsidRPr="003650D9">
        <w:rPr>
          <w:rFonts w:ascii="宋体" w:eastAsia="宋体" w:hAnsi="宋体" w:hint="eastAsia"/>
          <w:b/>
          <w:bCs/>
          <w:sz w:val="24"/>
        </w:rPr>
        <w:t>图2.</w:t>
      </w:r>
    </w:p>
    <w:p w14:paraId="4759B417" w14:textId="77777777" w:rsidR="007B227B" w:rsidRPr="003650D9" w:rsidRDefault="00000000">
      <w:pPr>
        <w:pStyle w:val="a3"/>
        <w:spacing w:line="480" w:lineRule="exact"/>
        <w:ind w:firstLineChars="0" w:firstLine="0"/>
        <w:jc w:val="left"/>
        <w:rPr>
          <w:rFonts w:ascii="宋体" w:eastAsia="宋体" w:hAnsi="宋体"/>
          <w:b/>
          <w:bCs/>
          <w:sz w:val="24"/>
        </w:rPr>
      </w:pPr>
      <w:r w:rsidRPr="003650D9">
        <w:rPr>
          <w:rFonts w:ascii="宋体" w:eastAsia="宋体" w:hAnsi="宋体" w:hint="eastAsia"/>
          <w:b/>
          <w:bCs/>
          <w:sz w:val="24"/>
        </w:rPr>
        <w:t>图3.</w:t>
      </w:r>
    </w:p>
    <w:p w14:paraId="575EA7E0" w14:textId="77777777" w:rsidR="007B227B" w:rsidRDefault="007B227B">
      <w:pPr>
        <w:pStyle w:val="a3"/>
        <w:spacing w:line="480" w:lineRule="exact"/>
        <w:ind w:firstLineChars="0" w:firstLine="0"/>
        <w:jc w:val="left"/>
        <w:rPr>
          <w:rFonts w:ascii="宋体" w:eastAsia="宋体" w:hAnsi="宋体"/>
          <w:sz w:val="24"/>
        </w:rPr>
      </w:pPr>
    </w:p>
    <w:p w14:paraId="655B2E30" w14:textId="77777777" w:rsidR="007B227B" w:rsidRDefault="007B227B">
      <w:pPr>
        <w:pStyle w:val="a3"/>
        <w:spacing w:line="480" w:lineRule="exact"/>
        <w:ind w:firstLineChars="0" w:firstLine="0"/>
        <w:jc w:val="left"/>
        <w:rPr>
          <w:rFonts w:ascii="宋体" w:eastAsia="宋体" w:hAnsi="宋体"/>
          <w:sz w:val="24"/>
        </w:rPr>
      </w:pPr>
    </w:p>
    <w:p w14:paraId="7607E444" w14:textId="77777777" w:rsidR="007B227B" w:rsidRDefault="007B227B">
      <w:pPr>
        <w:pStyle w:val="a3"/>
        <w:spacing w:line="480" w:lineRule="exact"/>
        <w:ind w:firstLineChars="0" w:firstLine="0"/>
        <w:jc w:val="left"/>
        <w:rPr>
          <w:rFonts w:ascii="宋体" w:eastAsia="宋体" w:hAnsi="宋体"/>
          <w:sz w:val="24"/>
        </w:rPr>
      </w:pPr>
    </w:p>
    <w:p w14:paraId="27CCF612" w14:textId="77777777" w:rsidR="007B227B" w:rsidRDefault="007B227B">
      <w:pPr>
        <w:pStyle w:val="a3"/>
        <w:spacing w:line="480" w:lineRule="exact"/>
        <w:ind w:firstLineChars="0" w:firstLine="0"/>
        <w:jc w:val="left"/>
        <w:rPr>
          <w:rFonts w:ascii="宋体" w:eastAsia="宋体" w:hAnsi="宋体"/>
          <w:sz w:val="24"/>
        </w:rPr>
      </w:pPr>
    </w:p>
    <w:p w14:paraId="7D08E3A2" w14:textId="77777777" w:rsidR="007B227B" w:rsidRDefault="007B227B">
      <w:pPr>
        <w:pStyle w:val="a3"/>
        <w:spacing w:line="480" w:lineRule="exact"/>
        <w:ind w:firstLineChars="0" w:firstLine="0"/>
        <w:jc w:val="left"/>
        <w:rPr>
          <w:rFonts w:ascii="宋体" w:eastAsia="宋体" w:hAnsi="宋体"/>
          <w:sz w:val="24"/>
        </w:rPr>
      </w:pPr>
    </w:p>
    <w:p w14:paraId="5911A88C" w14:textId="77777777" w:rsidR="007B227B" w:rsidRDefault="007B227B">
      <w:pPr>
        <w:pStyle w:val="a3"/>
        <w:spacing w:line="480" w:lineRule="exact"/>
        <w:ind w:firstLineChars="0" w:firstLine="0"/>
        <w:jc w:val="left"/>
        <w:rPr>
          <w:rFonts w:ascii="宋体" w:eastAsia="宋体" w:hAnsi="宋体"/>
          <w:sz w:val="24"/>
        </w:rPr>
      </w:pPr>
    </w:p>
    <w:p w14:paraId="157BF5E1" w14:textId="77777777" w:rsidR="007B227B" w:rsidRDefault="007B227B">
      <w:pPr>
        <w:pStyle w:val="a3"/>
        <w:spacing w:line="480" w:lineRule="exact"/>
        <w:ind w:firstLineChars="0" w:firstLine="0"/>
        <w:jc w:val="left"/>
        <w:rPr>
          <w:rFonts w:ascii="宋体" w:eastAsia="宋体" w:hAnsi="宋体"/>
          <w:sz w:val="24"/>
        </w:rPr>
      </w:pPr>
    </w:p>
    <w:p w14:paraId="4F94653F" w14:textId="77777777" w:rsidR="007B227B" w:rsidRDefault="007B227B">
      <w:pPr>
        <w:pStyle w:val="a3"/>
        <w:spacing w:line="480" w:lineRule="exact"/>
        <w:ind w:firstLineChars="0" w:firstLine="0"/>
        <w:jc w:val="left"/>
        <w:rPr>
          <w:rFonts w:ascii="宋体" w:eastAsia="宋体" w:hAnsi="宋体"/>
          <w:sz w:val="24"/>
        </w:rPr>
      </w:pPr>
    </w:p>
    <w:p w14:paraId="0AFCF7AF" w14:textId="77777777" w:rsidR="007B227B" w:rsidRDefault="007B227B">
      <w:pPr>
        <w:pStyle w:val="a3"/>
        <w:spacing w:line="480" w:lineRule="exact"/>
        <w:ind w:firstLineChars="0" w:firstLine="0"/>
        <w:jc w:val="left"/>
        <w:rPr>
          <w:rFonts w:ascii="宋体" w:eastAsia="宋体" w:hAnsi="宋体"/>
          <w:sz w:val="24"/>
        </w:rPr>
      </w:pPr>
    </w:p>
    <w:p w14:paraId="25B6A73A" w14:textId="77777777" w:rsidR="007B227B" w:rsidRDefault="007B227B">
      <w:pPr>
        <w:pStyle w:val="a3"/>
        <w:spacing w:line="480" w:lineRule="exact"/>
        <w:ind w:firstLineChars="0" w:firstLine="0"/>
        <w:jc w:val="left"/>
        <w:rPr>
          <w:rFonts w:ascii="宋体" w:eastAsia="宋体" w:hAnsi="宋体"/>
          <w:sz w:val="24"/>
        </w:rPr>
      </w:pPr>
    </w:p>
    <w:p w14:paraId="6B3A2DD1" w14:textId="77777777" w:rsidR="007B227B" w:rsidRDefault="007B227B">
      <w:pPr>
        <w:pStyle w:val="a3"/>
        <w:spacing w:line="480" w:lineRule="exact"/>
        <w:ind w:firstLineChars="0" w:firstLine="0"/>
        <w:jc w:val="left"/>
        <w:rPr>
          <w:rFonts w:ascii="宋体" w:eastAsia="宋体" w:hAnsi="宋体"/>
          <w:sz w:val="24"/>
        </w:rPr>
      </w:pPr>
    </w:p>
    <w:p w14:paraId="1F1CD21B" w14:textId="77777777" w:rsidR="007B227B" w:rsidRDefault="007B227B">
      <w:pPr>
        <w:pStyle w:val="a3"/>
        <w:spacing w:line="480" w:lineRule="exact"/>
        <w:ind w:firstLineChars="0" w:firstLine="0"/>
        <w:jc w:val="left"/>
        <w:rPr>
          <w:rFonts w:ascii="宋体" w:eastAsia="宋体" w:hAnsi="宋体"/>
          <w:sz w:val="24"/>
        </w:rPr>
      </w:pPr>
    </w:p>
    <w:p w14:paraId="2FB515F3" w14:textId="77777777" w:rsidR="007B227B" w:rsidRDefault="00000000">
      <w:pPr>
        <w:pStyle w:val="a3"/>
        <w:spacing w:line="480" w:lineRule="exact"/>
        <w:ind w:firstLineChars="0" w:firstLine="0"/>
        <w:jc w:val="center"/>
        <w:rPr>
          <w:rFonts w:ascii="方正小标宋简体" w:eastAsia="方正小标宋简体" w:hAnsi="等线" w:cs="方正小标宋_GBK"/>
          <w:b/>
          <w:bCs/>
          <w:szCs w:val="32"/>
          <w:lang w:bidi="ar"/>
        </w:rPr>
      </w:pPr>
      <w:bookmarkStart w:id="1" w:name="_Hlk166455785"/>
      <w:r>
        <w:rPr>
          <w:rFonts w:ascii="方正小标宋简体" w:eastAsia="方正小标宋简体" w:hAnsi="等线" w:cs="方正小标宋_GBK" w:hint="eastAsia"/>
          <w:b/>
          <w:bCs/>
          <w:szCs w:val="32"/>
          <w:lang w:bidi="ar"/>
        </w:rPr>
        <w:t>广东省乡村振兴与发展质量的统计研究——高质量发展与防返贫策略下实证分析</w:t>
      </w:r>
    </w:p>
    <w:p w14:paraId="5117D156" w14:textId="77777777" w:rsidR="007B227B" w:rsidRDefault="007B227B" w:rsidP="005731C7">
      <w:pPr>
        <w:pStyle w:val="a3"/>
        <w:spacing w:line="480" w:lineRule="exact"/>
        <w:ind w:firstLineChars="0" w:firstLine="0"/>
        <w:rPr>
          <w:rFonts w:ascii="方正小标宋简体" w:eastAsia="方正小标宋简体" w:hAnsi="等线" w:cs="方正小标宋_GBK"/>
          <w:b/>
          <w:bCs/>
          <w:szCs w:val="32"/>
          <w:lang w:bidi="ar"/>
        </w:rPr>
      </w:pPr>
    </w:p>
    <w:p w14:paraId="19C6A3B7" w14:textId="77777777" w:rsidR="007B227B" w:rsidRDefault="00000000">
      <w:pPr>
        <w:pStyle w:val="2"/>
        <w:numPr>
          <w:ilvl w:val="0"/>
          <w:numId w:val="1"/>
        </w:numPr>
        <w:tabs>
          <w:tab w:val="left" w:pos="360"/>
        </w:tabs>
        <w:spacing w:line="360" w:lineRule="auto"/>
        <w:ind w:left="0" w:firstLine="0"/>
        <w:jc w:val="center"/>
        <w:rPr>
          <w:rFonts w:ascii="黑体" w:eastAsia="黑体" w:hAnsi="黑体"/>
          <w:sz w:val="30"/>
          <w:szCs w:val="30"/>
        </w:rPr>
      </w:pPr>
      <w:r>
        <w:rPr>
          <w:rFonts w:ascii="黑体" w:eastAsia="黑体" w:hAnsi="黑体" w:hint="eastAsia"/>
          <w:sz w:val="30"/>
          <w:szCs w:val="30"/>
        </w:rPr>
        <w:t>引言</w:t>
      </w:r>
    </w:p>
    <w:p w14:paraId="2A55E886" w14:textId="044C3D26" w:rsidR="00001CC2" w:rsidRDefault="00001CC2" w:rsidP="00001CC2">
      <w:pPr>
        <w:pStyle w:val="a3"/>
        <w:numPr>
          <w:ilvl w:val="0"/>
          <w:numId w:val="13"/>
        </w:numPr>
        <w:ind w:firstLineChars="0"/>
        <w:rPr>
          <w:rFonts w:ascii="楷体" w:eastAsia="楷体" w:hAnsi="楷体"/>
          <w:sz w:val="28"/>
          <w:szCs w:val="28"/>
        </w:rPr>
      </w:pPr>
      <w:r>
        <w:rPr>
          <w:rFonts w:ascii="楷体" w:eastAsia="楷体" w:hAnsi="楷体" w:hint="eastAsia"/>
          <w:sz w:val="28"/>
          <w:szCs w:val="28"/>
        </w:rPr>
        <w:t>研究背景</w:t>
      </w:r>
    </w:p>
    <w:p w14:paraId="0537157C" w14:textId="4DF3266F" w:rsidR="00001CC2" w:rsidRDefault="00001CC2" w:rsidP="00001CC2">
      <w:pPr>
        <w:spacing w:line="480" w:lineRule="exact"/>
        <w:ind w:firstLineChars="200" w:firstLine="480"/>
        <w:rPr>
          <w:rFonts w:ascii="宋体" w:hAnsi="宋体"/>
          <w:sz w:val="24"/>
        </w:rPr>
      </w:pPr>
      <w:r w:rsidRPr="00FB2CB2">
        <w:rPr>
          <w:rFonts w:ascii="宋体" w:hAnsi="宋体" w:hint="eastAsia"/>
          <w:sz w:val="24"/>
        </w:rPr>
        <w:t>随着全球化的不断深入，乡村振兴已成为世界各国实现区域均衡发展和提升国家竞争力的关键战略。2021年，中国取得了脱贫攻坚战的显著胜利，历史性地消除了绝对贫困</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_Ref166450110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[1]</w:t>
      </w:r>
      <w:r>
        <w:rPr>
          <w:rFonts w:ascii="宋体" w:hAnsi="宋体"/>
          <w:sz w:val="24"/>
        </w:rPr>
        <w:fldChar w:fldCharType="end"/>
      </w:r>
      <w:r w:rsidRPr="00FB2CB2">
        <w:rPr>
          <w:rFonts w:ascii="宋体" w:hAnsi="宋体" w:hint="eastAsia"/>
          <w:sz w:val="24"/>
        </w:rPr>
        <w:t>。在此基础上，推动乡村振兴已成为我国发展战略的优先方向。然而，新型冠状病</w:t>
      </w:r>
      <w:bookmarkStart w:id="2" w:name="_Hlk166450501"/>
      <w:r w:rsidRPr="00FB2CB2">
        <w:rPr>
          <w:rFonts w:ascii="宋体" w:hAnsi="宋体" w:hint="eastAsia"/>
          <w:sz w:val="24"/>
        </w:rPr>
        <w:t>毒疫情的</w:t>
      </w:r>
      <w:bookmarkEnd w:id="2"/>
      <w:r w:rsidRPr="00FB2CB2">
        <w:rPr>
          <w:rFonts w:ascii="宋体" w:hAnsi="宋体" w:hint="eastAsia"/>
          <w:sz w:val="24"/>
        </w:rPr>
        <w:t>全球大流行对乡村振兴的实施带来了前所未有的挑战，特别是在农</w:t>
      </w:r>
      <w:bookmarkStart w:id="3" w:name="_Hlk166450520"/>
      <w:r w:rsidRPr="00FB2CB2">
        <w:rPr>
          <w:rFonts w:ascii="宋体" w:hAnsi="宋体" w:hint="eastAsia"/>
          <w:sz w:val="24"/>
        </w:rPr>
        <w:t>业生产、</w:t>
      </w:r>
      <w:bookmarkEnd w:id="3"/>
      <w:r w:rsidRPr="00FB2CB2">
        <w:rPr>
          <w:rFonts w:ascii="宋体" w:hAnsi="宋体" w:hint="eastAsia"/>
          <w:sz w:val="24"/>
        </w:rPr>
        <w:t>农民工就业、扶贫项目推进及农村防疫体系建设等方</w:t>
      </w:r>
      <w:r w:rsidRPr="00FB2CB2">
        <w:rPr>
          <w:rFonts w:ascii="宋体" w:hAnsi="宋体" w:hint="eastAsia"/>
          <w:sz w:val="24"/>
        </w:rPr>
        <w:lastRenderedPageBreak/>
        <w:t>面。疫情导致农业生产链受阻、农民工就业不确定性增加，进而影响了乡村振兴的进程和扶贫成果的巩固。当前，经济发展面临的风险和不确定性显著增多，这要求我们采取更加精准和有效的措施，以应对挑战并推动乡村的全面发展。</w:t>
      </w:r>
    </w:p>
    <w:p w14:paraId="2D3FD957" w14:textId="77777777" w:rsidR="00001CC2" w:rsidRDefault="00001CC2" w:rsidP="00001CC2">
      <w:pPr>
        <w:spacing w:line="480" w:lineRule="exact"/>
        <w:ind w:firstLineChars="200" w:firstLine="480"/>
        <w:rPr>
          <w:rFonts w:ascii="宋体" w:hAnsi="宋体"/>
          <w:sz w:val="24"/>
        </w:rPr>
      </w:pPr>
      <w:r w:rsidRPr="00FB2CB2">
        <w:rPr>
          <w:rFonts w:ascii="宋体" w:hAnsi="宋体" w:hint="eastAsia"/>
          <w:sz w:val="24"/>
        </w:rPr>
        <w:t>在全球视野下，中国提出了自己的乡村振兴方案。党的二十大报告明确指出，</w:t>
      </w:r>
      <w:r w:rsidRPr="009A3709">
        <w:rPr>
          <w:rFonts w:ascii="宋体" w:hAnsi="宋体" w:hint="eastAsia"/>
          <w:sz w:val="24"/>
        </w:rPr>
        <w:t>“全面建设社会主义现代化国家，最艰巨最繁重的任务仍然在农村”</w:t>
      </w:r>
      <w:r w:rsidRPr="00B136C7">
        <w:rPr>
          <w:rFonts w:ascii="宋体" w:hAnsi="宋体" w:hint="eastAsia"/>
          <w:sz w:val="24"/>
        </w:rPr>
        <w:t>，</w:t>
      </w:r>
      <w:r w:rsidRPr="009A3709">
        <w:rPr>
          <w:rFonts w:ascii="宋体" w:hAnsi="宋体" w:hint="eastAsia"/>
          <w:sz w:val="24"/>
        </w:rPr>
        <w:t>始终坚持把解决好“三农”问题作为全党工作重中之重，举全党全社会之力全面推进乡村振兴</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_Ref166258770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w:t>
      </w:r>
      <w:r>
        <w:rPr>
          <w:rFonts w:ascii="宋体" w:hAnsi="宋体" w:hint="eastAsia"/>
          <w:sz w:val="24"/>
        </w:rPr>
        <w:t>2</w:t>
      </w:r>
      <w:r>
        <w:rPr>
          <w:rFonts w:ascii="宋体" w:hAnsi="宋体"/>
          <w:sz w:val="24"/>
        </w:rPr>
        <w:t>]</w:t>
      </w:r>
      <w:r>
        <w:rPr>
          <w:rFonts w:ascii="宋体" w:hAnsi="宋体"/>
          <w:sz w:val="24"/>
        </w:rPr>
        <w:fldChar w:fldCharType="end"/>
      </w:r>
      <w:r>
        <w:rPr>
          <w:rFonts w:ascii="宋体" w:hAnsi="宋体" w:hint="eastAsia"/>
          <w:sz w:val="24"/>
        </w:rPr>
        <w:t>。在2024年的中央一号文件</w:t>
      </w:r>
      <w:r>
        <w:rPr>
          <w:rFonts w:ascii="宋体" w:hAnsi="宋体"/>
          <w:color w:val="FF0000"/>
          <w:sz w:val="24"/>
        </w:rPr>
        <w:fldChar w:fldCharType="begin"/>
      </w:r>
      <w:r>
        <w:rPr>
          <w:rFonts w:ascii="宋体" w:hAnsi="宋体"/>
          <w:sz w:val="24"/>
        </w:rPr>
        <w:instrText xml:space="preserve"> </w:instrText>
      </w:r>
      <w:r>
        <w:rPr>
          <w:rFonts w:ascii="宋体" w:hAnsi="宋体" w:hint="eastAsia"/>
          <w:sz w:val="24"/>
        </w:rPr>
        <w:instrText>REF _Ref166258798 \r \h</w:instrText>
      </w:r>
      <w:r>
        <w:rPr>
          <w:rFonts w:ascii="宋体" w:hAnsi="宋体"/>
          <w:sz w:val="24"/>
        </w:rPr>
        <w:instrText xml:space="preserve"> </w:instrText>
      </w:r>
      <w:r>
        <w:rPr>
          <w:rFonts w:ascii="宋体" w:hAnsi="宋体"/>
          <w:color w:val="FF0000"/>
          <w:sz w:val="24"/>
        </w:rPr>
      </w:r>
      <w:r>
        <w:rPr>
          <w:rFonts w:ascii="宋体" w:hAnsi="宋体"/>
          <w:color w:val="FF0000"/>
          <w:sz w:val="24"/>
        </w:rPr>
        <w:fldChar w:fldCharType="separate"/>
      </w:r>
      <w:r>
        <w:rPr>
          <w:rFonts w:ascii="宋体" w:hAnsi="宋体"/>
          <w:sz w:val="24"/>
        </w:rPr>
        <w:t>[</w:t>
      </w:r>
      <w:r>
        <w:rPr>
          <w:rFonts w:ascii="宋体" w:hAnsi="宋体" w:hint="eastAsia"/>
          <w:sz w:val="24"/>
        </w:rPr>
        <w:t>3</w:t>
      </w:r>
      <w:r>
        <w:rPr>
          <w:rFonts w:ascii="宋体" w:hAnsi="宋体"/>
          <w:sz w:val="24"/>
        </w:rPr>
        <w:t>]</w:t>
      </w:r>
      <w:r>
        <w:rPr>
          <w:rFonts w:ascii="宋体" w:hAnsi="宋体"/>
          <w:color w:val="FF0000"/>
          <w:sz w:val="24"/>
        </w:rPr>
        <w:fldChar w:fldCharType="end"/>
      </w:r>
      <w:r w:rsidRPr="00B136C7">
        <w:rPr>
          <w:rFonts w:ascii="宋体" w:hAnsi="宋体" w:hint="eastAsia"/>
          <w:sz w:val="24"/>
        </w:rPr>
        <w:t>继续强调“三农问题”’的重要性，并进一步明确全面推进乡村振兴</w:t>
      </w:r>
      <w:r>
        <w:rPr>
          <w:rFonts w:ascii="宋体" w:hAnsi="宋体" w:hint="eastAsia"/>
          <w:sz w:val="24"/>
        </w:rPr>
        <w:t>的</w:t>
      </w:r>
      <w:r w:rsidRPr="00B136C7">
        <w:rPr>
          <w:rFonts w:ascii="宋体" w:hAnsi="宋体" w:hint="eastAsia"/>
          <w:sz w:val="24"/>
        </w:rPr>
        <w:t>目标任务，以</w:t>
      </w:r>
      <w:r>
        <w:rPr>
          <w:rFonts w:ascii="宋体" w:hAnsi="宋体" w:hint="eastAsia"/>
          <w:sz w:val="24"/>
        </w:rPr>
        <w:t>推动中国式现代化</w:t>
      </w:r>
      <w:r w:rsidRPr="00B136C7">
        <w:rPr>
          <w:rFonts w:ascii="宋体" w:hAnsi="宋体" w:hint="eastAsia"/>
          <w:sz w:val="24"/>
        </w:rPr>
        <w:t>。</w:t>
      </w:r>
      <w:r w:rsidRPr="00FB2CB2">
        <w:rPr>
          <w:rFonts w:ascii="宋体" w:hAnsi="宋体" w:hint="eastAsia"/>
          <w:sz w:val="24"/>
        </w:rPr>
        <w:t>步入后疫情时代，全国乡村振兴战略既面临新挑战也迎来新机遇。一方面，全社会对小康社会的期望值不断提高；另一方面，省市间发展不平衡的问题依然突出。疫情期间，数字化转型和农村新型基础设施建设的步伐加快，经济高质量发展的理念日益深入人心。在乡村振兴中，高质量发展扮演着核心角色，其关注的是提升发展质量和效益，而非单纯追求数量的增长。推动高质量发展的目标是缩小区域间发展差距，实现共同富裕</w:t>
      </w:r>
      <w:r>
        <w:rPr>
          <w:rFonts w:ascii="宋体" w:hAnsi="宋体" w:hint="eastAsia"/>
          <w:sz w:val="24"/>
        </w:rPr>
        <w:t>。</w:t>
      </w:r>
    </w:p>
    <w:p w14:paraId="3B51619F" w14:textId="04164E5D" w:rsidR="00001CC2" w:rsidRPr="00001CC2" w:rsidRDefault="00001CC2" w:rsidP="00001CC2">
      <w:pPr>
        <w:spacing w:line="480" w:lineRule="exact"/>
        <w:ind w:firstLineChars="200" w:firstLine="480"/>
        <w:rPr>
          <w:rFonts w:ascii="宋体" w:hAnsi="宋体"/>
          <w:sz w:val="24"/>
        </w:rPr>
      </w:pPr>
      <w:r w:rsidRPr="00FB2CB2">
        <w:rPr>
          <w:rFonts w:ascii="宋体" w:hAnsi="宋体" w:hint="eastAsia"/>
          <w:sz w:val="24"/>
        </w:rPr>
        <w:t>在当前的发展背景下，</w:t>
      </w:r>
      <w:r w:rsidRPr="00B136C7">
        <w:rPr>
          <w:rFonts w:ascii="宋体" w:hAnsi="宋体" w:hint="eastAsia"/>
          <w:sz w:val="24"/>
        </w:rPr>
        <w:t>《中共中央、国务院关于做好2023年全面推进乡村振兴重点工作的意见》</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_Ref166258803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w:t>
      </w:r>
      <w:r>
        <w:rPr>
          <w:rFonts w:ascii="宋体" w:hAnsi="宋体" w:hint="eastAsia"/>
          <w:sz w:val="24"/>
        </w:rPr>
        <w:t>4</w:t>
      </w:r>
      <w:r>
        <w:rPr>
          <w:rFonts w:ascii="宋体" w:hAnsi="宋体"/>
          <w:sz w:val="24"/>
        </w:rPr>
        <w:t>]</w:t>
      </w:r>
      <w:r>
        <w:rPr>
          <w:rFonts w:ascii="宋体" w:hAnsi="宋体"/>
          <w:sz w:val="24"/>
        </w:rPr>
        <w:fldChar w:fldCharType="end"/>
      </w:r>
      <w:r w:rsidRPr="00FB2CB2">
        <w:rPr>
          <w:rFonts w:hint="eastAsia"/>
        </w:rPr>
        <w:t xml:space="preserve"> </w:t>
      </w:r>
      <w:r w:rsidRPr="00FB2CB2">
        <w:rPr>
          <w:rFonts w:ascii="宋体" w:hAnsi="宋体" w:hint="eastAsia"/>
          <w:sz w:val="24"/>
        </w:rPr>
        <w:t>明确提出了中国乡村振兴的战略方向。该战略与“百千万工程”紧密相连，旨在通过高质量发展推动农业现代化和农村的全面进步，以实现农民的共同富裕。这一战略的提出，不仅是对国内发展需求的积极回应，也与国际上对乡村发展的关注和实践形成了共鸣。中国的“百千万工程”被定位为推动高质量发展的“头号工程”</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_Ref166259041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w:t>
      </w:r>
      <w:r>
        <w:rPr>
          <w:rFonts w:ascii="宋体" w:hAnsi="宋体" w:hint="eastAsia"/>
          <w:sz w:val="24"/>
        </w:rPr>
        <w:t>5</w:t>
      </w:r>
      <w:r>
        <w:rPr>
          <w:rFonts w:ascii="宋体" w:hAnsi="宋体"/>
          <w:sz w:val="24"/>
        </w:rPr>
        <w:t>]</w:t>
      </w:r>
      <w:r>
        <w:rPr>
          <w:rFonts w:ascii="宋体" w:hAnsi="宋体"/>
          <w:sz w:val="24"/>
        </w:rPr>
        <w:fldChar w:fldCharType="end"/>
      </w:r>
      <w:r w:rsidRPr="00FB2CB2">
        <w:rPr>
          <w:rFonts w:ascii="宋体" w:hAnsi="宋体" w:hint="eastAsia"/>
          <w:sz w:val="24"/>
        </w:rPr>
        <w:t>，它不仅聚焦于县域经济和乡村振兴，更是通过促进城乡融合发展，构建了新的发展格局。该工程致力于减少城乡发展不均衡，推动实现区域协调发展，为全球乡村发展贡献中国智慧和中国方案。</w:t>
      </w:r>
    </w:p>
    <w:p w14:paraId="46DD1405" w14:textId="2BCCDDA7" w:rsidR="00001CC2" w:rsidRPr="00001CC2" w:rsidRDefault="00001CC2" w:rsidP="00001CC2">
      <w:pPr>
        <w:pStyle w:val="a3"/>
        <w:numPr>
          <w:ilvl w:val="0"/>
          <w:numId w:val="13"/>
        </w:numPr>
        <w:ind w:firstLineChars="0"/>
        <w:rPr>
          <w:rFonts w:ascii="楷体" w:eastAsia="楷体" w:hAnsi="楷体"/>
          <w:sz w:val="28"/>
          <w:szCs w:val="28"/>
        </w:rPr>
      </w:pPr>
      <w:r>
        <w:rPr>
          <w:rFonts w:ascii="楷体" w:eastAsia="楷体" w:hAnsi="楷体" w:hint="eastAsia"/>
          <w:sz w:val="28"/>
          <w:szCs w:val="28"/>
        </w:rPr>
        <w:t>研究内容及意义</w:t>
      </w:r>
    </w:p>
    <w:p w14:paraId="53502284" w14:textId="0A6EE225" w:rsidR="00691ABC" w:rsidRDefault="00691ABC" w:rsidP="00B136C7">
      <w:pPr>
        <w:spacing w:line="480" w:lineRule="exact"/>
        <w:ind w:firstLineChars="200" w:firstLine="480"/>
        <w:rPr>
          <w:rFonts w:ascii="宋体" w:hAnsi="宋体"/>
          <w:sz w:val="24"/>
        </w:rPr>
      </w:pPr>
      <w:r w:rsidRPr="00691ABC">
        <w:rPr>
          <w:rFonts w:ascii="宋体" w:hAnsi="宋体" w:hint="eastAsia"/>
          <w:sz w:val="24"/>
        </w:rPr>
        <w:t>随着乡村振兴战略在近几年的不断更新与落实，中国各省份由于经济基础的差异，发展成果呈现不同的特点。针对这一现象，结合各省地级市的实际情况，对战略落实的成效进行测算研究显得尤为重要。广东省，作为中国改革开放的前沿阵地和经济大省，其乡村振兴政策的制定与实施在全国具有标杆意义。在2022至2023年期间，广东省特别注重解决城乡区域发展的不平衡问题</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_Ref166259041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w:t>
      </w:r>
      <w:r w:rsidR="00476548">
        <w:rPr>
          <w:rFonts w:ascii="宋体" w:hAnsi="宋体" w:hint="eastAsia"/>
          <w:sz w:val="24"/>
        </w:rPr>
        <w:t>5</w:t>
      </w:r>
      <w:r>
        <w:rPr>
          <w:rFonts w:ascii="宋体" w:hAnsi="宋体"/>
          <w:sz w:val="24"/>
        </w:rPr>
        <w:t>]</w:t>
      </w:r>
      <w:r>
        <w:rPr>
          <w:rFonts w:ascii="宋体" w:hAnsi="宋体"/>
          <w:sz w:val="24"/>
        </w:rPr>
        <w:fldChar w:fldCharType="end"/>
      </w:r>
      <w:r w:rsidRPr="00691ABC">
        <w:rPr>
          <w:rFonts w:ascii="宋体" w:hAnsi="宋体" w:hint="eastAsia"/>
          <w:sz w:val="24"/>
        </w:rPr>
        <w:t>，其政策创</w:t>
      </w:r>
      <w:r w:rsidRPr="00691ABC">
        <w:rPr>
          <w:rFonts w:ascii="宋体" w:hAnsi="宋体" w:hint="eastAsia"/>
          <w:sz w:val="24"/>
        </w:rPr>
        <w:lastRenderedPageBreak/>
        <w:t>新和实践步伐为中国乡村振兴战略的实施提供了宝贵的经验和参考</w:t>
      </w:r>
      <w:r w:rsidR="00B136C7" w:rsidRPr="00B136C7">
        <w:rPr>
          <w:rFonts w:ascii="宋体" w:hAnsi="宋体" w:hint="eastAsia"/>
          <w:sz w:val="24"/>
        </w:rPr>
        <w:t>。</w:t>
      </w:r>
    </w:p>
    <w:p w14:paraId="4D7D3B96" w14:textId="106F45A4" w:rsidR="00B136C7" w:rsidRDefault="00691ABC" w:rsidP="00B136C7">
      <w:pPr>
        <w:spacing w:line="480" w:lineRule="exact"/>
        <w:ind w:firstLineChars="200" w:firstLine="480"/>
        <w:rPr>
          <w:rFonts w:ascii="宋体" w:hAnsi="宋体"/>
          <w:sz w:val="24"/>
        </w:rPr>
      </w:pPr>
      <w:r w:rsidRPr="00691ABC">
        <w:rPr>
          <w:rFonts w:ascii="宋体" w:hAnsi="宋体" w:hint="eastAsia"/>
          <w:sz w:val="24"/>
        </w:rPr>
        <w:t>对广东省各地级市乡村振兴与发展质量进行统计研究，不仅对探索区域高质量发展路径具有重要的理论和现实意义，而且能够针对省内发展不充分不平衡的现状提供科学的决策支持。此外，该研究还能为大数据技术在地区发展和帮扶工作中的应用提供参考，为我国乡村振兴道路的探索贡献智慧，同时为全球生态环境治理和人类可持续发展模式提供新的思路和实践案例</w:t>
      </w:r>
      <w:r w:rsidR="00B136C7" w:rsidRPr="00B136C7">
        <w:rPr>
          <w:rFonts w:ascii="宋体" w:hAnsi="宋体" w:hint="eastAsia"/>
          <w:sz w:val="24"/>
        </w:rPr>
        <w:t>。</w:t>
      </w:r>
    </w:p>
    <w:p w14:paraId="0191FD64" w14:textId="63F9C67D" w:rsidR="00001CC2" w:rsidRPr="00001CC2" w:rsidRDefault="00001CC2" w:rsidP="00001CC2">
      <w:pPr>
        <w:pStyle w:val="a3"/>
        <w:numPr>
          <w:ilvl w:val="0"/>
          <w:numId w:val="13"/>
        </w:numPr>
        <w:ind w:firstLineChars="0"/>
        <w:rPr>
          <w:rFonts w:ascii="楷体" w:eastAsia="楷体" w:hAnsi="楷体"/>
          <w:sz w:val="28"/>
          <w:szCs w:val="28"/>
        </w:rPr>
      </w:pPr>
      <w:r>
        <w:rPr>
          <w:rFonts w:ascii="楷体" w:eastAsia="楷体" w:hAnsi="楷体" w:hint="eastAsia"/>
          <w:sz w:val="28"/>
          <w:szCs w:val="28"/>
        </w:rPr>
        <w:t>研究方法</w:t>
      </w:r>
    </w:p>
    <w:bookmarkEnd w:id="1"/>
    <w:p w14:paraId="4B150C9F" w14:textId="7BC44936" w:rsidR="00001CC2" w:rsidRDefault="00321F90" w:rsidP="00304953">
      <w:pPr>
        <w:spacing w:line="480" w:lineRule="exact"/>
        <w:ind w:firstLine="480"/>
        <w:rPr>
          <w:rFonts w:ascii="宋体" w:hAnsi="宋体"/>
          <w:sz w:val="24"/>
        </w:rPr>
      </w:pPr>
      <w:r w:rsidRPr="00321F90">
        <w:rPr>
          <w:rFonts w:ascii="宋体" w:hAnsi="宋体" w:hint="eastAsia"/>
          <w:sz w:val="24"/>
        </w:rPr>
        <w:t>国内外学者对乡村振兴与发展质量的研究日益深入，采用了多样化的数据分析和模型构建方法来实现各自的研究目标。通过梳理和总结，我们可以归纳出以下几种常用的研究分析方法：文献综述</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_Ref166466357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[6]</w:t>
      </w:r>
      <w:r w:rsidR="00FA4F67">
        <w:rPr>
          <w:rFonts w:ascii="宋体" w:hAnsi="宋体"/>
          <w:sz w:val="24"/>
        </w:rPr>
        <w:fldChar w:fldCharType="end"/>
      </w:r>
      <w:r w:rsidRPr="00321F90">
        <w:rPr>
          <w:rFonts w:ascii="宋体" w:hAnsi="宋体" w:hint="eastAsia"/>
          <w:sz w:val="24"/>
        </w:rPr>
        <w:t>、案例分析法</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_Ref166466367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[7]</w:t>
      </w:r>
      <w:r w:rsidR="00FA4F67">
        <w:rPr>
          <w:rFonts w:ascii="宋体" w:hAnsi="宋体"/>
          <w:sz w:val="24"/>
        </w:rPr>
        <w:fldChar w:fldCharType="end"/>
      </w:r>
      <w:r w:rsidRPr="00321F90">
        <w:rPr>
          <w:rFonts w:ascii="宋体" w:hAnsi="宋体" w:hint="eastAsia"/>
          <w:sz w:val="24"/>
        </w:rPr>
        <w:t>、运用大数据和统计学的主成分分析（PCA）和熵值法</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_Ref166466377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[8]</w:t>
      </w:r>
      <w:r w:rsidR="00FA4F67">
        <w:rPr>
          <w:rFonts w:ascii="宋体" w:hAnsi="宋体"/>
          <w:sz w:val="24"/>
        </w:rPr>
        <w:fldChar w:fldCharType="end"/>
      </w:r>
      <w:r w:rsidRPr="00321F90">
        <w:rPr>
          <w:rFonts w:ascii="宋体" w:hAnsi="宋体" w:hint="eastAsia"/>
          <w:sz w:val="24"/>
        </w:rPr>
        <w:t>、 “三主三分”</w:t>
      </w:r>
      <w:r>
        <w:rPr>
          <w:rFonts w:ascii="宋体" w:hAnsi="宋体" w:hint="eastAsia"/>
          <w:sz w:val="24"/>
        </w:rPr>
        <w:t>方法</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_Ref166466384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[9]</w:t>
      </w:r>
      <w:r w:rsidR="00FA4F67">
        <w:rPr>
          <w:rFonts w:ascii="宋体" w:hAnsi="宋体"/>
          <w:sz w:val="24"/>
        </w:rPr>
        <w:fldChar w:fldCharType="end"/>
      </w:r>
      <w:r w:rsidRPr="00321F90">
        <w:rPr>
          <w:rFonts w:ascii="宋体" w:hAnsi="宋体" w:hint="eastAsia"/>
          <w:sz w:val="24"/>
        </w:rPr>
        <w:t>、指标体系构建</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_Ref166466388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[10]</w:t>
      </w:r>
      <w:r w:rsidR="00FA4F67">
        <w:rPr>
          <w:rFonts w:ascii="宋体" w:hAnsi="宋体"/>
          <w:sz w:val="24"/>
        </w:rPr>
        <w:fldChar w:fldCharType="end"/>
      </w:r>
      <w:r w:rsidRPr="00321F90">
        <w:rPr>
          <w:rFonts w:ascii="宋体" w:hAnsi="宋体" w:hint="eastAsia"/>
          <w:sz w:val="24"/>
        </w:rPr>
        <w:t>、耦合协调度模型</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_Ref166466395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[11]</w:t>
      </w:r>
      <w:r w:rsidR="00FA4F67">
        <w:rPr>
          <w:rFonts w:ascii="宋体" w:hAnsi="宋体"/>
          <w:sz w:val="24"/>
        </w:rPr>
        <w:fldChar w:fldCharType="end"/>
      </w:r>
      <w:r w:rsidRPr="00321F90">
        <w:rPr>
          <w:rFonts w:ascii="宋体" w:hAnsi="宋体" w:hint="eastAsia"/>
          <w:sz w:val="24"/>
        </w:rPr>
        <w:t>、地理加权回归模型</w:t>
      </w:r>
      <w:r>
        <w:rPr>
          <w:rFonts w:ascii="宋体" w:hAnsi="宋体" w:hint="eastAsia"/>
          <w:sz w:val="24"/>
        </w:rPr>
        <w:t>（GMR）</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_Ref166466404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[12]</w:t>
      </w:r>
      <w:r w:rsidR="00FA4F67">
        <w:rPr>
          <w:rFonts w:ascii="宋体" w:hAnsi="宋体"/>
          <w:sz w:val="24"/>
        </w:rPr>
        <w:fldChar w:fldCharType="end"/>
      </w:r>
      <w:r w:rsidRPr="00321F90">
        <w:rPr>
          <w:rFonts w:ascii="宋体" w:hAnsi="宋体" w:hint="eastAsia"/>
          <w:sz w:val="24"/>
        </w:rPr>
        <w:t>、ISM模型分析</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_Ref166466410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[13]</w:t>
      </w:r>
      <w:r w:rsidR="00FA4F67">
        <w:rPr>
          <w:rFonts w:ascii="宋体" w:hAnsi="宋体"/>
          <w:sz w:val="24"/>
        </w:rPr>
        <w:fldChar w:fldCharType="end"/>
      </w:r>
      <w:r w:rsidRPr="00321F90">
        <w:rPr>
          <w:rFonts w:ascii="宋体" w:hAnsi="宋体" w:hint="eastAsia"/>
          <w:sz w:val="24"/>
        </w:rPr>
        <w:t>。鉴于不同研究方法的侧重点和适用范围存在差异，选择合适的研究方法对于实现研究目标尤为关键。</w:t>
      </w:r>
    </w:p>
    <w:p w14:paraId="657CB1F7" w14:textId="4BDFCB9D" w:rsidR="00304953" w:rsidRDefault="001F3DA4" w:rsidP="00304953">
      <w:pPr>
        <w:spacing w:line="480" w:lineRule="exact"/>
        <w:ind w:firstLine="480"/>
        <w:rPr>
          <w:rFonts w:ascii="宋体" w:hAnsi="宋体"/>
          <w:sz w:val="24"/>
        </w:rPr>
      </w:pPr>
      <w:r>
        <w:rPr>
          <w:rFonts w:ascii="宋体" w:hAnsi="宋体" w:hint="eastAsia"/>
          <w:sz w:val="24"/>
        </w:rPr>
        <w:t>熵值法</w:t>
      </w:r>
      <w:r w:rsidR="006F1FCE">
        <w:rPr>
          <w:rFonts w:ascii="宋体" w:hAnsi="宋体"/>
          <w:sz w:val="24"/>
        </w:rPr>
        <w:fldChar w:fldCharType="begin"/>
      </w:r>
      <w:r w:rsidR="006F1FCE">
        <w:rPr>
          <w:rFonts w:ascii="宋体" w:hAnsi="宋体"/>
          <w:sz w:val="24"/>
        </w:rPr>
        <w:instrText xml:space="preserve"> </w:instrText>
      </w:r>
      <w:r w:rsidR="006F1FCE">
        <w:rPr>
          <w:rFonts w:ascii="宋体" w:hAnsi="宋体" w:hint="eastAsia"/>
          <w:sz w:val="24"/>
        </w:rPr>
        <w:instrText>REF _Ref166466377 \r \h</w:instrText>
      </w:r>
      <w:r w:rsidR="006F1FCE">
        <w:rPr>
          <w:rFonts w:ascii="宋体" w:hAnsi="宋体"/>
          <w:sz w:val="24"/>
        </w:rPr>
        <w:instrText xml:space="preserve"> </w:instrText>
      </w:r>
      <w:r w:rsidR="006F1FCE">
        <w:rPr>
          <w:rFonts w:ascii="宋体" w:hAnsi="宋体"/>
          <w:sz w:val="24"/>
        </w:rPr>
      </w:r>
      <w:r w:rsidR="006F1FCE">
        <w:rPr>
          <w:rFonts w:ascii="宋体" w:hAnsi="宋体"/>
          <w:sz w:val="24"/>
        </w:rPr>
        <w:fldChar w:fldCharType="separate"/>
      </w:r>
      <w:r w:rsidR="006F1FCE">
        <w:rPr>
          <w:rFonts w:ascii="宋体" w:hAnsi="宋体"/>
          <w:sz w:val="24"/>
        </w:rPr>
        <w:t>[8]</w:t>
      </w:r>
      <w:r w:rsidR="006F1FCE">
        <w:rPr>
          <w:rFonts w:ascii="宋体" w:hAnsi="宋体"/>
          <w:sz w:val="24"/>
        </w:rPr>
        <w:fldChar w:fldCharType="end"/>
      </w:r>
      <w:r>
        <w:rPr>
          <w:rFonts w:ascii="宋体" w:hAnsi="宋体" w:hint="eastAsia"/>
          <w:sz w:val="24"/>
        </w:rPr>
        <w:t>具有以下优点：（1）</w:t>
      </w:r>
      <w:r w:rsidRPr="001F3DA4">
        <w:rPr>
          <w:rFonts w:ascii="宋体" w:hAnsi="宋体" w:hint="eastAsia"/>
          <w:sz w:val="24"/>
        </w:rPr>
        <w:t>熵值法</w:t>
      </w:r>
      <w:r>
        <w:rPr>
          <w:rFonts w:ascii="宋体" w:hAnsi="宋体" w:hint="eastAsia"/>
          <w:sz w:val="24"/>
        </w:rPr>
        <w:t>是一种</w:t>
      </w:r>
      <w:r w:rsidRPr="001F3DA4">
        <w:rPr>
          <w:rFonts w:ascii="宋体" w:hAnsi="宋体" w:hint="eastAsia"/>
          <w:sz w:val="24"/>
        </w:rPr>
        <w:t>利用信息熵的概念来衡量各指标信息量</w:t>
      </w:r>
      <w:r>
        <w:rPr>
          <w:rFonts w:ascii="宋体" w:hAnsi="宋体" w:hint="eastAsia"/>
          <w:sz w:val="24"/>
        </w:rPr>
        <w:t>的方法。</w:t>
      </w:r>
      <w:r w:rsidRPr="001F3DA4">
        <w:rPr>
          <w:rFonts w:ascii="宋体" w:hAnsi="宋体" w:hint="eastAsia"/>
          <w:sz w:val="24"/>
        </w:rPr>
        <w:t>指标值变异程度越大，提供的信息量越大，相应地在评价中所占的权重也越大</w:t>
      </w:r>
      <w:r>
        <w:rPr>
          <w:rFonts w:ascii="宋体" w:hAnsi="宋体" w:hint="eastAsia"/>
          <w:sz w:val="24"/>
        </w:rPr>
        <w:t>；（2）</w:t>
      </w:r>
      <w:r w:rsidRPr="001F3DA4">
        <w:rPr>
          <w:rFonts w:ascii="宋体" w:hAnsi="宋体" w:hint="eastAsia"/>
          <w:sz w:val="24"/>
        </w:rPr>
        <w:t>熵值法根据各指标的变异程度来确定权重，是一种客观赋权</w:t>
      </w:r>
      <w:r>
        <w:rPr>
          <w:rFonts w:ascii="宋体" w:hAnsi="宋体" w:hint="eastAsia"/>
          <w:sz w:val="24"/>
        </w:rPr>
        <w:t>的</w:t>
      </w:r>
      <w:r w:rsidRPr="001F3DA4">
        <w:rPr>
          <w:rFonts w:ascii="宋体" w:hAnsi="宋体" w:hint="eastAsia"/>
          <w:sz w:val="24"/>
        </w:rPr>
        <w:t>方法，它减少了主观判断的偏差，使得评价结果更加科学和客观</w:t>
      </w:r>
      <w:r>
        <w:rPr>
          <w:rFonts w:ascii="宋体" w:hAnsi="宋体" w:hint="eastAsia"/>
          <w:sz w:val="24"/>
        </w:rPr>
        <w:t>；</w:t>
      </w:r>
      <w:r w:rsidR="001A75A7">
        <w:rPr>
          <w:rFonts w:ascii="宋体" w:hAnsi="宋体" w:hint="eastAsia"/>
          <w:sz w:val="24"/>
        </w:rPr>
        <w:t>（3）</w:t>
      </w:r>
      <w:r w:rsidR="001A75A7" w:rsidRPr="001A75A7">
        <w:rPr>
          <w:rFonts w:ascii="宋体" w:hAnsi="宋体" w:hint="eastAsia"/>
          <w:sz w:val="24"/>
        </w:rPr>
        <w:t>在大数据</w:t>
      </w:r>
      <w:r w:rsidR="001A75A7">
        <w:rPr>
          <w:rFonts w:ascii="宋体" w:hAnsi="宋体" w:hint="eastAsia"/>
          <w:sz w:val="24"/>
        </w:rPr>
        <w:t>时代中</w:t>
      </w:r>
      <w:r w:rsidR="001A75A7" w:rsidRPr="001A75A7">
        <w:rPr>
          <w:rFonts w:ascii="宋体" w:hAnsi="宋体" w:hint="eastAsia"/>
          <w:sz w:val="24"/>
        </w:rPr>
        <w:t>，熵值法</w:t>
      </w:r>
      <w:r w:rsidR="001A75A7">
        <w:rPr>
          <w:rFonts w:ascii="宋体" w:hAnsi="宋体" w:hint="eastAsia"/>
          <w:sz w:val="24"/>
        </w:rPr>
        <w:t>配合</w:t>
      </w:r>
      <w:r w:rsidR="001A75A7" w:rsidRPr="001A75A7">
        <w:rPr>
          <w:rFonts w:ascii="宋体" w:hAnsi="宋体" w:hint="eastAsia"/>
          <w:sz w:val="24"/>
        </w:rPr>
        <w:t>量纲法可以处理大量数据，尤其是在人工智能统计测度中，这两种方法可以与数据挖掘技术相结合，提高数据处理的效率和准确性。</w:t>
      </w:r>
      <w:r>
        <w:rPr>
          <w:rFonts w:ascii="宋体" w:hAnsi="宋体" w:hint="eastAsia"/>
          <w:sz w:val="24"/>
        </w:rPr>
        <w:t>（</w:t>
      </w:r>
      <w:r w:rsidR="001A75A7">
        <w:rPr>
          <w:rFonts w:ascii="宋体" w:hAnsi="宋体" w:hint="eastAsia"/>
          <w:sz w:val="24"/>
        </w:rPr>
        <w:t>4</w:t>
      </w:r>
      <w:r>
        <w:rPr>
          <w:rFonts w:ascii="宋体" w:hAnsi="宋体" w:hint="eastAsia"/>
          <w:sz w:val="24"/>
        </w:rPr>
        <w:t>）</w:t>
      </w:r>
      <w:r w:rsidRPr="001F3DA4">
        <w:rPr>
          <w:rFonts w:ascii="宋体" w:hAnsi="宋体" w:hint="eastAsia"/>
          <w:sz w:val="24"/>
        </w:rPr>
        <w:t>在乡村振兴的背景下，熵值法可以用于评价高质量发展的多个维度，如经济、社会、环境等，帮助识别和衡量导致返贫的风险因素</w:t>
      </w:r>
      <w:r>
        <w:rPr>
          <w:rFonts w:ascii="宋体" w:hAnsi="宋体" w:hint="eastAsia"/>
          <w:sz w:val="24"/>
        </w:rPr>
        <w:t>，</w:t>
      </w:r>
      <w:r w:rsidRPr="001F3DA4">
        <w:rPr>
          <w:rFonts w:ascii="宋体" w:hAnsi="宋体" w:hint="eastAsia"/>
          <w:sz w:val="24"/>
        </w:rPr>
        <w:t>为乡村振兴提供全面的发展质量评价</w:t>
      </w:r>
      <w:r>
        <w:rPr>
          <w:rFonts w:ascii="宋体" w:hAnsi="宋体" w:hint="eastAsia"/>
          <w:sz w:val="24"/>
        </w:rPr>
        <w:t>，</w:t>
      </w:r>
      <w:r w:rsidRPr="001F3DA4">
        <w:rPr>
          <w:rFonts w:ascii="宋体" w:hAnsi="宋体" w:hint="eastAsia"/>
          <w:sz w:val="24"/>
        </w:rPr>
        <w:t>制定有效的防返贫策略提供依据。</w:t>
      </w:r>
      <w:r w:rsidR="001A75A7">
        <w:rPr>
          <w:rFonts w:ascii="宋体" w:hAnsi="宋体" w:hint="eastAsia"/>
          <w:sz w:val="24"/>
        </w:rPr>
        <w:t>基于这四点优势，本文采用熵值法展开对广东省</w:t>
      </w:r>
      <w:r w:rsidR="001A75A7" w:rsidRPr="001A75A7">
        <w:rPr>
          <w:rFonts w:ascii="宋体" w:hAnsi="宋体" w:hint="eastAsia"/>
          <w:sz w:val="24"/>
        </w:rPr>
        <w:t>乡村振兴与发展质量的统计研究</w:t>
      </w:r>
      <w:r w:rsidR="001A75A7">
        <w:rPr>
          <w:rFonts w:ascii="宋体" w:hAnsi="宋体" w:hint="eastAsia"/>
          <w:sz w:val="24"/>
        </w:rPr>
        <w:t>。</w:t>
      </w:r>
    </w:p>
    <w:p w14:paraId="64CAC881" w14:textId="5B89BC0C" w:rsidR="00001CC2" w:rsidRPr="00001CC2" w:rsidRDefault="00001CC2" w:rsidP="00001CC2">
      <w:pPr>
        <w:pStyle w:val="a3"/>
        <w:numPr>
          <w:ilvl w:val="0"/>
          <w:numId w:val="13"/>
        </w:numPr>
        <w:ind w:firstLineChars="0"/>
        <w:rPr>
          <w:rFonts w:ascii="楷体" w:eastAsia="楷体" w:hAnsi="楷体"/>
          <w:sz w:val="28"/>
          <w:szCs w:val="28"/>
        </w:rPr>
      </w:pPr>
      <w:r>
        <w:rPr>
          <w:rFonts w:ascii="楷体" w:eastAsia="楷体" w:hAnsi="楷体" w:hint="eastAsia"/>
          <w:sz w:val="28"/>
          <w:szCs w:val="28"/>
        </w:rPr>
        <w:t>文章结构</w:t>
      </w:r>
    </w:p>
    <w:p w14:paraId="4A4D8E00" w14:textId="3A3EFD8B" w:rsidR="00001CC2" w:rsidRPr="00B136C7" w:rsidRDefault="001A75A7" w:rsidP="00001CC2">
      <w:pPr>
        <w:spacing w:line="480" w:lineRule="exact"/>
        <w:rPr>
          <w:rFonts w:ascii="宋体" w:hAnsi="宋体"/>
          <w:sz w:val="24"/>
        </w:rPr>
      </w:pPr>
      <w:r>
        <w:rPr>
          <w:rFonts w:ascii="宋体" w:hAnsi="宋体" w:hint="eastAsia"/>
          <w:sz w:val="24"/>
        </w:rPr>
        <w:t>（正文）</w:t>
      </w:r>
    </w:p>
    <w:p w14:paraId="7483644A" w14:textId="1210F84A" w:rsidR="007B227B" w:rsidRDefault="00000000">
      <w:pPr>
        <w:pStyle w:val="2"/>
        <w:numPr>
          <w:ilvl w:val="0"/>
          <w:numId w:val="1"/>
        </w:numPr>
        <w:tabs>
          <w:tab w:val="left" w:pos="360"/>
        </w:tabs>
        <w:spacing w:line="360" w:lineRule="auto"/>
        <w:ind w:left="0" w:firstLine="0"/>
        <w:jc w:val="center"/>
        <w:rPr>
          <w:rFonts w:ascii="黑体" w:eastAsia="黑体" w:hAnsi="黑体"/>
          <w:sz w:val="30"/>
          <w:szCs w:val="30"/>
        </w:rPr>
      </w:pPr>
      <w:r>
        <w:rPr>
          <w:rFonts w:ascii="黑体" w:eastAsia="黑体" w:hAnsi="黑体" w:hint="eastAsia"/>
          <w:sz w:val="30"/>
          <w:szCs w:val="30"/>
        </w:rPr>
        <w:lastRenderedPageBreak/>
        <w:t>文献</w:t>
      </w:r>
      <w:r w:rsidR="00C76DBA">
        <w:rPr>
          <w:rFonts w:ascii="黑体" w:eastAsia="黑体" w:hAnsi="黑体" w:hint="eastAsia"/>
          <w:sz w:val="30"/>
          <w:szCs w:val="30"/>
        </w:rPr>
        <w:t>综述</w:t>
      </w:r>
    </w:p>
    <w:p w14:paraId="4A816133" w14:textId="746AEA4E" w:rsidR="00401D0A" w:rsidRDefault="00401D0A">
      <w:pPr>
        <w:pStyle w:val="a3"/>
        <w:numPr>
          <w:ilvl w:val="0"/>
          <w:numId w:val="2"/>
        </w:numPr>
        <w:ind w:firstLineChars="0"/>
        <w:rPr>
          <w:rFonts w:ascii="楷体" w:eastAsia="楷体" w:hAnsi="楷体"/>
          <w:sz w:val="28"/>
          <w:szCs w:val="28"/>
        </w:rPr>
      </w:pPr>
      <w:r w:rsidRPr="00401D0A">
        <w:rPr>
          <w:rFonts w:ascii="楷体" w:eastAsia="楷体" w:hAnsi="楷体" w:hint="eastAsia"/>
          <w:sz w:val="28"/>
          <w:szCs w:val="28"/>
        </w:rPr>
        <w:t>乡村振兴发展质量的</w:t>
      </w:r>
      <w:r>
        <w:rPr>
          <w:rFonts w:ascii="楷体" w:eastAsia="楷体" w:hAnsi="楷体" w:hint="eastAsia"/>
          <w:sz w:val="28"/>
          <w:szCs w:val="28"/>
        </w:rPr>
        <w:t>相关</w:t>
      </w:r>
      <w:r w:rsidRPr="00401D0A">
        <w:rPr>
          <w:rFonts w:ascii="楷体" w:eastAsia="楷体" w:hAnsi="楷体" w:hint="eastAsia"/>
          <w:sz w:val="28"/>
          <w:szCs w:val="28"/>
        </w:rPr>
        <w:t>研究</w:t>
      </w:r>
    </w:p>
    <w:p w14:paraId="131CC955" w14:textId="614F95E4" w:rsidR="00401D0A" w:rsidRDefault="00206285" w:rsidP="000D53DC">
      <w:pPr>
        <w:spacing w:line="480" w:lineRule="exact"/>
        <w:ind w:firstLine="480"/>
        <w:rPr>
          <w:rFonts w:ascii="宋体" w:hAnsi="宋体"/>
          <w:sz w:val="24"/>
        </w:rPr>
      </w:pPr>
      <w:r w:rsidRPr="00206285">
        <w:rPr>
          <w:rFonts w:ascii="宋体" w:hAnsi="宋体" w:hint="eastAsia"/>
          <w:sz w:val="24"/>
        </w:rPr>
        <w:t>贾晋和刘嘉琪</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_Ref166466425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[14]</w:t>
      </w:r>
      <w:r w:rsidR="00FA4F67">
        <w:rPr>
          <w:rFonts w:ascii="宋体" w:hAnsi="宋体"/>
          <w:sz w:val="24"/>
        </w:rPr>
        <w:fldChar w:fldCharType="end"/>
      </w:r>
      <w:r w:rsidRPr="00206285">
        <w:rPr>
          <w:rFonts w:ascii="宋体" w:hAnsi="宋体" w:hint="eastAsia"/>
          <w:sz w:val="24"/>
        </w:rPr>
        <w:t>深入分析了防止规模性返贫的必要性，</w:t>
      </w:r>
      <w:r>
        <w:rPr>
          <w:rFonts w:ascii="宋体" w:hAnsi="宋体" w:hint="eastAsia"/>
          <w:sz w:val="24"/>
        </w:rPr>
        <w:t>认为</w:t>
      </w:r>
      <w:r w:rsidRPr="00206285">
        <w:rPr>
          <w:rFonts w:ascii="宋体" w:hAnsi="宋体" w:hint="eastAsia"/>
          <w:sz w:val="24"/>
        </w:rPr>
        <w:t>忽视发展质量和可持续性将引发政策、生态、内生动力和抗风险能力等多重问题，增加返贫风险。因此农村高质量发展对于巩固脱贫成果</w:t>
      </w:r>
      <w:r>
        <w:rPr>
          <w:rFonts w:ascii="宋体" w:hAnsi="宋体" w:hint="eastAsia"/>
          <w:sz w:val="24"/>
        </w:rPr>
        <w:t>、</w:t>
      </w:r>
      <w:r w:rsidRPr="00206285">
        <w:rPr>
          <w:rFonts w:ascii="宋体" w:hAnsi="宋体" w:hint="eastAsia"/>
          <w:sz w:val="24"/>
        </w:rPr>
        <w:t>推进乡村振兴和实现共同富裕的重要性。</w:t>
      </w:r>
    </w:p>
    <w:p w14:paraId="6FFC5C18" w14:textId="4BE312A8" w:rsidR="000D53DC" w:rsidRDefault="00AE1C74" w:rsidP="00F73576">
      <w:pPr>
        <w:spacing w:line="480" w:lineRule="exact"/>
        <w:ind w:firstLine="480"/>
        <w:rPr>
          <w:rFonts w:ascii="宋体" w:hAnsi="宋体"/>
          <w:sz w:val="24"/>
        </w:rPr>
      </w:pPr>
      <w:r w:rsidRPr="00AE1C74">
        <w:rPr>
          <w:rFonts w:ascii="宋体" w:hAnsi="宋体" w:hint="eastAsia"/>
          <w:sz w:val="24"/>
        </w:rPr>
        <w:t>乔秀花、袁辰辉和崔敏敏</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_Ref166466431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[15]</w:t>
      </w:r>
      <w:r w:rsidR="00FA4F67">
        <w:rPr>
          <w:rFonts w:ascii="宋体" w:hAnsi="宋体"/>
          <w:sz w:val="24"/>
        </w:rPr>
        <w:fldChar w:fldCharType="end"/>
      </w:r>
      <w:r w:rsidRPr="00AE1C74">
        <w:rPr>
          <w:rFonts w:ascii="宋体" w:hAnsi="宋体" w:hint="eastAsia"/>
          <w:sz w:val="24"/>
        </w:rPr>
        <w:t>利用</w:t>
      </w:r>
      <w:r w:rsidR="00F73576" w:rsidRPr="00F73576">
        <w:rPr>
          <w:rFonts w:ascii="Times New Roman"/>
        </w:rPr>
        <w:t>CiteSpace</w:t>
      </w:r>
      <w:r w:rsidR="00FB1353" w:rsidRPr="00FB1353">
        <w:rPr>
          <w:rFonts w:ascii="宋体" w:hAnsi="宋体" w:hint="eastAsia"/>
          <w:sz w:val="24"/>
        </w:rPr>
        <w:t>图谱的可视化分析方法，对乡村振兴的研究现状进行了深入的梳理与分析</w:t>
      </w:r>
      <w:r w:rsidR="00206285">
        <w:rPr>
          <w:rFonts w:ascii="宋体" w:hAnsi="宋体" w:hint="eastAsia"/>
          <w:sz w:val="24"/>
        </w:rPr>
        <w:t>，</w:t>
      </w:r>
      <w:r w:rsidR="00FB1353" w:rsidRPr="00FB1353">
        <w:rPr>
          <w:rFonts w:ascii="宋体" w:hAnsi="宋体" w:hint="eastAsia"/>
          <w:sz w:val="24"/>
        </w:rPr>
        <w:t>明确指出了乡村振兴领域的几个关键热点，包括产业振兴、人才振兴、文化振兴、生态振兴和组织振兴。乡村振兴战略是中国实现农业现代化的关键举措，需要在以上五个方面采取综合性的策略和措施。</w:t>
      </w:r>
    </w:p>
    <w:p w14:paraId="67975CE0" w14:textId="0B977152" w:rsidR="00AE1C74" w:rsidRDefault="00AE1C74" w:rsidP="00F73576">
      <w:pPr>
        <w:spacing w:line="480" w:lineRule="exact"/>
        <w:ind w:firstLine="480"/>
        <w:rPr>
          <w:rFonts w:ascii="宋体" w:hAnsi="宋体"/>
          <w:sz w:val="24"/>
        </w:rPr>
      </w:pPr>
      <w:bookmarkStart w:id="4" w:name="_Hlk166461917"/>
      <w:r w:rsidRPr="00AE1C74">
        <w:rPr>
          <w:rFonts w:ascii="宋体" w:hAnsi="宋体" w:hint="eastAsia"/>
          <w:sz w:val="24"/>
        </w:rPr>
        <w:t>在前人研究的基础上，陈</w:t>
      </w:r>
      <w:bookmarkEnd w:id="4"/>
      <w:r w:rsidRPr="00AE1C74">
        <w:rPr>
          <w:rFonts w:ascii="宋体" w:hAnsi="宋体" w:hint="eastAsia"/>
          <w:sz w:val="24"/>
        </w:rPr>
        <w:t>丹和姚明明</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_Ref166466437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[16]</w:t>
      </w:r>
      <w:r w:rsidR="00FA4F67">
        <w:rPr>
          <w:rFonts w:ascii="宋体" w:hAnsi="宋体"/>
          <w:sz w:val="24"/>
        </w:rPr>
        <w:fldChar w:fldCharType="end"/>
      </w:r>
      <w:r w:rsidRPr="00AE1C74">
        <w:rPr>
          <w:rFonts w:ascii="宋体" w:hAnsi="宋体" w:hint="eastAsia"/>
          <w:sz w:val="24"/>
        </w:rPr>
        <w:t>将数字普惠金融与农村居民收入增长相联系，并强调了大数据技术在推动乡村振兴战略中的关键作用。</w:t>
      </w:r>
    </w:p>
    <w:p w14:paraId="0603A833" w14:textId="64D64810" w:rsidR="00607998" w:rsidRPr="000D53DC" w:rsidRDefault="00206285" w:rsidP="00F73576">
      <w:pPr>
        <w:spacing w:line="480" w:lineRule="exact"/>
        <w:ind w:firstLine="480"/>
        <w:rPr>
          <w:rFonts w:ascii="宋体" w:hAnsi="宋体"/>
          <w:sz w:val="24"/>
        </w:rPr>
      </w:pPr>
      <w:r w:rsidRPr="00206285">
        <w:rPr>
          <w:rFonts w:ascii="宋体" w:hAnsi="宋体" w:hint="eastAsia"/>
          <w:sz w:val="24"/>
        </w:rPr>
        <w:t>随着国家对</w:t>
      </w:r>
      <w:bookmarkStart w:id="5" w:name="_Hlk166461936"/>
      <w:r w:rsidRPr="00206285">
        <w:rPr>
          <w:rFonts w:ascii="宋体" w:hAnsi="宋体" w:hint="eastAsia"/>
          <w:sz w:val="24"/>
        </w:rPr>
        <w:t>乡村振兴战略的持续关注和对</w:t>
      </w:r>
      <w:r>
        <w:rPr>
          <w:rFonts w:ascii="宋体" w:hAnsi="宋体" w:hint="eastAsia"/>
          <w:sz w:val="24"/>
        </w:rPr>
        <w:t>“三农”</w:t>
      </w:r>
      <w:r w:rsidRPr="00206285">
        <w:rPr>
          <w:rFonts w:ascii="宋体" w:hAnsi="宋体" w:hint="eastAsia"/>
          <w:sz w:val="24"/>
        </w:rPr>
        <w:t>问题的重视，相关研究领域迅速扩展，涌现出众多</w:t>
      </w:r>
      <w:bookmarkEnd w:id="5"/>
      <w:r w:rsidRPr="00206285">
        <w:rPr>
          <w:rFonts w:ascii="宋体" w:hAnsi="宋体" w:hint="eastAsia"/>
          <w:sz w:val="24"/>
        </w:rPr>
        <w:t>创新性的解决方案。特别是2020年兴起的农村电商经济</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_Ref166466446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[17]</w:t>
      </w:r>
      <w:r w:rsidR="00FA4F67">
        <w:rPr>
          <w:rFonts w:ascii="宋体" w:hAnsi="宋体"/>
          <w:sz w:val="24"/>
        </w:rPr>
        <w:fldChar w:fldCharType="end"/>
      </w:r>
      <w:r w:rsidRPr="00206285">
        <w:rPr>
          <w:rFonts w:ascii="宋体" w:hAnsi="宋体" w:hint="eastAsia"/>
          <w:sz w:val="24"/>
        </w:rPr>
        <w:t>，显著地展示了大数据技术在促进乡村经济增长中的核心作用。</w:t>
      </w:r>
      <w:r>
        <w:rPr>
          <w:rFonts w:ascii="宋体" w:hAnsi="宋体" w:hint="eastAsia"/>
          <w:sz w:val="24"/>
        </w:rPr>
        <w:t>因此，对于</w:t>
      </w:r>
      <w:r w:rsidRPr="00206285">
        <w:rPr>
          <w:rFonts w:ascii="宋体" w:hAnsi="宋体" w:hint="eastAsia"/>
          <w:sz w:val="24"/>
        </w:rPr>
        <w:t>广东省乡村振兴与发展质量的统计研究</w:t>
      </w:r>
      <w:r>
        <w:rPr>
          <w:rFonts w:ascii="宋体" w:hAnsi="宋体" w:hint="eastAsia"/>
          <w:sz w:val="24"/>
        </w:rPr>
        <w:t>，需要构建的模型、选取的指标都会不同，同时模型的差异化也会更显著。</w:t>
      </w:r>
    </w:p>
    <w:p w14:paraId="72F926DE" w14:textId="6E5A1975" w:rsidR="00206285" w:rsidRDefault="00206285" w:rsidP="00206285">
      <w:pPr>
        <w:pStyle w:val="a3"/>
        <w:numPr>
          <w:ilvl w:val="0"/>
          <w:numId w:val="2"/>
        </w:numPr>
        <w:ind w:firstLineChars="0"/>
        <w:rPr>
          <w:rFonts w:ascii="楷体" w:eastAsia="楷体" w:hAnsi="楷体"/>
          <w:sz w:val="28"/>
          <w:szCs w:val="28"/>
        </w:rPr>
      </w:pPr>
      <w:r w:rsidRPr="00206285">
        <w:rPr>
          <w:rFonts w:ascii="楷体" w:eastAsia="楷体" w:hAnsi="楷体" w:hint="eastAsia"/>
          <w:sz w:val="28"/>
          <w:szCs w:val="28"/>
        </w:rPr>
        <w:t>乡村振兴与发展质量</w:t>
      </w:r>
      <w:r>
        <w:rPr>
          <w:rFonts w:ascii="楷体" w:eastAsia="楷体" w:hAnsi="楷体" w:hint="eastAsia"/>
          <w:sz w:val="28"/>
          <w:szCs w:val="28"/>
        </w:rPr>
        <w:t>相关</w:t>
      </w:r>
      <w:r w:rsidRPr="00206285">
        <w:rPr>
          <w:rFonts w:ascii="楷体" w:eastAsia="楷体" w:hAnsi="楷体" w:hint="eastAsia"/>
          <w:sz w:val="28"/>
          <w:szCs w:val="28"/>
        </w:rPr>
        <w:t>的统计研究</w:t>
      </w:r>
    </w:p>
    <w:p w14:paraId="2669FB6A" w14:textId="25BAF58A" w:rsidR="00B32693" w:rsidRDefault="006B513D" w:rsidP="006B513D">
      <w:pPr>
        <w:widowControl/>
        <w:shd w:val="clear" w:color="auto" w:fill="FFFFFF"/>
        <w:spacing w:line="480" w:lineRule="exact"/>
        <w:ind w:firstLineChars="200" w:firstLine="480"/>
        <w:jc w:val="left"/>
        <w:rPr>
          <w:sz w:val="24"/>
        </w:rPr>
      </w:pPr>
      <w:r w:rsidRPr="006B513D">
        <w:rPr>
          <w:rFonts w:hint="eastAsia"/>
          <w:sz w:val="24"/>
        </w:rPr>
        <w:t>国家发布的‘十四五’农业农村现代化发展水平评价指标表</w:t>
      </w:r>
      <w:r w:rsidR="00FA4F67">
        <w:rPr>
          <w:sz w:val="24"/>
        </w:rPr>
        <w:fldChar w:fldCharType="begin"/>
      </w:r>
      <w:r w:rsidR="00FA4F67">
        <w:rPr>
          <w:sz w:val="24"/>
        </w:rPr>
        <w:instrText xml:space="preserve"> </w:instrText>
      </w:r>
      <w:r w:rsidR="00FA4F67">
        <w:rPr>
          <w:rFonts w:hint="eastAsia"/>
          <w:sz w:val="24"/>
        </w:rPr>
        <w:instrText>REF _Ref166466454 \r \h</w:instrText>
      </w:r>
      <w:r w:rsidR="00FA4F67">
        <w:rPr>
          <w:sz w:val="24"/>
        </w:rPr>
        <w:instrText xml:space="preserve"> </w:instrText>
      </w:r>
      <w:r w:rsidR="00FA4F67">
        <w:rPr>
          <w:sz w:val="24"/>
        </w:rPr>
      </w:r>
      <w:r w:rsidR="00FA4F67">
        <w:rPr>
          <w:sz w:val="24"/>
        </w:rPr>
        <w:fldChar w:fldCharType="separate"/>
      </w:r>
      <w:r w:rsidR="00FA4F67">
        <w:rPr>
          <w:sz w:val="24"/>
        </w:rPr>
        <w:t>[18]</w:t>
      </w:r>
      <w:r w:rsidR="00FA4F67">
        <w:rPr>
          <w:sz w:val="24"/>
        </w:rPr>
        <w:fldChar w:fldCharType="end"/>
      </w:r>
      <w:r w:rsidRPr="006B513D">
        <w:rPr>
          <w:rFonts w:hint="eastAsia"/>
          <w:sz w:val="24"/>
        </w:rPr>
        <w:t>，</w:t>
      </w:r>
      <w:r>
        <w:rPr>
          <w:rFonts w:hint="eastAsia"/>
          <w:sz w:val="24"/>
        </w:rPr>
        <w:t>通过</w:t>
      </w:r>
      <w:r w:rsidRPr="006B513D">
        <w:rPr>
          <w:rFonts w:hint="eastAsia"/>
          <w:sz w:val="24"/>
        </w:rPr>
        <w:t>构建</w:t>
      </w:r>
      <w:r>
        <w:rPr>
          <w:rFonts w:hint="eastAsia"/>
          <w:sz w:val="24"/>
        </w:rPr>
        <w:t>“</w:t>
      </w:r>
      <w:r w:rsidRPr="006B513D">
        <w:rPr>
          <w:rFonts w:hint="eastAsia"/>
          <w:sz w:val="24"/>
        </w:rPr>
        <w:t>领域——子领域</w:t>
      </w:r>
      <w:r>
        <w:rPr>
          <w:rFonts w:hint="eastAsia"/>
          <w:sz w:val="24"/>
        </w:rPr>
        <w:t>”</w:t>
      </w:r>
      <w:r w:rsidRPr="006B513D">
        <w:rPr>
          <w:rFonts w:hint="eastAsia"/>
          <w:sz w:val="24"/>
        </w:rPr>
        <w:t>框架，旨在全面评估农业农村各方面实际发展情况的</w:t>
      </w:r>
      <w:r>
        <w:rPr>
          <w:rFonts w:hint="eastAsia"/>
          <w:sz w:val="24"/>
        </w:rPr>
        <w:t>评价</w:t>
      </w:r>
      <w:r w:rsidRPr="006B513D">
        <w:rPr>
          <w:rFonts w:hint="eastAsia"/>
          <w:sz w:val="24"/>
        </w:rPr>
        <w:t>体系</w:t>
      </w:r>
      <w:r>
        <w:rPr>
          <w:rFonts w:hint="eastAsia"/>
          <w:sz w:val="24"/>
        </w:rPr>
        <w:t>，共</w:t>
      </w:r>
      <w:r>
        <w:rPr>
          <w:rFonts w:hint="eastAsia"/>
          <w:sz w:val="24"/>
        </w:rPr>
        <w:t>15</w:t>
      </w:r>
      <w:r>
        <w:rPr>
          <w:rFonts w:hint="eastAsia"/>
          <w:sz w:val="24"/>
        </w:rPr>
        <w:t>个领域、</w:t>
      </w:r>
      <w:r>
        <w:rPr>
          <w:rFonts w:hint="eastAsia"/>
          <w:sz w:val="24"/>
        </w:rPr>
        <w:t>46</w:t>
      </w:r>
      <w:r>
        <w:rPr>
          <w:rFonts w:hint="eastAsia"/>
          <w:sz w:val="24"/>
        </w:rPr>
        <w:t>个子领域、</w:t>
      </w:r>
      <w:r>
        <w:rPr>
          <w:rFonts w:hint="eastAsia"/>
          <w:sz w:val="24"/>
        </w:rPr>
        <w:t>99</w:t>
      </w:r>
      <w:r>
        <w:rPr>
          <w:rFonts w:hint="eastAsia"/>
          <w:sz w:val="24"/>
        </w:rPr>
        <w:t>个核心指标的评价体系，能够为各省实际评价指标体系构建提供参考。</w:t>
      </w:r>
    </w:p>
    <w:p w14:paraId="46FF30C3" w14:textId="22FB821A" w:rsidR="006B513D" w:rsidRDefault="007C4C56" w:rsidP="00B32693">
      <w:pPr>
        <w:widowControl/>
        <w:shd w:val="clear" w:color="auto" w:fill="FFFFFF"/>
        <w:spacing w:line="480" w:lineRule="exact"/>
        <w:ind w:firstLineChars="200" w:firstLine="480"/>
        <w:jc w:val="left"/>
        <w:rPr>
          <w:sz w:val="24"/>
        </w:rPr>
      </w:pPr>
      <w:r w:rsidRPr="007C4C56">
        <w:rPr>
          <w:rFonts w:hint="eastAsia"/>
          <w:sz w:val="24"/>
        </w:rPr>
        <w:t>张朝辉</w:t>
      </w:r>
      <w:r w:rsidR="00FA4F67">
        <w:rPr>
          <w:sz w:val="24"/>
        </w:rPr>
        <w:fldChar w:fldCharType="begin"/>
      </w:r>
      <w:r w:rsidR="00FA4F67">
        <w:rPr>
          <w:sz w:val="24"/>
        </w:rPr>
        <w:instrText xml:space="preserve"> </w:instrText>
      </w:r>
      <w:r w:rsidR="00FA4F67">
        <w:rPr>
          <w:rFonts w:hint="eastAsia"/>
          <w:sz w:val="24"/>
        </w:rPr>
        <w:instrText>REF _Ref166466459 \r \h</w:instrText>
      </w:r>
      <w:r w:rsidR="00FA4F67">
        <w:rPr>
          <w:sz w:val="24"/>
        </w:rPr>
        <w:instrText xml:space="preserve"> </w:instrText>
      </w:r>
      <w:r w:rsidR="00FA4F67">
        <w:rPr>
          <w:sz w:val="24"/>
        </w:rPr>
      </w:r>
      <w:r w:rsidR="00FA4F67">
        <w:rPr>
          <w:sz w:val="24"/>
        </w:rPr>
        <w:fldChar w:fldCharType="separate"/>
      </w:r>
      <w:r w:rsidR="00FA4F67">
        <w:rPr>
          <w:sz w:val="24"/>
        </w:rPr>
        <w:t>[19]</w:t>
      </w:r>
      <w:r w:rsidR="00FA4F67">
        <w:rPr>
          <w:sz w:val="24"/>
        </w:rPr>
        <w:fldChar w:fldCharType="end"/>
      </w:r>
      <w:r w:rsidRPr="007C4C56">
        <w:rPr>
          <w:rFonts w:hint="eastAsia"/>
          <w:sz w:val="24"/>
        </w:rPr>
        <w:t>立足于数字经济视角，构建了乡村产业的发展水平评价模型，</w:t>
      </w:r>
      <w:r>
        <w:rPr>
          <w:rFonts w:hint="eastAsia"/>
          <w:sz w:val="24"/>
        </w:rPr>
        <w:t>以</w:t>
      </w:r>
      <w:r w:rsidRPr="007C4C56">
        <w:rPr>
          <w:rFonts w:hint="eastAsia"/>
          <w:sz w:val="24"/>
        </w:rPr>
        <w:t>精确评估河南省数字经济与乡村振兴的综合发展状况，考察两者的协同发展关系，为优化乡村振兴战略中的数字经济应用提供了科学依据。</w:t>
      </w:r>
    </w:p>
    <w:p w14:paraId="58D46827" w14:textId="603465E8" w:rsidR="00B32693" w:rsidRPr="00A44E56" w:rsidRDefault="007C4C56" w:rsidP="00A44E56">
      <w:pPr>
        <w:spacing w:line="480" w:lineRule="exact"/>
        <w:ind w:firstLineChars="200" w:firstLine="480"/>
        <w:rPr>
          <w:rFonts w:ascii="宋体" w:hAnsi="宋体"/>
          <w:sz w:val="24"/>
        </w:rPr>
      </w:pPr>
      <w:r w:rsidRPr="007C4C56">
        <w:rPr>
          <w:rFonts w:ascii="宋体" w:hAnsi="宋体" w:hint="eastAsia"/>
          <w:sz w:val="24"/>
        </w:rPr>
        <w:t>李金昌、史龙梅等人</w:t>
      </w:r>
      <w:r w:rsidR="00FA4F67">
        <w:rPr>
          <w:rFonts w:ascii="宋体" w:hAnsi="宋体"/>
          <w:sz w:val="24"/>
        </w:rPr>
        <w:fldChar w:fldCharType="begin"/>
      </w:r>
      <w:r w:rsidR="00FA4F67">
        <w:rPr>
          <w:rFonts w:ascii="宋体" w:hAnsi="宋体"/>
          <w:sz w:val="24"/>
        </w:rPr>
        <w:instrText xml:space="preserve"> </w:instrText>
      </w:r>
      <w:r w:rsidR="00FA4F67">
        <w:rPr>
          <w:rFonts w:ascii="宋体" w:hAnsi="宋体" w:hint="eastAsia"/>
          <w:sz w:val="24"/>
        </w:rPr>
        <w:instrText>REF _Ref166466464 \r \h</w:instrText>
      </w:r>
      <w:r w:rsidR="00FA4F67">
        <w:rPr>
          <w:rFonts w:ascii="宋体" w:hAnsi="宋体"/>
          <w:sz w:val="24"/>
        </w:rPr>
        <w:instrText xml:space="preserve"> </w:instrText>
      </w:r>
      <w:r w:rsidR="00FA4F67">
        <w:rPr>
          <w:rFonts w:ascii="宋体" w:hAnsi="宋体"/>
          <w:sz w:val="24"/>
        </w:rPr>
      </w:r>
      <w:r w:rsidR="00FA4F67">
        <w:rPr>
          <w:rFonts w:ascii="宋体" w:hAnsi="宋体"/>
          <w:sz w:val="24"/>
        </w:rPr>
        <w:fldChar w:fldCharType="separate"/>
      </w:r>
      <w:r w:rsidR="00FA4F67">
        <w:rPr>
          <w:rFonts w:ascii="宋体" w:hAnsi="宋体"/>
          <w:sz w:val="24"/>
        </w:rPr>
        <w:t>[20]</w:t>
      </w:r>
      <w:r w:rsidR="00FA4F67">
        <w:rPr>
          <w:rFonts w:ascii="宋体" w:hAnsi="宋体"/>
          <w:sz w:val="24"/>
        </w:rPr>
        <w:fldChar w:fldCharType="end"/>
      </w:r>
      <w:r w:rsidRPr="007C4C56">
        <w:rPr>
          <w:rFonts w:ascii="宋体" w:hAnsi="宋体" w:hint="eastAsia"/>
          <w:sz w:val="24"/>
        </w:rPr>
        <w:t>在深入分析历史评价体系的</w:t>
      </w:r>
      <w:r>
        <w:rPr>
          <w:rFonts w:ascii="宋体" w:hAnsi="宋体" w:hint="eastAsia"/>
          <w:sz w:val="24"/>
        </w:rPr>
        <w:t>后</w:t>
      </w:r>
      <w:r w:rsidRPr="007C4C56">
        <w:rPr>
          <w:rFonts w:ascii="宋体" w:hAnsi="宋体" w:hint="eastAsia"/>
          <w:sz w:val="24"/>
        </w:rPr>
        <w:t>，结合当前对高质量</w:t>
      </w:r>
      <w:r w:rsidRPr="007C4C56">
        <w:rPr>
          <w:rFonts w:ascii="宋体" w:hAnsi="宋体" w:hint="eastAsia"/>
          <w:sz w:val="24"/>
        </w:rPr>
        <w:lastRenderedPageBreak/>
        <w:t>发展的需求和五大发展理念，构建了一个综合性的评价指标体系</w:t>
      </w:r>
      <w:r>
        <w:rPr>
          <w:rFonts w:ascii="宋体" w:hAnsi="宋体" w:hint="eastAsia"/>
          <w:sz w:val="24"/>
        </w:rPr>
        <w:t>，</w:t>
      </w:r>
      <w:r w:rsidRPr="007C4C56">
        <w:rPr>
          <w:rFonts w:ascii="宋体" w:hAnsi="宋体" w:hint="eastAsia"/>
          <w:sz w:val="24"/>
        </w:rPr>
        <w:t>覆盖了经济活力、创新效率、绿色发展、人民生活和社会和谐</w:t>
      </w:r>
      <w:r>
        <w:rPr>
          <w:rFonts w:ascii="宋体" w:hAnsi="宋体" w:hint="eastAsia"/>
          <w:sz w:val="24"/>
        </w:rPr>
        <w:t>五大</w:t>
      </w:r>
      <w:r w:rsidRPr="007C4C56">
        <w:rPr>
          <w:rFonts w:ascii="宋体" w:hAnsi="宋体" w:hint="eastAsia"/>
          <w:sz w:val="24"/>
        </w:rPr>
        <w:t>领域，精准把握了质量发展的核心内涵，并充分体现了新发展理念的多维度要求。</w:t>
      </w:r>
    </w:p>
    <w:p w14:paraId="4BD32F66" w14:textId="148FDF08" w:rsidR="00206285" w:rsidRDefault="002963EC" w:rsidP="00206285">
      <w:pPr>
        <w:pStyle w:val="a3"/>
        <w:numPr>
          <w:ilvl w:val="0"/>
          <w:numId w:val="2"/>
        </w:numPr>
        <w:ind w:firstLineChars="0"/>
        <w:rPr>
          <w:rFonts w:ascii="楷体" w:eastAsia="楷体" w:hAnsi="楷体"/>
          <w:sz w:val="28"/>
          <w:szCs w:val="28"/>
        </w:rPr>
      </w:pPr>
      <w:r w:rsidRPr="002963EC">
        <w:rPr>
          <w:rFonts w:ascii="楷体" w:eastAsia="楷体" w:hAnsi="楷体" w:hint="eastAsia"/>
          <w:sz w:val="28"/>
          <w:szCs w:val="28"/>
        </w:rPr>
        <w:t>熵权法在不同评价问题中的应用示例</w:t>
      </w:r>
    </w:p>
    <w:p w14:paraId="4AA76F32" w14:textId="2AE36C1D" w:rsidR="002963EC" w:rsidRPr="00841D7F" w:rsidRDefault="002963EC" w:rsidP="002963EC">
      <w:pPr>
        <w:spacing w:line="480" w:lineRule="exact"/>
        <w:ind w:firstLineChars="200" w:firstLine="480"/>
        <w:rPr>
          <w:rFonts w:ascii="宋体" w:hAnsi="宋体"/>
          <w:sz w:val="24"/>
        </w:rPr>
      </w:pPr>
      <w:r w:rsidRPr="00841D7F">
        <w:rPr>
          <w:rFonts w:ascii="宋体" w:hAnsi="宋体" w:hint="eastAsia"/>
          <w:sz w:val="24"/>
        </w:rPr>
        <w:t>通过</w:t>
      </w:r>
      <w:r w:rsidR="00E05D0F">
        <w:rPr>
          <w:rFonts w:ascii="宋体" w:hAnsi="宋体" w:hint="eastAsia"/>
          <w:sz w:val="24"/>
        </w:rPr>
        <w:t>对</w:t>
      </w:r>
      <w:r w:rsidRPr="00841D7F">
        <w:rPr>
          <w:rFonts w:ascii="宋体" w:hAnsi="宋体" w:hint="eastAsia"/>
          <w:sz w:val="24"/>
        </w:rPr>
        <w:t>熵权法</w:t>
      </w:r>
      <w:r w:rsidR="00E05D0F">
        <w:rPr>
          <w:rFonts w:ascii="宋体" w:hAnsi="宋体" w:hint="eastAsia"/>
          <w:sz w:val="24"/>
        </w:rPr>
        <w:t>的应用</w:t>
      </w:r>
      <w:r w:rsidR="00457472" w:rsidRPr="00841D7F">
        <w:rPr>
          <w:rFonts w:ascii="宋体" w:hAnsi="宋体" w:hint="eastAsia"/>
          <w:sz w:val="24"/>
        </w:rPr>
        <w:t>，易小燕</w:t>
      </w:r>
      <w:r w:rsidR="00E05D0F">
        <w:rPr>
          <w:rFonts w:ascii="宋体" w:hAnsi="宋体" w:hint="eastAsia"/>
          <w:sz w:val="24"/>
        </w:rPr>
        <w:t>等人</w:t>
      </w:r>
      <w:r w:rsidR="00E05D0F">
        <w:rPr>
          <w:rFonts w:ascii="宋体" w:hAnsi="宋体"/>
          <w:sz w:val="24"/>
        </w:rPr>
        <w:fldChar w:fldCharType="begin"/>
      </w:r>
      <w:r w:rsidR="00E05D0F">
        <w:rPr>
          <w:rFonts w:ascii="宋体" w:hAnsi="宋体"/>
          <w:sz w:val="24"/>
        </w:rPr>
        <w:instrText xml:space="preserve"> </w:instrText>
      </w:r>
      <w:r w:rsidR="00E05D0F">
        <w:rPr>
          <w:rFonts w:ascii="宋体" w:hAnsi="宋体" w:hint="eastAsia"/>
          <w:sz w:val="24"/>
        </w:rPr>
        <w:instrText>REF _Ref166503311 \r \h</w:instrText>
      </w:r>
      <w:r w:rsidR="00E05D0F">
        <w:rPr>
          <w:rFonts w:ascii="宋体" w:hAnsi="宋体"/>
          <w:sz w:val="24"/>
        </w:rPr>
        <w:instrText xml:space="preserve"> </w:instrText>
      </w:r>
      <w:r w:rsidR="00E05D0F">
        <w:rPr>
          <w:rFonts w:ascii="宋体" w:hAnsi="宋体"/>
          <w:sz w:val="24"/>
        </w:rPr>
      </w:r>
      <w:r w:rsidR="00E05D0F">
        <w:rPr>
          <w:rFonts w:ascii="宋体" w:hAnsi="宋体"/>
          <w:sz w:val="24"/>
        </w:rPr>
        <w:fldChar w:fldCharType="separate"/>
      </w:r>
      <w:r w:rsidR="00E05D0F">
        <w:rPr>
          <w:rFonts w:ascii="宋体" w:hAnsi="宋体"/>
          <w:sz w:val="24"/>
        </w:rPr>
        <w:t>[21]</w:t>
      </w:r>
      <w:r w:rsidR="00E05D0F">
        <w:rPr>
          <w:rFonts w:ascii="宋体" w:hAnsi="宋体"/>
          <w:sz w:val="24"/>
        </w:rPr>
        <w:fldChar w:fldCharType="end"/>
      </w:r>
      <w:r w:rsidR="00457472" w:rsidRPr="00841D7F">
        <w:rPr>
          <w:rFonts w:ascii="宋体" w:hAnsi="宋体" w:hint="eastAsia"/>
          <w:sz w:val="24"/>
        </w:rPr>
        <w:t>针对德庆县制定了一个全面的乡村振兴评价体系，涵盖经济、社会、文化、政治和生态多维度，为当地农业产业化和产业融合提出策略建议。该研究所选取的指标是科学合理的，为类似乡村发展评估提供了参考模型。</w:t>
      </w:r>
    </w:p>
    <w:p w14:paraId="76FA5BE5" w14:textId="302DB9E3" w:rsidR="00457472" w:rsidRPr="00841D7F" w:rsidRDefault="00841D7F" w:rsidP="002963EC">
      <w:pPr>
        <w:spacing w:line="480" w:lineRule="exact"/>
        <w:ind w:firstLineChars="200" w:firstLine="480"/>
        <w:rPr>
          <w:rFonts w:ascii="宋体" w:hAnsi="宋体"/>
          <w:sz w:val="24"/>
        </w:rPr>
      </w:pPr>
      <w:r w:rsidRPr="00841D7F">
        <w:rPr>
          <w:rFonts w:ascii="宋体" w:hAnsi="宋体" w:hint="eastAsia"/>
          <w:sz w:val="24"/>
        </w:rPr>
        <w:t>田野、黄进和安敏</w:t>
      </w:r>
      <w:r w:rsidR="00E05D0F">
        <w:rPr>
          <w:rFonts w:ascii="宋体" w:hAnsi="宋体"/>
          <w:sz w:val="24"/>
        </w:rPr>
        <w:fldChar w:fldCharType="begin"/>
      </w:r>
      <w:r w:rsidR="00E05D0F">
        <w:rPr>
          <w:rFonts w:ascii="宋体" w:hAnsi="宋体"/>
          <w:sz w:val="24"/>
        </w:rPr>
        <w:instrText xml:space="preserve"> </w:instrText>
      </w:r>
      <w:r w:rsidR="00E05D0F">
        <w:rPr>
          <w:rFonts w:ascii="宋体" w:hAnsi="宋体" w:hint="eastAsia"/>
          <w:sz w:val="24"/>
        </w:rPr>
        <w:instrText>REF _Ref166503315 \r \h</w:instrText>
      </w:r>
      <w:r w:rsidR="00E05D0F">
        <w:rPr>
          <w:rFonts w:ascii="宋体" w:hAnsi="宋体"/>
          <w:sz w:val="24"/>
        </w:rPr>
        <w:instrText xml:space="preserve"> </w:instrText>
      </w:r>
      <w:r w:rsidR="00E05D0F">
        <w:rPr>
          <w:rFonts w:ascii="宋体" w:hAnsi="宋体"/>
          <w:sz w:val="24"/>
        </w:rPr>
      </w:r>
      <w:r w:rsidR="00E05D0F">
        <w:rPr>
          <w:rFonts w:ascii="宋体" w:hAnsi="宋体"/>
          <w:sz w:val="24"/>
        </w:rPr>
        <w:fldChar w:fldCharType="separate"/>
      </w:r>
      <w:r w:rsidR="00E05D0F">
        <w:rPr>
          <w:rFonts w:ascii="宋体" w:hAnsi="宋体"/>
          <w:sz w:val="24"/>
        </w:rPr>
        <w:t>[22]</w:t>
      </w:r>
      <w:r w:rsidR="00E05D0F">
        <w:rPr>
          <w:rFonts w:ascii="宋体" w:hAnsi="宋体"/>
          <w:sz w:val="24"/>
        </w:rPr>
        <w:fldChar w:fldCharType="end"/>
      </w:r>
      <w:r w:rsidRPr="00841D7F">
        <w:rPr>
          <w:rFonts w:ascii="宋体" w:hAnsi="宋体" w:hint="eastAsia"/>
          <w:sz w:val="24"/>
        </w:rPr>
        <w:t>通过结合超效率DEA模型与综合熵值法，对农业现代化效率进行了深入评价，以揭示不同地区农业现代化的发展水平和效率。理解农业现代化的多维度发展提供了新的视角，为区域农业政策和乡村振兴提供了科学的决策参考。</w:t>
      </w:r>
    </w:p>
    <w:p w14:paraId="5DBBF636" w14:textId="28D3432A" w:rsidR="00841D7F" w:rsidRPr="00841D7F" w:rsidRDefault="00841D7F" w:rsidP="00841D7F">
      <w:pPr>
        <w:spacing w:line="480" w:lineRule="exact"/>
        <w:ind w:firstLineChars="200" w:firstLine="480"/>
        <w:rPr>
          <w:rFonts w:ascii="宋体" w:hAnsi="宋体"/>
          <w:sz w:val="24"/>
        </w:rPr>
      </w:pPr>
      <w:r w:rsidRPr="00841D7F">
        <w:rPr>
          <w:rFonts w:ascii="宋体" w:hAnsi="宋体" w:hint="eastAsia"/>
          <w:sz w:val="24"/>
        </w:rPr>
        <w:t>陈国生、丁翠翠和郭庆然</w:t>
      </w:r>
      <w:r w:rsidR="00E05D0F">
        <w:rPr>
          <w:rFonts w:ascii="宋体" w:hAnsi="宋体"/>
          <w:sz w:val="24"/>
        </w:rPr>
        <w:fldChar w:fldCharType="begin"/>
      </w:r>
      <w:r w:rsidR="00E05D0F">
        <w:rPr>
          <w:rFonts w:ascii="宋体" w:hAnsi="宋体"/>
          <w:sz w:val="24"/>
        </w:rPr>
        <w:instrText xml:space="preserve"> </w:instrText>
      </w:r>
      <w:r w:rsidR="00E05D0F">
        <w:rPr>
          <w:rFonts w:ascii="宋体" w:hAnsi="宋体" w:hint="eastAsia"/>
          <w:sz w:val="24"/>
        </w:rPr>
        <w:instrText>REF _Ref166503319 \r \h</w:instrText>
      </w:r>
      <w:r w:rsidR="00E05D0F">
        <w:rPr>
          <w:rFonts w:ascii="宋体" w:hAnsi="宋体"/>
          <w:sz w:val="24"/>
        </w:rPr>
        <w:instrText xml:space="preserve"> </w:instrText>
      </w:r>
      <w:r w:rsidR="00E05D0F">
        <w:rPr>
          <w:rFonts w:ascii="宋体" w:hAnsi="宋体"/>
          <w:sz w:val="24"/>
        </w:rPr>
      </w:r>
      <w:r w:rsidR="00E05D0F">
        <w:rPr>
          <w:rFonts w:ascii="宋体" w:hAnsi="宋体"/>
          <w:sz w:val="24"/>
        </w:rPr>
        <w:fldChar w:fldCharType="separate"/>
      </w:r>
      <w:r w:rsidR="00E05D0F">
        <w:rPr>
          <w:rFonts w:ascii="宋体" w:hAnsi="宋体"/>
          <w:sz w:val="24"/>
        </w:rPr>
        <w:t>[23]</w:t>
      </w:r>
      <w:r w:rsidR="00E05D0F">
        <w:rPr>
          <w:rFonts w:ascii="宋体" w:hAnsi="宋体"/>
          <w:sz w:val="24"/>
        </w:rPr>
        <w:fldChar w:fldCharType="end"/>
      </w:r>
      <w:r w:rsidRPr="00841D7F">
        <w:rPr>
          <w:rFonts w:ascii="宋体" w:hAnsi="宋体" w:hint="eastAsia"/>
          <w:sz w:val="24"/>
        </w:rPr>
        <w:t>通过耦合协调度模型评估了新型工业化、城镇化与乡村振兴之间的协调关系，并利用熵值赋权法确保了指标权重的客观性，旨在揭示这三者作为中国经济发展关键动力的长期均衡与动态互动。</w:t>
      </w:r>
    </w:p>
    <w:p w14:paraId="04837F46" w14:textId="0A11D4B4" w:rsidR="007B227B" w:rsidRDefault="00BA5141">
      <w:pPr>
        <w:pStyle w:val="2"/>
        <w:numPr>
          <w:ilvl w:val="0"/>
          <w:numId w:val="1"/>
        </w:numPr>
        <w:tabs>
          <w:tab w:val="left" w:pos="360"/>
        </w:tabs>
        <w:spacing w:line="360" w:lineRule="auto"/>
        <w:ind w:left="0" w:firstLine="0"/>
        <w:jc w:val="center"/>
        <w:rPr>
          <w:rFonts w:ascii="黑体" w:eastAsia="黑体" w:hAnsi="黑体"/>
          <w:sz w:val="30"/>
          <w:szCs w:val="30"/>
        </w:rPr>
      </w:pPr>
      <w:r>
        <w:rPr>
          <w:rFonts w:ascii="黑体" w:eastAsia="黑体" w:hAnsi="黑体" w:hint="eastAsia"/>
          <w:sz w:val="30"/>
          <w:szCs w:val="30"/>
        </w:rPr>
        <w:t>研究区域概况</w:t>
      </w:r>
    </w:p>
    <w:p w14:paraId="445081DE" w14:textId="173D37E7" w:rsidR="007B227B" w:rsidRDefault="00A67DB8">
      <w:pPr>
        <w:pStyle w:val="a3"/>
        <w:numPr>
          <w:ilvl w:val="0"/>
          <w:numId w:val="3"/>
        </w:numPr>
        <w:ind w:firstLineChars="0"/>
        <w:rPr>
          <w:rFonts w:ascii="楷体" w:eastAsia="楷体" w:hAnsi="楷体"/>
          <w:sz w:val="28"/>
          <w:szCs w:val="28"/>
        </w:rPr>
      </w:pPr>
      <w:r>
        <w:rPr>
          <w:rFonts w:ascii="楷体" w:eastAsia="楷体" w:hAnsi="楷体" w:hint="eastAsia"/>
          <w:sz w:val="28"/>
          <w:szCs w:val="28"/>
        </w:rPr>
        <w:t>地理环境概况</w:t>
      </w:r>
    </w:p>
    <w:p w14:paraId="29427E31" w14:textId="3665FEF3" w:rsidR="00A67DB8" w:rsidRPr="00A67DB8" w:rsidRDefault="00A67DB8" w:rsidP="00A67DB8">
      <w:pPr>
        <w:spacing w:line="480" w:lineRule="exact"/>
        <w:ind w:firstLineChars="200" w:firstLine="480"/>
        <w:rPr>
          <w:rFonts w:ascii="宋体" w:hAnsi="宋体"/>
          <w:sz w:val="24"/>
        </w:rPr>
      </w:pPr>
      <w:r w:rsidRPr="00A67DB8">
        <w:rPr>
          <w:rFonts w:ascii="宋体" w:hAnsi="宋体" w:hint="eastAsia"/>
          <w:sz w:val="24"/>
        </w:rPr>
        <w:t>广东省</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_Ref166505464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[24]</w:t>
      </w:r>
      <w:r>
        <w:rPr>
          <w:rFonts w:ascii="宋体" w:hAnsi="宋体"/>
          <w:sz w:val="24"/>
        </w:rPr>
        <w:fldChar w:fldCharType="end"/>
      </w:r>
      <w:r w:rsidRPr="00A67DB8">
        <w:rPr>
          <w:rFonts w:ascii="宋体" w:hAnsi="宋体" w:hint="eastAsia"/>
          <w:sz w:val="24"/>
        </w:rPr>
        <w:t>地处中国大陆最南端，拥有得天独厚的地理位置和丰富多样的地貌形态。北纬20°09′至25°31′、东经109°45′至117°20′的广阔坐标内，东邻福建，南界南海，西接广西，北靠江西和湖南，与香港、澳门特别行政区紧密相邻，并通过西南部的雷州半岛与海南省的琼州海峡相望。地形上，广东省以山地和丘陵为主要特征，这些地貌占据了全省面积的60%，而台地和平原则约占40%。整体地势自北向南逐渐降低，北部地区多山地和高丘陵，而南部则以平原和台地为主</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_Ref166505479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[25]</w:t>
      </w:r>
      <w:r>
        <w:rPr>
          <w:rFonts w:ascii="宋体" w:hAnsi="宋体"/>
          <w:sz w:val="24"/>
        </w:rPr>
        <w:fldChar w:fldCharType="end"/>
      </w:r>
      <w:r w:rsidRPr="00A67DB8">
        <w:rPr>
          <w:rFonts w:ascii="宋体" w:hAnsi="宋体" w:hint="eastAsia"/>
          <w:sz w:val="24"/>
        </w:rPr>
        <w:t>。省内的山脉多呈北东—南西走向，谷地和盆地星罗棋布。省内自然村落超过133,403个</w:t>
      </w:r>
      <w:r>
        <w:rPr>
          <w:rFonts w:ascii="宋体" w:hAnsi="宋体"/>
          <w:sz w:val="24"/>
        </w:rPr>
        <w:fldChar w:fldCharType="begin"/>
      </w:r>
      <w:r>
        <w:rPr>
          <w:rFonts w:ascii="宋体" w:hAnsi="宋体"/>
          <w:sz w:val="24"/>
        </w:rPr>
        <w:instrText xml:space="preserve"> </w:instrText>
      </w:r>
      <w:r>
        <w:rPr>
          <w:rFonts w:ascii="宋体" w:hAnsi="宋体" w:hint="eastAsia"/>
          <w:sz w:val="24"/>
        </w:rPr>
        <w:instrText>REF _Ref166505484 \r \h</w:instrText>
      </w:r>
      <w:r>
        <w:rPr>
          <w:rFonts w:ascii="宋体" w:hAnsi="宋体"/>
          <w:sz w:val="24"/>
        </w:rPr>
        <w:instrText xml:space="preserve"> </w:instrText>
      </w:r>
      <w:r>
        <w:rPr>
          <w:rFonts w:ascii="宋体" w:hAnsi="宋体"/>
          <w:sz w:val="24"/>
        </w:rPr>
      </w:r>
      <w:r>
        <w:rPr>
          <w:rFonts w:ascii="宋体" w:hAnsi="宋体"/>
          <w:sz w:val="24"/>
        </w:rPr>
        <w:fldChar w:fldCharType="separate"/>
      </w:r>
      <w:r>
        <w:rPr>
          <w:rFonts w:ascii="宋体" w:hAnsi="宋体"/>
          <w:sz w:val="24"/>
        </w:rPr>
        <w:t>[26]</w:t>
      </w:r>
      <w:r>
        <w:rPr>
          <w:rFonts w:ascii="宋体" w:hAnsi="宋体"/>
          <w:sz w:val="24"/>
        </w:rPr>
        <w:fldChar w:fldCharType="end"/>
      </w:r>
      <w:r w:rsidRPr="00A67DB8">
        <w:rPr>
          <w:rFonts w:ascii="宋体" w:hAnsi="宋体" w:hint="eastAsia"/>
          <w:sz w:val="24"/>
        </w:rPr>
        <w:t>，映射出人口迁徙和聚落形成的历史脉络。广东省的自然地理和人文景观的多样性，加之其丰饶的资源和发达的经济，使其成为中国重要的经济、文化及交通枢纽。</w:t>
      </w:r>
      <w:bookmarkStart w:id="6" w:name="_Hlk166506443"/>
    </w:p>
    <w:bookmarkEnd w:id="6"/>
    <w:p w14:paraId="5F92FE2F" w14:textId="5EC7213C" w:rsidR="007B227B" w:rsidRDefault="00944218">
      <w:pPr>
        <w:pStyle w:val="a3"/>
        <w:numPr>
          <w:ilvl w:val="0"/>
          <w:numId w:val="3"/>
        </w:numPr>
        <w:ind w:firstLineChars="0"/>
        <w:rPr>
          <w:rFonts w:ascii="楷体" w:eastAsia="楷体" w:hAnsi="楷体"/>
          <w:sz w:val="28"/>
          <w:szCs w:val="28"/>
        </w:rPr>
      </w:pPr>
      <w:r>
        <w:rPr>
          <w:rFonts w:ascii="楷体" w:eastAsia="楷体" w:hAnsi="楷体" w:hint="eastAsia"/>
          <w:sz w:val="28"/>
          <w:szCs w:val="28"/>
        </w:rPr>
        <w:lastRenderedPageBreak/>
        <w:t>社会经济现状</w:t>
      </w:r>
    </w:p>
    <w:p w14:paraId="2B40577A" w14:textId="77777777" w:rsidR="001D47FD" w:rsidRPr="001D47FD" w:rsidRDefault="001D47FD" w:rsidP="001D47FD">
      <w:pPr>
        <w:pStyle w:val="a6"/>
        <w:keepNext/>
        <w:ind w:left="440" w:firstLineChars="0" w:firstLine="0"/>
        <w:rPr>
          <w:rFonts w:ascii="宋体" w:hAnsi="宋体"/>
          <w:sz w:val="24"/>
        </w:rPr>
      </w:pPr>
      <w:r w:rsidRPr="001D47FD">
        <w:rPr>
          <w:rFonts w:ascii="宋体" w:hAnsi="宋体"/>
          <w:noProof/>
          <w:sz w:val="24"/>
        </w:rPr>
        <w:drawing>
          <wp:inline distT="0" distB="0" distL="0" distR="0" wp14:anchorId="73671CFA" wp14:editId="6EB43085">
            <wp:extent cx="5274310" cy="3076575"/>
            <wp:effectExtent l="0" t="0" r="2540" b="9525"/>
            <wp:docPr id="7066073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E68BEA8" w14:textId="77777777" w:rsidR="001D47FD" w:rsidRPr="00CF66BB" w:rsidRDefault="001D47FD" w:rsidP="001D47FD">
      <w:pPr>
        <w:pStyle w:val="ab"/>
        <w:spacing w:line="480" w:lineRule="exact"/>
        <w:ind w:left="440"/>
        <w:jc w:val="center"/>
        <w:rPr>
          <w:rFonts w:ascii="宋体" w:eastAsia="宋体" w:hAnsi="宋体"/>
          <w:sz w:val="24"/>
          <w:szCs w:val="24"/>
        </w:rPr>
      </w:pPr>
      <w:r w:rsidRPr="00CF66BB">
        <w:rPr>
          <w:rFonts w:ascii="宋体" w:eastAsia="宋体" w:hAnsi="宋体"/>
          <w:sz w:val="24"/>
          <w:szCs w:val="24"/>
        </w:rPr>
        <w:t xml:space="preserve">图表 </w:t>
      </w:r>
      <w:r w:rsidRPr="00CF66BB">
        <w:rPr>
          <w:rFonts w:ascii="宋体" w:eastAsia="宋体" w:hAnsi="宋体"/>
          <w:sz w:val="24"/>
          <w:szCs w:val="24"/>
        </w:rPr>
        <w:fldChar w:fldCharType="begin"/>
      </w:r>
      <w:r w:rsidRPr="00CF66BB">
        <w:rPr>
          <w:rFonts w:ascii="宋体" w:eastAsia="宋体" w:hAnsi="宋体"/>
          <w:sz w:val="24"/>
          <w:szCs w:val="24"/>
        </w:rPr>
        <w:instrText xml:space="preserve"> SEQ 图表 \* ARABIC </w:instrText>
      </w:r>
      <w:r w:rsidRPr="00CF66BB">
        <w:rPr>
          <w:rFonts w:ascii="宋体" w:eastAsia="宋体" w:hAnsi="宋体"/>
          <w:sz w:val="24"/>
          <w:szCs w:val="24"/>
        </w:rPr>
        <w:fldChar w:fldCharType="separate"/>
      </w:r>
      <w:r w:rsidRPr="00CF66BB">
        <w:rPr>
          <w:rFonts w:ascii="宋体" w:eastAsia="宋体" w:hAnsi="宋体"/>
          <w:noProof/>
          <w:sz w:val="24"/>
          <w:szCs w:val="24"/>
        </w:rPr>
        <w:t>1</w:t>
      </w:r>
      <w:r w:rsidRPr="00CF66BB">
        <w:rPr>
          <w:rFonts w:ascii="宋体" w:eastAsia="宋体" w:hAnsi="宋体"/>
          <w:sz w:val="24"/>
          <w:szCs w:val="24"/>
        </w:rPr>
        <w:fldChar w:fldCharType="end"/>
      </w:r>
      <w:r w:rsidRPr="00CF66BB">
        <w:rPr>
          <w:rFonts w:ascii="宋体" w:eastAsia="宋体" w:hAnsi="宋体" w:hint="eastAsia"/>
          <w:sz w:val="24"/>
          <w:szCs w:val="24"/>
        </w:rPr>
        <w:t>广东省农村</w:t>
      </w:r>
      <w:r w:rsidRPr="00CF66BB">
        <w:rPr>
          <w:rFonts w:ascii="宋体" w:eastAsia="宋体" w:hAnsi="宋体"/>
          <w:sz w:val="24"/>
          <w:szCs w:val="24"/>
        </w:rPr>
        <w:t>201</w:t>
      </w:r>
      <w:r w:rsidRPr="00CF66BB">
        <w:rPr>
          <w:rFonts w:ascii="宋体" w:eastAsia="宋体" w:hAnsi="宋体" w:hint="eastAsia"/>
          <w:sz w:val="24"/>
          <w:szCs w:val="24"/>
        </w:rPr>
        <w:t>2</w:t>
      </w:r>
      <w:r w:rsidRPr="00CF66BB">
        <w:rPr>
          <w:rFonts w:ascii="宋体" w:eastAsia="宋体" w:hAnsi="宋体"/>
          <w:sz w:val="24"/>
          <w:szCs w:val="24"/>
        </w:rPr>
        <w:t>‐20</w:t>
      </w:r>
      <w:r w:rsidRPr="00CF66BB">
        <w:rPr>
          <w:rFonts w:ascii="宋体" w:eastAsia="宋体" w:hAnsi="宋体" w:hint="eastAsia"/>
          <w:sz w:val="24"/>
          <w:szCs w:val="24"/>
        </w:rPr>
        <w:t>22</w:t>
      </w:r>
      <w:r w:rsidRPr="00CF66BB">
        <w:rPr>
          <w:rFonts w:ascii="宋体" w:eastAsia="宋体" w:hAnsi="宋体"/>
          <w:sz w:val="24"/>
          <w:szCs w:val="24"/>
        </w:rPr>
        <w:t>年经济发展状况</w:t>
      </w:r>
    </w:p>
    <w:p w14:paraId="44DE43D7" w14:textId="6A3AFBD9" w:rsidR="00944218" w:rsidRDefault="001D47FD" w:rsidP="001D47FD">
      <w:pPr>
        <w:spacing w:line="480" w:lineRule="exact"/>
        <w:ind w:firstLineChars="200" w:firstLine="480"/>
        <w:rPr>
          <w:rFonts w:ascii="宋体" w:hAnsi="宋体"/>
          <w:sz w:val="24"/>
        </w:rPr>
      </w:pPr>
      <w:r w:rsidRPr="001D47FD">
        <w:rPr>
          <w:rFonts w:ascii="宋体" w:hAnsi="宋体" w:hint="eastAsia"/>
          <w:sz w:val="24"/>
        </w:rPr>
        <w:t>如图所示，</w:t>
      </w:r>
      <w:r w:rsidR="00D32EE5" w:rsidRPr="00D32EE5">
        <w:rPr>
          <w:rFonts w:ascii="宋体" w:hAnsi="宋体" w:hint="eastAsia"/>
          <w:sz w:val="24"/>
        </w:rPr>
        <w:t>从2012年到2019年，广东省农村区域的GDP持续稳步增长，显示出强劲的经济活力。然而，</w:t>
      </w:r>
      <w:r w:rsidR="00203F78">
        <w:rPr>
          <w:rFonts w:ascii="宋体" w:hAnsi="宋体" w:hint="eastAsia"/>
          <w:sz w:val="24"/>
        </w:rPr>
        <w:t>在</w:t>
      </w:r>
      <w:r w:rsidR="00D32EE5" w:rsidRPr="00D32EE5">
        <w:rPr>
          <w:rFonts w:ascii="宋体" w:hAnsi="宋体" w:hint="eastAsia"/>
          <w:sz w:val="24"/>
        </w:rPr>
        <w:t>2020年，受新冠疫情影响，</w:t>
      </w:r>
      <w:r w:rsidR="00D32EE5">
        <w:rPr>
          <w:rFonts w:ascii="宋体" w:hAnsi="宋体" w:hint="eastAsia"/>
          <w:sz w:val="24"/>
        </w:rPr>
        <w:t>广东省</w:t>
      </w:r>
      <w:r w:rsidR="00D32EE5" w:rsidRPr="00D32EE5">
        <w:rPr>
          <w:rFonts w:ascii="宋体" w:hAnsi="宋体" w:hint="eastAsia"/>
          <w:sz w:val="24"/>
        </w:rPr>
        <w:t>农村经济增长显著放缓，尽管</w:t>
      </w:r>
      <w:r w:rsidR="0036717A">
        <w:rPr>
          <w:rFonts w:ascii="宋体" w:hAnsi="宋体" w:hint="eastAsia"/>
          <w:sz w:val="24"/>
        </w:rPr>
        <w:t>区域</w:t>
      </w:r>
      <w:r w:rsidR="00D32EE5" w:rsidRPr="00D32EE5">
        <w:rPr>
          <w:rFonts w:ascii="宋体" w:hAnsi="宋体" w:hint="eastAsia"/>
          <w:sz w:val="24"/>
        </w:rPr>
        <w:t>GDP仍实现了3164.71亿元的增长，但增速较之前几年有所下降。经过一年的调整，2021年广东省农村经济迅速恢复，</w:t>
      </w:r>
      <w:r w:rsidR="0036717A">
        <w:rPr>
          <w:rFonts w:ascii="宋体" w:hAnsi="宋体" w:hint="eastAsia"/>
          <w:sz w:val="24"/>
        </w:rPr>
        <w:t>区域</w:t>
      </w:r>
      <w:r w:rsidR="00D32EE5" w:rsidRPr="00D32EE5">
        <w:rPr>
          <w:rFonts w:ascii="宋体" w:hAnsi="宋体" w:hint="eastAsia"/>
          <w:sz w:val="24"/>
        </w:rPr>
        <w:t>GDP显著增加，表明经济具有韧性和适应力。到了2022年，</w:t>
      </w:r>
      <w:r w:rsidR="0036717A">
        <w:rPr>
          <w:rFonts w:ascii="宋体" w:hAnsi="宋体" w:hint="eastAsia"/>
          <w:sz w:val="24"/>
        </w:rPr>
        <w:t>区域</w:t>
      </w:r>
      <w:r w:rsidR="00D32EE5" w:rsidRPr="00D32EE5">
        <w:rPr>
          <w:rFonts w:ascii="宋体" w:hAnsi="宋体" w:hint="eastAsia"/>
          <w:sz w:val="24"/>
        </w:rPr>
        <w:t>GDP继续增长，进一步证实了经济的恢复态势。</w:t>
      </w:r>
      <w:r w:rsidR="00D32EE5">
        <w:rPr>
          <w:rFonts w:ascii="宋体" w:hAnsi="宋体" w:hint="eastAsia"/>
          <w:sz w:val="24"/>
        </w:rPr>
        <w:t>从图中不难看出</w:t>
      </w:r>
      <w:r w:rsidR="00D32EE5" w:rsidRPr="00D32EE5">
        <w:rPr>
          <w:rFonts w:ascii="宋体" w:hAnsi="宋体" w:hint="eastAsia"/>
          <w:sz w:val="24"/>
        </w:rPr>
        <w:t>广东省农村区域的经济表现</w:t>
      </w:r>
      <w:r w:rsidR="00D32EE5">
        <w:rPr>
          <w:rFonts w:ascii="宋体" w:hAnsi="宋体" w:hint="eastAsia"/>
          <w:sz w:val="24"/>
        </w:rPr>
        <w:t>的</w:t>
      </w:r>
      <w:r w:rsidR="00D32EE5" w:rsidRPr="00D32EE5">
        <w:rPr>
          <w:rFonts w:ascii="宋体" w:hAnsi="宋体" w:hint="eastAsia"/>
          <w:sz w:val="24"/>
        </w:rPr>
        <w:t>强劲，</w:t>
      </w:r>
      <w:r w:rsidR="00D32EE5">
        <w:rPr>
          <w:rFonts w:ascii="宋体" w:hAnsi="宋体" w:hint="eastAsia"/>
          <w:sz w:val="24"/>
        </w:rPr>
        <w:t>也</w:t>
      </w:r>
      <w:r w:rsidR="00D32EE5" w:rsidRPr="00D32EE5">
        <w:rPr>
          <w:rFonts w:ascii="宋体" w:hAnsi="宋体" w:hint="eastAsia"/>
          <w:sz w:val="24"/>
        </w:rPr>
        <w:t>反映出</w:t>
      </w:r>
      <w:r w:rsidR="00D32EE5">
        <w:rPr>
          <w:rFonts w:ascii="宋体" w:hAnsi="宋体" w:hint="eastAsia"/>
          <w:sz w:val="24"/>
        </w:rPr>
        <w:t>广东省政府</w:t>
      </w:r>
      <w:r w:rsidR="00D32EE5" w:rsidRPr="00D32EE5">
        <w:rPr>
          <w:rFonts w:ascii="宋体" w:hAnsi="宋体" w:hint="eastAsia"/>
          <w:sz w:val="24"/>
        </w:rPr>
        <w:t>在经济结构调整和产业升级方面的积极进展。</w:t>
      </w:r>
    </w:p>
    <w:p w14:paraId="6D1618E8" w14:textId="77777777" w:rsidR="00D32EE5" w:rsidRDefault="00D32EE5" w:rsidP="00D32EE5">
      <w:pPr>
        <w:keepNext/>
        <w:spacing w:line="480" w:lineRule="auto"/>
      </w:pPr>
      <w:r w:rsidRPr="001D053C">
        <w:rPr>
          <w:rFonts w:ascii="宋体" w:hAnsi="宋体"/>
          <w:noProof/>
          <w:sz w:val="24"/>
        </w:rPr>
        <w:lastRenderedPageBreak/>
        <w:drawing>
          <wp:inline distT="0" distB="0" distL="0" distR="0" wp14:anchorId="6EF34631" wp14:editId="05D8AA82">
            <wp:extent cx="5274310" cy="3076575"/>
            <wp:effectExtent l="0" t="0" r="2540" b="9525"/>
            <wp:docPr id="17692789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3C67140" w14:textId="77777777" w:rsidR="00D32EE5" w:rsidRPr="001D053C" w:rsidRDefault="00D32EE5" w:rsidP="00D32EE5">
      <w:pPr>
        <w:pStyle w:val="ab"/>
        <w:spacing w:line="480" w:lineRule="exact"/>
        <w:ind w:firstLine="482"/>
        <w:jc w:val="center"/>
        <w:rPr>
          <w:rFonts w:ascii="宋体" w:eastAsia="宋体" w:hAnsi="宋体"/>
          <w:noProof/>
          <w:sz w:val="24"/>
          <w:szCs w:val="24"/>
        </w:rPr>
      </w:pPr>
      <w:r w:rsidRPr="00E114DD">
        <w:rPr>
          <w:rFonts w:ascii="宋体" w:eastAsia="宋体" w:hAnsi="宋体"/>
          <w:sz w:val="24"/>
          <w:szCs w:val="24"/>
        </w:rPr>
        <w:t xml:space="preserve">图表 </w:t>
      </w:r>
      <w:r w:rsidRPr="00E114DD">
        <w:rPr>
          <w:rFonts w:ascii="宋体" w:eastAsia="宋体" w:hAnsi="宋体"/>
          <w:sz w:val="24"/>
          <w:szCs w:val="24"/>
        </w:rPr>
        <w:fldChar w:fldCharType="begin"/>
      </w:r>
      <w:r w:rsidRPr="00E114DD">
        <w:rPr>
          <w:rFonts w:ascii="宋体" w:eastAsia="宋体" w:hAnsi="宋体"/>
          <w:sz w:val="24"/>
          <w:szCs w:val="24"/>
        </w:rPr>
        <w:instrText xml:space="preserve"> SEQ 图表 \* ARABIC </w:instrText>
      </w:r>
      <w:r w:rsidRPr="00E114DD">
        <w:rPr>
          <w:rFonts w:ascii="宋体" w:eastAsia="宋体" w:hAnsi="宋体"/>
          <w:sz w:val="24"/>
          <w:szCs w:val="24"/>
        </w:rPr>
        <w:fldChar w:fldCharType="separate"/>
      </w:r>
      <w:r w:rsidRPr="00E114DD">
        <w:rPr>
          <w:rFonts w:ascii="宋体" w:eastAsia="宋体" w:hAnsi="宋体"/>
          <w:noProof/>
          <w:sz w:val="24"/>
          <w:szCs w:val="24"/>
        </w:rPr>
        <w:t>1</w:t>
      </w:r>
      <w:r w:rsidRPr="00E114DD">
        <w:rPr>
          <w:rFonts w:ascii="宋体" w:eastAsia="宋体" w:hAnsi="宋体"/>
          <w:sz w:val="24"/>
          <w:szCs w:val="24"/>
        </w:rPr>
        <w:fldChar w:fldCharType="end"/>
      </w:r>
      <w:r w:rsidRPr="00E114DD">
        <w:rPr>
          <w:rFonts w:ascii="宋体" w:eastAsia="宋体" w:hAnsi="宋体"/>
          <w:noProof/>
          <w:sz w:val="24"/>
          <w:szCs w:val="24"/>
        </w:rPr>
        <w:t>广东省农村 2012‐2022</w:t>
      </w:r>
      <w:r w:rsidRPr="001D053C">
        <w:rPr>
          <w:rFonts w:ascii="宋体" w:eastAsia="宋体" w:hAnsi="宋体"/>
          <w:noProof/>
          <w:sz w:val="24"/>
          <w:szCs w:val="24"/>
        </w:rPr>
        <w:t>年人均消费与支出状况</w:t>
      </w:r>
    </w:p>
    <w:p w14:paraId="2654CD76" w14:textId="62D1A19B" w:rsidR="00D32EE5" w:rsidRPr="00203F78" w:rsidRDefault="00203F78" w:rsidP="001D47FD">
      <w:pPr>
        <w:spacing w:line="480" w:lineRule="exact"/>
        <w:ind w:firstLineChars="200" w:firstLine="480"/>
        <w:rPr>
          <w:rFonts w:ascii="宋体" w:hAnsi="宋体"/>
          <w:sz w:val="24"/>
        </w:rPr>
      </w:pPr>
      <w:r w:rsidRPr="00203F78">
        <w:rPr>
          <w:rFonts w:ascii="宋体" w:hAnsi="宋体" w:hint="eastAsia"/>
          <w:sz w:val="24"/>
        </w:rPr>
        <w:t>如图为广东省201</w:t>
      </w:r>
      <w:r>
        <w:rPr>
          <w:rFonts w:ascii="宋体" w:hAnsi="宋体" w:hint="eastAsia"/>
          <w:sz w:val="24"/>
        </w:rPr>
        <w:t>2</w:t>
      </w:r>
      <w:r w:rsidRPr="00203F78">
        <w:rPr>
          <w:rFonts w:ascii="宋体" w:hAnsi="宋体" w:hint="eastAsia"/>
          <w:sz w:val="24"/>
        </w:rPr>
        <w:t>年-20</w:t>
      </w:r>
      <w:r>
        <w:rPr>
          <w:rFonts w:ascii="宋体" w:hAnsi="宋体" w:hint="eastAsia"/>
          <w:sz w:val="24"/>
        </w:rPr>
        <w:t>22</w:t>
      </w:r>
      <w:r w:rsidRPr="00203F78">
        <w:rPr>
          <w:rFonts w:ascii="宋体" w:hAnsi="宋体" w:hint="eastAsia"/>
          <w:sz w:val="24"/>
        </w:rPr>
        <w:t>年全体</w:t>
      </w:r>
      <w:r>
        <w:rPr>
          <w:rFonts w:ascii="宋体" w:hAnsi="宋体" w:hint="eastAsia"/>
          <w:sz w:val="24"/>
        </w:rPr>
        <w:t>农村区域</w:t>
      </w:r>
      <w:r w:rsidRPr="00203F78">
        <w:rPr>
          <w:rFonts w:ascii="宋体" w:hAnsi="宋体" w:hint="eastAsia"/>
          <w:sz w:val="24"/>
        </w:rPr>
        <w:t>居民人均消费支出与人均可支配收入曲线，由图可知，全体居民人均消费支出与人均可支配收入都呈逐年增加的趋势</w:t>
      </w:r>
      <w:r>
        <w:rPr>
          <w:rFonts w:ascii="宋体" w:hAnsi="宋体" w:hint="eastAsia"/>
          <w:sz w:val="24"/>
        </w:rPr>
        <w:t>。</w:t>
      </w:r>
      <w:r w:rsidRPr="00203F78">
        <w:rPr>
          <w:rFonts w:ascii="宋体" w:hAnsi="宋体" w:hint="eastAsia"/>
          <w:sz w:val="24"/>
        </w:rPr>
        <w:t>从2012年到2022年，全体居民人均可支配收入由</w:t>
      </w:r>
      <w:r w:rsidRPr="00203F78">
        <w:rPr>
          <w:rFonts w:ascii="宋体" w:hAnsi="宋体"/>
          <w:sz w:val="24"/>
        </w:rPr>
        <w:t>10542</w:t>
      </w:r>
      <w:r w:rsidRPr="00203F78">
        <w:rPr>
          <w:rFonts w:ascii="宋体" w:hAnsi="宋体" w:hint="eastAsia"/>
          <w:sz w:val="24"/>
        </w:rPr>
        <w:t>元增长至</w:t>
      </w:r>
      <w:r w:rsidRPr="00203F78">
        <w:rPr>
          <w:rFonts w:ascii="宋体" w:hAnsi="宋体"/>
          <w:sz w:val="24"/>
        </w:rPr>
        <w:t>23597</w:t>
      </w:r>
      <w:r w:rsidRPr="00203F78">
        <w:rPr>
          <w:rFonts w:ascii="宋体" w:hAnsi="宋体" w:hint="eastAsia"/>
          <w:sz w:val="24"/>
        </w:rPr>
        <w:t>元，全体居民人均消费支出由</w:t>
      </w:r>
      <w:r w:rsidRPr="00203F78">
        <w:rPr>
          <w:rFonts w:ascii="宋体" w:hAnsi="宋体"/>
          <w:sz w:val="24"/>
        </w:rPr>
        <w:t>7458.56</w:t>
      </w:r>
      <w:r w:rsidRPr="00203F78">
        <w:rPr>
          <w:rFonts w:ascii="宋体" w:hAnsi="宋体" w:hint="eastAsia"/>
          <w:sz w:val="24"/>
        </w:rPr>
        <w:t>元增长至</w:t>
      </w:r>
      <w:r w:rsidRPr="00203F78">
        <w:rPr>
          <w:rFonts w:ascii="宋体" w:hAnsi="宋体"/>
          <w:sz w:val="24"/>
        </w:rPr>
        <w:t>20800</w:t>
      </w:r>
      <w:r w:rsidRPr="00203F78">
        <w:rPr>
          <w:rFonts w:ascii="宋体" w:hAnsi="宋体" w:hint="eastAsia"/>
          <w:sz w:val="24"/>
        </w:rPr>
        <w:t>元，由此可知</w:t>
      </w:r>
      <w:r>
        <w:rPr>
          <w:rFonts w:ascii="宋体" w:hAnsi="宋体" w:hint="eastAsia"/>
          <w:sz w:val="24"/>
        </w:rPr>
        <w:t>广东省</w:t>
      </w:r>
      <w:r w:rsidRPr="00203F78">
        <w:rPr>
          <w:rFonts w:ascii="宋体" w:hAnsi="宋体" w:hint="eastAsia"/>
          <w:sz w:val="24"/>
        </w:rPr>
        <w:t>农村居民的消费能力得到提升</w:t>
      </w:r>
      <w:r>
        <w:rPr>
          <w:rFonts w:ascii="宋体" w:hAnsi="宋体" w:hint="eastAsia"/>
          <w:sz w:val="24"/>
        </w:rPr>
        <w:t>，他们的</w:t>
      </w:r>
      <w:r w:rsidRPr="00203F78">
        <w:rPr>
          <w:rFonts w:ascii="宋体" w:hAnsi="宋体" w:hint="eastAsia"/>
          <w:sz w:val="24"/>
        </w:rPr>
        <w:t xml:space="preserve">生活水平逐步提高，居民生活质量得到了明显改善。 </w:t>
      </w:r>
    </w:p>
    <w:p w14:paraId="6F28F38D" w14:textId="3D5AFB63" w:rsidR="00B632F1" w:rsidRDefault="00B632F1">
      <w:pPr>
        <w:pStyle w:val="a3"/>
        <w:numPr>
          <w:ilvl w:val="0"/>
          <w:numId w:val="3"/>
        </w:numPr>
        <w:ind w:firstLineChars="0"/>
        <w:rPr>
          <w:rFonts w:ascii="楷体" w:eastAsia="楷体" w:hAnsi="楷体"/>
          <w:sz w:val="28"/>
          <w:szCs w:val="28"/>
        </w:rPr>
      </w:pPr>
      <w:r>
        <w:rPr>
          <w:rFonts w:ascii="楷体" w:eastAsia="楷体" w:hAnsi="楷体" w:hint="eastAsia"/>
          <w:sz w:val="28"/>
          <w:szCs w:val="28"/>
        </w:rPr>
        <w:t>经济结构概</w:t>
      </w:r>
      <w:r w:rsidR="00944218">
        <w:rPr>
          <w:rFonts w:ascii="楷体" w:eastAsia="楷体" w:hAnsi="楷体" w:hint="eastAsia"/>
          <w:sz w:val="28"/>
          <w:szCs w:val="28"/>
        </w:rPr>
        <w:t>况</w:t>
      </w:r>
    </w:p>
    <w:p w14:paraId="26C9E2C6" w14:textId="2835C1E3" w:rsidR="00FF49B7" w:rsidRDefault="00FF49B7" w:rsidP="00FF49B7">
      <w:pPr>
        <w:spacing w:line="480" w:lineRule="exact"/>
        <w:rPr>
          <w:sz w:val="24"/>
        </w:rPr>
      </w:pPr>
      <w:r w:rsidRPr="001D47FD">
        <w:rPr>
          <w:rFonts w:hint="eastAsia"/>
          <w:sz w:val="24"/>
        </w:rPr>
        <w:t>（正文）</w:t>
      </w:r>
    </w:p>
    <w:p w14:paraId="343A16BF" w14:textId="77777777" w:rsidR="00CD6811" w:rsidRPr="00CF66BB" w:rsidRDefault="00CD6811" w:rsidP="00CD6811">
      <w:pPr>
        <w:keepNext/>
        <w:spacing w:line="480" w:lineRule="auto"/>
        <w:rPr>
          <w:rFonts w:ascii="宋体" w:hAnsi="宋体"/>
          <w:sz w:val="24"/>
        </w:rPr>
      </w:pPr>
      <w:r w:rsidRPr="00CD6811">
        <w:rPr>
          <w:rFonts w:ascii="宋体" w:hAnsi="宋体"/>
          <w:noProof/>
          <w:sz w:val="24"/>
        </w:rPr>
        <w:lastRenderedPageBreak/>
        <w:drawing>
          <wp:inline distT="0" distB="0" distL="0" distR="0" wp14:anchorId="6D6ECF54" wp14:editId="4F14BA48">
            <wp:extent cx="5274310" cy="3076575"/>
            <wp:effectExtent l="0" t="0" r="2540" b="9525"/>
            <wp:docPr id="6467017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6FF28CB" w14:textId="751485E2" w:rsidR="00CD6811" w:rsidRDefault="00CD6811" w:rsidP="00CD6811">
      <w:pPr>
        <w:pStyle w:val="ab"/>
        <w:spacing w:line="480" w:lineRule="exact"/>
        <w:ind w:firstLine="480"/>
        <w:jc w:val="center"/>
        <w:rPr>
          <w:rFonts w:ascii="宋体" w:eastAsia="宋体" w:hAnsi="宋体"/>
          <w:noProof/>
          <w:sz w:val="24"/>
          <w:szCs w:val="24"/>
        </w:rPr>
      </w:pPr>
      <w:r w:rsidRPr="00CF66BB">
        <w:rPr>
          <w:rFonts w:ascii="宋体" w:eastAsia="宋体" w:hAnsi="宋体"/>
          <w:sz w:val="24"/>
          <w:szCs w:val="24"/>
        </w:rPr>
        <w:t xml:space="preserve">图表 </w:t>
      </w:r>
      <w:r w:rsidRPr="00CF66BB">
        <w:rPr>
          <w:rFonts w:ascii="宋体" w:eastAsia="宋体" w:hAnsi="宋体"/>
          <w:sz w:val="24"/>
          <w:szCs w:val="24"/>
        </w:rPr>
        <w:fldChar w:fldCharType="begin"/>
      </w:r>
      <w:r w:rsidRPr="00CF66BB">
        <w:rPr>
          <w:rFonts w:ascii="宋体" w:eastAsia="宋体" w:hAnsi="宋体"/>
          <w:sz w:val="24"/>
          <w:szCs w:val="24"/>
        </w:rPr>
        <w:instrText xml:space="preserve"> SEQ 图表 \* ARABIC </w:instrText>
      </w:r>
      <w:r w:rsidRPr="00CF66BB">
        <w:rPr>
          <w:rFonts w:ascii="宋体" w:eastAsia="宋体" w:hAnsi="宋体"/>
          <w:sz w:val="24"/>
          <w:szCs w:val="24"/>
        </w:rPr>
        <w:fldChar w:fldCharType="separate"/>
      </w:r>
      <w:r w:rsidRPr="00CF66BB">
        <w:rPr>
          <w:rFonts w:ascii="宋体" w:eastAsia="宋体" w:hAnsi="宋体"/>
          <w:noProof/>
          <w:sz w:val="24"/>
          <w:szCs w:val="24"/>
        </w:rPr>
        <w:t>1</w:t>
      </w:r>
      <w:r w:rsidRPr="00CF66BB">
        <w:rPr>
          <w:rFonts w:ascii="宋体" w:eastAsia="宋体" w:hAnsi="宋体"/>
          <w:sz w:val="24"/>
          <w:szCs w:val="24"/>
        </w:rPr>
        <w:fldChar w:fldCharType="end"/>
      </w:r>
      <w:r w:rsidRPr="00CF66BB">
        <w:rPr>
          <w:rFonts w:ascii="宋体" w:eastAsia="宋体" w:hAnsi="宋体"/>
          <w:noProof/>
          <w:sz w:val="24"/>
          <w:szCs w:val="24"/>
        </w:rPr>
        <w:t>广东省农村 2012‐2022 年三大产业生产总值情况</w:t>
      </w:r>
    </w:p>
    <w:p w14:paraId="3C5B2C5D" w14:textId="01C0DDE2" w:rsidR="00CD6811" w:rsidRPr="00CD6811" w:rsidRDefault="00CD6811" w:rsidP="00CD6811">
      <w:pPr>
        <w:spacing w:line="480" w:lineRule="exact"/>
        <w:rPr>
          <w:sz w:val="24"/>
        </w:rPr>
      </w:pPr>
      <w:r w:rsidRPr="001D47FD">
        <w:rPr>
          <w:rFonts w:hint="eastAsia"/>
          <w:sz w:val="24"/>
        </w:rPr>
        <w:t>（正文</w:t>
      </w:r>
      <w:r>
        <w:rPr>
          <w:rFonts w:hint="eastAsia"/>
          <w:sz w:val="24"/>
        </w:rPr>
        <w:t>）</w:t>
      </w:r>
    </w:p>
    <w:p w14:paraId="40A8EE80" w14:textId="0727AC7C" w:rsidR="00B632F1" w:rsidRDefault="00944218">
      <w:pPr>
        <w:pStyle w:val="a3"/>
        <w:numPr>
          <w:ilvl w:val="0"/>
          <w:numId w:val="3"/>
        </w:numPr>
        <w:ind w:firstLineChars="0"/>
        <w:rPr>
          <w:rFonts w:ascii="楷体" w:eastAsia="楷体" w:hAnsi="楷体"/>
          <w:sz w:val="28"/>
          <w:szCs w:val="28"/>
        </w:rPr>
      </w:pPr>
      <w:r>
        <w:rPr>
          <w:rFonts w:ascii="楷体" w:eastAsia="楷体" w:hAnsi="楷体" w:hint="eastAsia"/>
          <w:sz w:val="28"/>
          <w:szCs w:val="28"/>
        </w:rPr>
        <w:t>数字化赋能简述</w:t>
      </w:r>
    </w:p>
    <w:p w14:paraId="2E40CDFA" w14:textId="072ACB9C" w:rsidR="00FF49B7" w:rsidRPr="001D47FD" w:rsidRDefault="00FF49B7" w:rsidP="00FF49B7">
      <w:pPr>
        <w:spacing w:line="480" w:lineRule="exact"/>
        <w:rPr>
          <w:sz w:val="24"/>
        </w:rPr>
      </w:pPr>
      <w:bookmarkStart w:id="7" w:name="_Hlk166508965"/>
      <w:r w:rsidRPr="001D47FD">
        <w:rPr>
          <w:rFonts w:hint="eastAsia"/>
          <w:sz w:val="24"/>
        </w:rPr>
        <w:t>（正文）</w:t>
      </w:r>
    </w:p>
    <w:bookmarkEnd w:id="7"/>
    <w:p w14:paraId="252E376E" w14:textId="77777777" w:rsidR="007B227B" w:rsidRDefault="00000000">
      <w:pPr>
        <w:pStyle w:val="2"/>
        <w:numPr>
          <w:ilvl w:val="0"/>
          <w:numId w:val="1"/>
        </w:numPr>
        <w:tabs>
          <w:tab w:val="left" w:pos="360"/>
        </w:tabs>
        <w:spacing w:line="360" w:lineRule="auto"/>
        <w:ind w:left="0" w:firstLine="0"/>
        <w:jc w:val="center"/>
        <w:rPr>
          <w:rFonts w:ascii="黑体" w:eastAsia="黑体" w:hAnsi="黑体"/>
          <w:sz w:val="30"/>
          <w:szCs w:val="30"/>
        </w:rPr>
      </w:pPr>
      <w:r>
        <w:rPr>
          <w:rFonts w:ascii="黑体" w:eastAsia="黑体" w:hAnsi="黑体" w:hint="eastAsia"/>
          <w:sz w:val="30"/>
          <w:szCs w:val="30"/>
        </w:rPr>
        <w:t>理论构建与指标说明</w:t>
      </w:r>
    </w:p>
    <w:p w14:paraId="79112F14" w14:textId="77777777" w:rsidR="007B227B" w:rsidRDefault="00000000">
      <w:pPr>
        <w:pStyle w:val="a3"/>
        <w:numPr>
          <w:ilvl w:val="0"/>
          <w:numId w:val="4"/>
        </w:numPr>
        <w:ind w:firstLineChars="0"/>
        <w:rPr>
          <w:rFonts w:ascii="楷体" w:eastAsia="楷体" w:hAnsi="楷体"/>
          <w:sz w:val="28"/>
          <w:szCs w:val="28"/>
        </w:rPr>
      </w:pPr>
      <w:r>
        <w:rPr>
          <w:rFonts w:ascii="楷体" w:eastAsia="楷体" w:hAnsi="楷体" w:hint="eastAsia"/>
          <w:sz w:val="28"/>
          <w:szCs w:val="28"/>
        </w:rPr>
        <w:t>对</w:t>
      </w:r>
      <w:r>
        <w:rPr>
          <w:rFonts w:ascii="楷体" w:eastAsia="楷体" w:hAnsi="楷体"/>
          <w:sz w:val="28"/>
          <w:szCs w:val="28"/>
        </w:rPr>
        <w:t>…</w:t>
      </w:r>
      <w:r>
        <w:rPr>
          <w:rFonts w:ascii="楷体" w:eastAsia="楷体" w:hAnsi="楷体" w:hint="eastAsia"/>
          <w:sz w:val="28"/>
          <w:szCs w:val="28"/>
        </w:rPr>
        <w:t>的测度</w:t>
      </w:r>
    </w:p>
    <w:p w14:paraId="23481458" w14:textId="77777777" w:rsidR="007B227B" w:rsidRDefault="00000000">
      <w:pPr>
        <w:pStyle w:val="a3"/>
        <w:numPr>
          <w:ilvl w:val="0"/>
          <w:numId w:val="5"/>
        </w:numPr>
        <w:ind w:firstLineChars="0"/>
        <w:rPr>
          <w:rFonts w:ascii="宋体" w:eastAsia="宋体" w:hAnsi="宋体"/>
          <w:sz w:val="24"/>
        </w:rPr>
      </w:pPr>
      <w:r>
        <w:rPr>
          <w:rFonts w:ascii="宋体" w:eastAsia="宋体" w:hAnsi="宋体" w:hint="eastAsia"/>
          <w:sz w:val="24"/>
        </w:rPr>
        <w:t>方法一</w:t>
      </w:r>
    </w:p>
    <w:p w14:paraId="1F413409" w14:textId="77777777" w:rsidR="007B227B" w:rsidRPr="00FF750C" w:rsidRDefault="00000000">
      <w:pPr>
        <w:pStyle w:val="a3"/>
        <w:numPr>
          <w:ilvl w:val="0"/>
          <w:numId w:val="6"/>
        </w:numPr>
        <w:ind w:firstLineChars="0"/>
        <w:rPr>
          <w:rFonts w:ascii="宋体" w:eastAsia="宋体" w:hAnsi="宋体"/>
          <w:sz w:val="24"/>
        </w:rPr>
      </w:pPr>
      <w:r w:rsidRPr="00FF750C">
        <w:rPr>
          <w:rFonts w:ascii="宋体" w:eastAsia="宋体" w:hAnsi="宋体" w:hint="eastAsia"/>
          <w:sz w:val="24"/>
        </w:rPr>
        <w:t>确认函数确认指标</w:t>
      </w:r>
    </w:p>
    <w:p w14:paraId="2375FC5C" w14:textId="77777777" w:rsidR="007B227B" w:rsidRPr="00FF750C" w:rsidRDefault="00000000">
      <w:pPr>
        <w:pStyle w:val="a3"/>
        <w:numPr>
          <w:ilvl w:val="0"/>
          <w:numId w:val="6"/>
        </w:numPr>
        <w:ind w:firstLineChars="0"/>
        <w:rPr>
          <w:rFonts w:ascii="宋体" w:eastAsia="宋体" w:hAnsi="宋体"/>
          <w:sz w:val="24"/>
        </w:rPr>
      </w:pPr>
      <w:r w:rsidRPr="00FF750C">
        <w:rPr>
          <w:rFonts w:ascii="宋体" w:eastAsia="宋体" w:hAnsi="宋体" w:hint="eastAsia"/>
          <w:sz w:val="24"/>
        </w:rPr>
        <w:t>确认指标</w:t>
      </w:r>
    </w:p>
    <w:p w14:paraId="005F2D04" w14:textId="77777777" w:rsidR="007B227B" w:rsidRPr="00FF750C" w:rsidRDefault="00000000">
      <w:pPr>
        <w:pStyle w:val="a3"/>
        <w:numPr>
          <w:ilvl w:val="0"/>
          <w:numId w:val="6"/>
        </w:numPr>
        <w:ind w:firstLineChars="0"/>
        <w:rPr>
          <w:rFonts w:ascii="宋体" w:eastAsia="宋体" w:hAnsi="宋体"/>
          <w:sz w:val="24"/>
        </w:rPr>
      </w:pPr>
      <w:r w:rsidRPr="00FF750C">
        <w:rPr>
          <w:rFonts w:ascii="宋体" w:eastAsia="宋体" w:hAnsi="宋体" w:hint="eastAsia"/>
          <w:sz w:val="24"/>
        </w:rPr>
        <w:t>求综合评价得分（此处只需要写步骤、变量名，不涉及求解）</w:t>
      </w:r>
    </w:p>
    <w:p w14:paraId="5E4EB2E4" w14:textId="77777777" w:rsidR="007B227B" w:rsidRDefault="007B227B">
      <w:pPr>
        <w:pStyle w:val="a3"/>
        <w:ind w:left="400" w:firstLineChars="0" w:firstLine="0"/>
      </w:pPr>
    </w:p>
    <w:p w14:paraId="0C31B6C4" w14:textId="77777777" w:rsidR="007B227B" w:rsidRDefault="00000000">
      <w:pPr>
        <w:pStyle w:val="a3"/>
        <w:numPr>
          <w:ilvl w:val="0"/>
          <w:numId w:val="5"/>
        </w:numPr>
        <w:ind w:firstLineChars="0"/>
        <w:rPr>
          <w:rFonts w:ascii="宋体" w:eastAsia="宋体" w:hAnsi="宋体"/>
          <w:sz w:val="24"/>
        </w:rPr>
      </w:pPr>
      <w:r>
        <w:rPr>
          <w:rFonts w:ascii="宋体" w:eastAsia="宋体" w:hAnsi="宋体" w:hint="eastAsia"/>
          <w:sz w:val="24"/>
        </w:rPr>
        <w:t>指标体系</w:t>
      </w:r>
    </w:p>
    <w:p w14:paraId="6A3D2836" w14:textId="77777777" w:rsidR="007B227B" w:rsidRPr="00FF750C" w:rsidRDefault="00000000">
      <w:pPr>
        <w:pStyle w:val="a3"/>
        <w:numPr>
          <w:ilvl w:val="0"/>
          <w:numId w:val="7"/>
        </w:numPr>
        <w:ind w:left="860" w:firstLineChars="0" w:hanging="440"/>
        <w:rPr>
          <w:rFonts w:ascii="宋体" w:eastAsia="宋体" w:hAnsi="宋体"/>
          <w:sz w:val="24"/>
        </w:rPr>
      </w:pPr>
      <w:r w:rsidRPr="00FF750C">
        <w:rPr>
          <w:rFonts w:ascii="宋体" w:eastAsia="宋体" w:hAnsi="宋体" w:hint="eastAsia"/>
          <w:sz w:val="24"/>
        </w:rPr>
        <w:t>确认函数</w:t>
      </w:r>
    </w:p>
    <w:p w14:paraId="473C837F" w14:textId="77777777" w:rsidR="007B227B" w:rsidRDefault="007B227B">
      <w:pPr>
        <w:pStyle w:val="a3"/>
        <w:ind w:left="1520" w:firstLineChars="0" w:firstLine="0"/>
      </w:pPr>
    </w:p>
    <w:p w14:paraId="778D7DD8" w14:textId="77777777" w:rsidR="007B227B" w:rsidRDefault="00000000">
      <w:pPr>
        <w:pStyle w:val="a3"/>
        <w:numPr>
          <w:ilvl w:val="0"/>
          <w:numId w:val="4"/>
        </w:numPr>
        <w:ind w:firstLineChars="0"/>
        <w:rPr>
          <w:rFonts w:ascii="楷体" w:eastAsia="楷体" w:hAnsi="楷体"/>
          <w:sz w:val="28"/>
          <w:szCs w:val="28"/>
        </w:rPr>
      </w:pPr>
      <w:r>
        <w:rPr>
          <w:rFonts w:ascii="楷体" w:eastAsia="楷体" w:hAnsi="楷体"/>
          <w:sz w:val="28"/>
          <w:szCs w:val="28"/>
        </w:rPr>
        <w:lastRenderedPageBreak/>
        <w:t>…</w:t>
      </w:r>
      <w:r>
        <w:rPr>
          <w:rFonts w:ascii="楷体" w:eastAsia="楷体" w:hAnsi="楷体" w:hint="eastAsia"/>
          <w:sz w:val="28"/>
          <w:szCs w:val="28"/>
        </w:rPr>
        <w:t>测度</w:t>
      </w:r>
    </w:p>
    <w:p w14:paraId="0A21B817" w14:textId="77777777" w:rsidR="007B227B" w:rsidRDefault="00000000">
      <w:pPr>
        <w:pStyle w:val="2"/>
        <w:numPr>
          <w:ilvl w:val="0"/>
          <w:numId w:val="1"/>
        </w:numPr>
        <w:tabs>
          <w:tab w:val="left" w:pos="360"/>
        </w:tabs>
        <w:spacing w:line="360" w:lineRule="auto"/>
        <w:ind w:left="0" w:firstLine="0"/>
        <w:jc w:val="center"/>
        <w:rPr>
          <w:rFonts w:ascii="黑体" w:eastAsia="黑体" w:hAnsi="黑体"/>
          <w:sz w:val="30"/>
          <w:szCs w:val="30"/>
        </w:rPr>
      </w:pPr>
      <w:r>
        <w:rPr>
          <w:rFonts w:ascii="黑体" w:eastAsia="黑体" w:hAnsi="黑体" w:hint="eastAsia"/>
          <w:sz w:val="30"/>
          <w:szCs w:val="30"/>
        </w:rPr>
        <w:t>实证分析</w:t>
      </w:r>
    </w:p>
    <w:p w14:paraId="4A9FFE21" w14:textId="77777777" w:rsidR="007B227B" w:rsidRDefault="00000000">
      <w:pPr>
        <w:pStyle w:val="a3"/>
        <w:numPr>
          <w:ilvl w:val="0"/>
          <w:numId w:val="8"/>
        </w:numPr>
        <w:ind w:firstLineChars="0"/>
        <w:rPr>
          <w:rFonts w:ascii="楷体" w:eastAsia="楷体" w:hAnsi="楷体"/>
          <w:sz w:val="28"/>
          <w:szCs w:val="28"/>
        </w:rPr>
      </w:pPr>
      <w:r>
        <w:rPr>
          <w:rFonts w:ascii="楷体" w:eastAsia="楷体" w:hAnsi="楷体" w:hint="eastAsia"/>
          <w:sz w:val="28"/>
          <w:szCs w:val="28"/>
        </w:rPr>
        <w:t>结果分析</w:t>
      </w:r>
    </w:p>
    <w:p w14:paraId="76E52588" w14:textId="77777777" w:rsidR="007B227B" w:rsidRDefault="00000000">
      <w:pPr>
        <w:pStyle w:val="a3"/>
        <w:numPr>
          <w:ilvl w:val="0"/>
          <w:numId w:val="9"/>
        </w:numPr>
        <w:ind w:firstLineChars="0"/>
        <w:rPr>
          <w:rFonts w:ascii="宋体" w:eastAsia="宋体" w:hAnsi="宋体"/>
          <w:sz w:val="24"/>
        </w:rPr>
      </w:pPr>
      <w:r>
        <w:rPr>
          <w:rFonts w:ascii="宋体" w:eastAsia="宋体" w:hAnsi="宋体"/>
          <w:sz w:val="24"/>
        </w:rPr>
        <w:t>…</w:t>
      </w:r>
      <w:r>
        <w:rPr>
          <w:rFonts w:ascii="宋体" w:eastAsia="宋体" w:hAnsi="宋体" w:hint="eastAsia"/>
          <w:sz w:val="24"/>
        </w:rPr>
        <w:t>的结果</w:t>
      </w:r>
    </w:p>
    <w:p w14:paraId="4FDDC1AD" w14:textId="77777777" w:rsidR="007B227B" w:rsidRPr="00FF750C" w:rsidRDefault="00000000">
      <w:pPr>
        <w:pStyle w:val="a3"/>
        <w:numPr>
          <w:ilvl w:val="0"/>
          <w:numId w:val="10"/>
        </w:numPr>
        <w:ind w:left="1070" w:firstLineChars="0" w:hanging="440"/>
        <w:rPr>
          <w:rFonts w:ascii="宋体" w:eastAsia="宋体" w:hAnsi="宋体"/>
          <w:sz w:val="24"/>
        </w:rPr>
      </w:pPr>
      <w:r w:rsidRPr="00FF750C">
        <w:rPr>
          <w:rFonts w:ascii="宋体" w:eastAsia="宋体" w:hAnsi="宋体" w:hint="eastAsia"/>
          <w:sz w:val="24"/>
        </w:rPr>
        <w:t>略</w:t>
      </w:r>
    </w:p>
    <w:p w14:paraId="095BD9A6" w14:textId="77777777" w:rsidR="007B227B" w:rsidRPr="00FF750C" w:rsidRDefault="00000000">
      <w:pPr>
        <w:pStyle w:val="a3"/>
        <w:numPr>
          <w:ilvl w:val="0"/>
          <w:numId w:val="10"/>
        </w:numPr>
        <w:ind w:left="1070" w:firstLineChars="0" w:hanging="440"/>
        <w:rPr>
          <w:rFonts w:ascii="宋体" w:eastAsia="宋体" w:hAnsi="宋体"/>
          <w:sz w:val="24"/>
        </w:rPr>
      </w:pPr>
      <w:r w:rsidRPr="00FF750C">
        <w:rPr>
          <w:rFonts w:ascii="宋体" w:eastAsia="宋体" w:hAnsi="宋体" w:hint="eastAsia"/>
          <w:sz w:val="24"/>
        </w:rPr>
        <w:t>略</w:t>
      </w:r>
    </w:p>
    <w:p w14:paraId="23B979F1" w14:textId="77777777" w:rsidR="007B227B" w:rsidRPr="00FF750C" w:rsidRDefault="00000000">
      <w:pPr>
        <w:pStyle w:val="a3"/>
        <w:numPr>
          <w:ilvl w:val="0"/>
          <w:numId w:val="10"/>
        </w:numPr>
        <w:ind w:left="1070" w:firstLineChars="0" w:hanging="440"/>
        <w:rPr>
          <w:rFonts w:ascii="宋体" w:eastAsia="宋体" w:hAnsi="宋体"/>
          <w:sz w:val="24"/>
        </w:rPr>
      </w:pPr>
      <w:r w:rsidRPr="00FF750C">
        <w:rPr>
          <w:rFonts w:ascii="宋体" w:eastAsia="宋体" w:hAnsi="宋体" w:hint="eastAsia"/>
          <w:sz w:val="24"/>
        </w:rPr>
        <w:t>略</w:t>
      </w:r>
    </w:p>
    <w:p w14:paraId="1D87D4B7" w14:textId="77777777" w:rsidR="007B227B" w:rsidRPr="00FF750C" w:rsidRDefault="00000000">
      <w:pPr>
        <w:pStyle w:val="a3"/>
        <w:numPr>
          <w:ilvl w:val="0"/>
          <w:numId w:val="9"/>
        </w:numPr>
        <w:ind w:firstLineChars="0"/>
        <w:rPr>
          <w:rFonts w:ascii="宋体" w:eastAsia="宋体" w:hAnsi="宋体"/>
          <w:sz w:val="24"/>
        </w:rPr>
      </w:pPr>
      <w:r w:rsidRPr="00FF750C">
        <w:rPr>
          <w:rFonts w:ascii="宋体" w:eastAsia="宋体" w:hAnsi="宋体"/>
          <w:sz w:val="24"/>
        </w:rPr>
        <w:t>…</w:t>
      </w:r>
      <w:r w:rsidRPr="00FF750C">
        <w:rPr>
          <w:rFonts w:ascii="宋体" w:eastAsia="宋体" w:hAnsi="宋体" w:hint="eastAsia"/>
          <w:sz w:val="24"/>
        </w:rPr>
        <w:t>的结果</w:t>
      </w:r>
    </w:p>
    <w:p w14:paraId="7EF832DD" w14:textId="77777777" w:rsidR="007B227B" w:rsidRPr="00FF750C" w:rsidRDefault="00000000">
      <w:pPr>
        <w:pStyle w:val="a3"/>
        <w:numPr>
          <w:ilvl w:val="0"/>
          <w:numId w:val="11"/>
        </w:numPr>
        <w:ind w:left="1070" w:firstLineChars="0" w:hanging="440"/>
        <w:rPr>
          <w:rFonts w:ascii="宋体" w:eastAsia="宋体" w:hAnsi="宋体"/>
          <w:sz w:val="24"/>
        </w:rPr>
      </w:pPr>
      <w:r w:rsidRPr="00FF750C">
        <w:rPr>
          <w:rFonts w:ascii="宋体" w:eastAsia="宋体" w:hAnsi="宋体" w:hint="eastAsia"/>
          <w:sz w:val="24"/>
        </w:rPr>
        <w:t>略</w:t>
      </w:r>
    </w:p>
    <w:p w14:paraId="12C445F1" w14:textId="2E8E6923" w:rsidR="007B227B" w:rsidRDefault="00A01279">
      <w:pPr>
        <w:pStyle w:val="2"/>
        <w:numPr>
          <w:ilvl w:val="0"/>
          <w:numId w:val="1"/>
        </w:numPr>
        <w:tabs>
          <w:tab w:val="left" w:pos="360"/>
        </w:tabs>
        <w:spacing w:line="360" w:lineRule="auto"/>
        <w:ind w:left="0" w:firstLine="0"/>
        <w:jc w:val="center"/>
        <w:rPr>
          <w:rFonts w:ascii="黑体" w:eastAsia="黑体" w:hAnsi="黑体"/>
          <w:sz w:val="30"/>
          <w:szCs w:val="30"/>
        </w:rPr>
      </w:pPr>
      <w:r>
        <w:rPr>
          <w:rFonts w:ascii="黑体" w:eastAsia="黑体" w:hAnsi="黑体" w:hint="eastAsia"/>
          <w:sz w:val="30"/>
          <w:szCs w:val="30"/>
        </w:rPr>
        <w:t>研究结论及政策建议</w:t>
      </w:r>
    </w:p>
    <w:p w14:paraId="7C3CA968" w14:textId="2AC7C2A3" w:rsidR="007B227B" w:rsidRDefault="00000000" w:rsidP="005731C7">
      <w:pPr>
        <w:pStyle w:val="a3"/>
        <w:spacing w:line="480" w:lineRule="exact"/>
        <w:ind w:firstLineChars="0" w:firstLine="0"/>
        <w:rPr>
          <w:rFonts w:ascii="宋体" w:eastAsia="宋体" w:hAnsi="宋体"/>
          <w:sz w:val="24"/>
        </w:rPr>
      </w:pPr>
      <w:r w:rsidRPr="00FF750C">
        <w:rPr>
          <w:rFonts w:ascii="宋体" w:eastAsia="宋体" w:hAnsi="宋体" w:hint="eastAsia"/>
          <w:sz w:val="24"/>
        </w:rPr>
        <w:t>（正文</w:t>
      </w:r>
      <w:r w:rsidR="005731C7">
        <w:rPr>
          <w:rFonts w:ascii="宋体" w:eastAsia="宋体" w:hAnsi="宋体"/>
          <w:sz w:val="24"/>
        </w:rPr>
        <w:t>）</w:t>
      </w:r>
      <w:r w:rsidR="00286B50">
        <w:rPr>
          <w:rFonts w:ascii="宋体" w:eastAsia="宋体" w:hAnsi="宋体" w:hint="eastAsia"/>
          <w:sz w:val="24"/>
        </w:rPr>
        <w:t>框架根据数据分析的方式，主要从论文中提炼</w:t>
      </w:r>
    </w:p>
    <w:p w14:paraId="0BF8B283" w14:textId="77777777" w:rsidR="005731C7" w:rsidRDefault="005731C7" w:rsidP="005731C7">
      <w:pPr>
        <w:pStyle w:val="a3"/>
        <w:spacing w:line="480" w:lineRule="exact"/>
        <w:ind w:firstLineChars="0" w:firstLine="0"/>
        <w:rPr>
          <w:rFonts w:ascii="宋体" w:eastAsia="宋体" w:hAnsi="宋体"/>
          <w:sz w:val="24"/>
        </w:rPr>
      </w:pPr>
    </w:p>
    <w:p w14:paraId="1527DDAD" w14:textId="77777777" w:rsidR="005731C7" w:rsidRDefault="005731C7" w:rsidP="005731C7">
      <w:pPr>
        <w:pStyle w:val="a3"/>
        <w:spacing w:line="480" w:lineRule="exact"/>
        <w:ind w:firstLineChars="0" w:firstLine="0"/>
        <w:rPr>
          <w:rFonts w:ascii="宋体" w:eastAsia="宋体" w:hAnsi="宋体"/>
          <w:sz w:val="24"/>
        </w:rPr>
      </w:pPr>
    </w:p>
    <w:p w14:paraId="2003B616" w14:textId="77777777" w:rsidR="005731C7" w:rsidRDefault="005731C7" w:rsidP="005731C7">
      <w:pPr>
        <w:pStyle w:val="a3"/>
        <w:spacing w:line="480" w:lineRule="exact"/>
        <w:ind w:firstLineChars="0" w:firstLine="0"/>
        <w:rPr>
          <w:rFonts w:ascii="宋体" w:eastAsia="宋体" w:hAnsi="宋体"/>
          <w:sz w:val="24"/>
        </w:rPr>
      </w:pPr>
    </w:p>
    <w:p w14:paraId="7DE1AA4B" w14:textId="77777777" w:rsidR="005731C7" w:rsidRDefault="005731C7" w:rsidP="005731C7">
      <w:pPr>
        <w:pStyle w:val="a3"/>
        <w:spacing w:line="480" w:lineRule="exact"/>
        <w:ind w:firstLineChars="0" w:firstLine="0"/>
        <w:rPr>
          <w:rFonts w:ascii="宋体" w:eastAsia="宋体" w:hAnsi="宋体"/>
          <w:sz w:val="24"/>
        </w:rPr>
      </w:pPr>
    </w:p>
    <w:p w14:paraId="4F9713F5" w14:textId="77777777" w:rsidR="005731C7" w:rsidRDefault="005731C7" w:rsidP="005731C7">
      <w:pPr>
        <w:pStyle w:val="a3"/>
        <w:spacing w:line="480" w:lineRule="exact"/>
        <w:ind w:firstLineChars="0" w:firstLine="0"/>
        <w:rPr>
          <w:rFonts w:ascii="宋体" w:eastAsia="宋体" w:hAnsi="宋体"/>
          <w:sz w:val="24"/>
        </w:rPr>
      </w:pPr>
    </w:p>
    <w:p w14:paraId="0EABA32F" w14:textId="77777777" w:rsidR="005731C7" w:rsidRDefault="005731C7" w:rsidP="005731C7">
      <w:pPr>
        <w:pStyle w:val="a3"/>
        <w:spacing w:line="480" w:lineRule="exact"/>
        <w:ind w:firstLineChars="0" w:firstLine="0"/>
        <w:rPr>
          <w:rFonts w:ascii="宋体" w:eastAsia="宋体" w:hAnsi="宋体"/>
          <w:sz w:val="24"/>
        </w:rPr>
      </w:pPr>
    </w:p>
    <w:p w14:paraId="37710158" w14:textId="77777777" w:rsidR="005731C7" w:rsidRDefault="005731C7" w:rsidP="005731C7">
      <w:pPr>
        <w:pStyle w:val="a3"/>
        <w:spacing w:line="480" w:lineRule="exact"/>
        <w:ind w:firstLineChars="0" w:firstLine="0"/>
        <w:rPr>
          <w:rFonts w:ascii="宋体" w:eastAsia="宋体" w:hAnsi="宋体"/>
          <w:sz w:val="24"/>
        </w:rPr>
      </w:pPr>
    </w:p>
    <w:p w14:paraId="06599A45" w14:textId="77777777" w:rsidR="005731C7" w:rsidRDefault="005731C7" w:rsidP="005731C7">
      <w:pPr>
        <w:pStyle w:val="a3"/>
        <w:spacing w:line="480" w:lineRule="exact"/>
        <w:ind w:firstLineChars="0" w:firstLine="0"/>
        <w:rPr>
          <w:rFonts w:ascii="宋体" w:eastAsia="宋体" w:hAnsi="宋体"/>
          <w:sz w:val="24"/>
        </w:rPr>
      </w:pPr>
    </w:p>
    <w:p w14:paraId="6810A645" w14:textId="77777777" w:rsidR="005731C7" w:rsidRDefault="005731C7" w:rsidP="005731C7">
      <w:pPr>
        <w:pStyle w:val="a3"/>
        <w:spacing w:line="480" w:lineRule="exact"/>
        <w:ind w:firstLineChars="0" w:firstLine="0"/>
        <w:rPr>
          <w:rFonts w:ascii="宋体" w:eastAsia="宋体" w:hAnsi="宋体"/>
          <w:sz w:val="24"/>
        </w:rPr>
      </w:pPr>
    </w:p>
    <w:p w14:paraId="3DF794F8" w14:textId="77777777" w:rsidR="005731C7" w:rsidRDefault="005731C7" w:rsidP="005731C7">
      <w:pPr>
        <w:pStyle w:val="a3"/>
        <w:spacing w:line="480" w:lineRule="exact"/>
        <w:ind w:firstLineChars="0" w:firstLine="0"/>
        <w:rPr>
          <w:rFonts w:ascii="宋体" w:eastAsia="宋体" w:hAnsi="宋体"/>
          <w:sz w:val="24"/>
        </w:rPr>
      </w:pPr>
    </w:p>
    <w:p w14:paraId="7AF60459" w14:textId="41F5055A" w:rsidR="005731C7" w:rsidRPr="002254F7" w:rsidRDefault="00000000" w:rsidP="002254F7">
      <w:pPr>
        <w:pStyle w:val="1"/>
        <w:spacing w:line="480" w:lineRule="exact"/>
        <w:rPr>
          <w:rFonts w:ascii="黑体" w:eastAsia="黑体" w:hAnsi="黑体"/>
          <w:sz w:val="28"/>
          <w:szCs w:val="28"/>
        </w:rPr>
      </w:pPr>
      <w:r>
        <w:rPr>
          <w:rFonts w:ascii="黑体" w:eastAsia="黑体" w:hAnsi="黑体" w:hint="eastAsia"/>
          <w:sz w:val="28"/>
          <w:szCs w:val="28"/>
        </w:rPr>
        <w:lastRenderedPageBreak/>
        <w:t>参考文献</w:t>
      </w:r>
    </w:p>
    <w:p w14:paraId="33BB46B7" w14:textId="3FFED0EA" w:rsidR="00691ABC" w:rsidRDefault="00691ABC" w:rsidP="005731C7">
      <w:pPr>
        <w:pStyle w:val="a3"/>
        <w:numPr>
          <w:ilvl w:val="0"/>
          <w:numId w:val="12"/>
        </w:numPr>
        <w:spacing w:line="480" w:lineRule="exact"/>
        <w:ind w:firstLineChars="0"/>
        <w:rPr>
          <w:rFonts w:ascii="宋体" w:eastAsia="宋体" w:hAnsi="宋体"/>
          <w:sz w:val="24"/>
        </w:rPr>
      </w:pPr>
      <w:bookmarkStart w:id="8" w:name="_Ref166450110"/>
      <w:bookmarkStart w:id="9" w:name="_Ref166258770"/>
      <w:r w:rsidRPr="00691ABC">
        <w:rPr>
          <w:rFonts w:ascii="宋体" w:eastAsia="宋体" w:hAnsi="宋体" w:hint="eastAsia"/>
          <w:sz w:val="24"/>
        </w:rPr>
        <w:t>习近平庄严宣告：我国脱贫攻坚战取得了全面胜利</w:t>
      </w:r>
      <w:r>
        <w:rPr>
          <w:rFonts w:ascii="宋体" w:eastAsia="宋体" w:hAnsi="宋体" w:hint="eastAsia"/>
          <w:sz w:val="24"/>
        </w:rPr>
        <w:t>.北京：新华社，2021</w:t>
      </w:r>
      <w:bookmarkEnd w:id="8"/>
    </w:p>
    <w:p w14:paraId="41672B23" w14:textId="1BEED056" w:rsidR="00286B50" w:rsidRDefault="001D2C7D" w:rsidP="005731C7">
      <w:pPr>
        <w:pStyle w:val="a3"/>
        <w:numPr>
          <w:ilvl w:val="0"/>
          <w:numId w:val="12"/>
        </w:numPr>
        <w:spacing w:line="480" w:lineRule="exact"/>
        <w:ind w:firstLineChars="0"/>
        <w:rPr>
          <w:rFonts w:ascii="宋体" w:eastAsia="宋体" w:hAnsi="宋体"/>
          <w:sz w:val="24"/>
        </w:rPr>
      </w:pPr>
      <w:bookmarkStart w:id="10" w:name="_Hlk166505358"/>
      <w:r w:rsidRPr="001D2C7D">
        <w:rPr>
          <w:rFonts w:ascii="宋体" w:eastAsia="宋体" w:hAnsi="宋体" w:hint="eastAsia"/>
          <w:sz w:val="24"/>
        </w:rPr>
        <w:t>郑有贵，主编，守好“三农”基本盘 全面推进乡村振兴.北京：求是杂志社，2023.</w:t>
      </w:r>
      <w:bookmarkEnd w:id="9"/>
    </w:p>
    <w:p w14:paraId="080C8360" w14:textId="45DE9A6F" w:rsidR="002254F7" w:rsidRDefault="002254F7" w:rsidP="005731C7">
      <w:pPr>
        <w:pStyle w:val="a3"/>
        <w:numPr>
          <w:ilvl w:val="0"/>
          <w:numId w:val="12"/>
        </w:numPr>
        <w:spacing w:line="480" w:lineRule="exact"/>
        <w:ind w:firstLineChars="0"/>
        <w:rPr>
          <w:rFonts w:ascii="宋体" w:eastAsia="宋体" w:hAnsi="宋体"/>
          <w:sz w:val="24"/>
        </w:rPr>
      </w:pPr>
      <w:bookmarkStart w:id="11" w:name="_Ref166258798"/>
      <w:bookmarkEnd w:id="10"/>
      <w:r w:rsidRPr="002254F7">
        <w:rPr>
          <w:rFonts w:ascii="宋体" w:eastAsia="宋体" w:hAnsi="宋体" w:hint="eastAsia"/>
          <w:sz w:val="24"/>
        </w:rPr>
        <w:t>2024年中央一号文件（全文）.北京：新华社，2024.</w:t>
      </w:r>
      <w:bookmarkEnd w:id="11"/>
    </w:p>
    <w:p w14:paraId="44B3CE03" w14:textId="4249733D" w:rsidR="002254F7" w:rsidRDefault="002254F7" w:rsidP="005731C7">
      <w:pPr>
        <w:pStyle w:val="a3"/>
        <w:numPr>
          <w:ilvl w:val="0"/>
          <w:numId w:val="12"/>
        </w:numPr>
        <w:spacing w:line="480" w:lineRule="exact"/>
        <w:ind w:firstLineChars="0"/>
        <w:rPr>
          <w:rFonts w:ascii="宋体" w:eastAsia="宋体" w:hAnsi="宋体"/>
          <w:sz w:val="24"/>
        </w:rPr>
      </w:pPr>
      <w:bookmarkStart w:id="12" w:name="_Ref166258803"/>
      <w:r w:rsidRPr="002254F7">
        <w:rPr>
          <w:rFonts w:ascii="宋体" w:eastAsia="宋体" w:hAnsi="宋体" w:hint="eastAsia"/>
          <w:sz w:val="24"/>
        </w:rPr>
        <w:t>中共中央 国务院关于做好2023年全面推进乡村振兴重点工作的意见.北京：新华社，2023.</w:t>
      </w:r>
      <w:bookmarkEnd w:id="12"/>
    </w:p>
    <w:p w14:paraId="30939793" w14:textId="730ACC04" w:rsidR="00666702" w:rsidRDefault="00666702" w:rsidP="005731C7">
      <w:pPr>
        <w:pStyle w:val="a3"/>
        <w:numPr>
          <w:ilvl w:val="0"/>
          <w:numId w:val="12"/>
        </w:numPr>
        <w:spacing w:line="480" w:lineRule="exact"/>
        <w:ind w:firstLineChars="0"/>
        <w:rPr>
          <w:rFonts w:ascii="宋体" w:eastAsia="宋体" w:hAnsi="宋体"/>
          <w:sz w:val="24"/>
        </w:rPr>
      </w:pPr>
      <w:bookmarkStart w:id="13" w:name="_Ref166259041"/>
      <w:r w:rsidRPr="00666702">
        <w:rPr>
          <w:rFonts w:ascii="宋体" w:eastAsia="宋体" w:hAnsi="宋体" w:hint="eastAsia"/>
          <w:sz w:val="24"/>
        </w:rPr>
        <w:t>广东以头号力度推进“百千万工程”走深走实.广东：南方网，2023.</w:t>
      </w:r>
      <w:bookmarkEnd w:id="13"/>
    </w:p>
    <w:p w14:paraId="4C4E5DF0" w14:textId="6BC89219" w:rsidR="004205ED" w:rsidRDefault="004205ED" w:rsidP="005731C7">
      <w:pPr>
        <w:pStyle w:val="a3"/>
        <w:numPr>
          <w:ilvl w:val="0"/>
          <w:numId w:val="12"/>
        </w:numPr>
        <w:spacing w:line="480" w:lineRule="exact"/>
        <w:ind w:firstLineChars="0"/>
        <w:rPr>
          <w:rFonts w:ascii="宋体" w:eastAsia="宋体" w:hAnsi="宋体"/>
          <w:sz w:val="24"/>
        </w:rPr>
      </w:pPr>
      <w:bookmarkStart w:id="14" w:name="_Ref166466357"/>
      <w:r w:rsidRPr="004205ED">
        <w:rPr>
          <w:rFonts w:ascii="宋体" w:eastAsia="宋体" w:hAnsi="宋体" w:hint="eastAsia"/>
          <w:sz w:val="24"/>
        </w:rPr>
        <w:t>温涛,向栩.巩固拓展脱贫攻坚成果同乡村振兴有效衔接：一个文献综述[J].安徽农业大学学报(社会科学版),2024,33(02):1-14.DOI:10.19747/j.cnki.1009-2463.2024.02.001.</w:t>
      </w:r>
      <w:bookmarkEnd w:id="14"/>
    </w:p>
    <w:p w14:paraId="5551D696" w14:textId="37FF86FF" w:rsidR="004205ED" w:rsidRDefault="004205ED" w:rsidP="005731C7">
      <w:pPr>
        <w:pStyle w:val="a3"/>
        <w:numPr>
          <w:ilvl w:val="0"/>
          <w:numId w:val="12"/>
        </w:numPr>
        <w:spacing w:line="480" w:lineRule="exact"/>
        <w:ind w:firstLineChars="0"/>
        <w:rPr>
          <w:rFonts w:ascii="宋体" w:eastAsia="宋体" w:hAnsi="宋体"/>
          <w:sz w:val="24"/>
        </w:rPr>
      </w:pPr>
      <w:bookmarkStart w:id="15" w:name="_Ref166466367"/>
      <w:r w:rsidRPr="004205ED">
        <w:rPr>
          <w:rFonts w:ascii="宋体" w:eastAsia="宋体" w:hAnsi="宋体" w:hint="eastAsia"/>
          <w:sz w:val="24"/>
        </w:rPr>
        <w:t>孙嘉欣,周曼,周嘉宁,等.兴业银行绿色金融助力乡村振兴案例分析[J].吉林金融研究,2024,(01):30-38+46.</w:t>
      </w:r>
      <w:bookmarkEnd w:id="15"/>
    </w:p>
    <w:p w14:paraId="299FB43A" w14:textId="52A16FCD" w:rsidR="004205ED" w:rsidRDefault="004205ED" w:rsidP="005731C7">
      <w:pPr>
        <w:pStyle w:val="a3"/>
        <w:numPr>
          <w:ilvl w:val="0"/>
          <w:numId w:val="12"/>
        </w:numPr>
        <w:spacing w:line="480" w:lineRule="exact"/>
        <w:ind w:firstLineChars="0"/>
        <w:rPr>
          <w:rFonts w:ascii="宋体" w:eastAsia="宋体" w:hAnsi="宋体"/>
          <w:sz w:val="24"/>
        </w:rPr>
      </w:pPr>
      <w:bookmarkStart w:id="16" w:name="_Ref166466377"/>
      <w:r w:rsidRPr="004205ED">
        <w:rPr>
          <w:rFonts w:ascii="宋体" w:eastAsia="宋体" w:hAnsi="宋体" w:hint="eastAsia"/>
          <w:sz w:val="24"/>
        </w:rPr>
        <w:t>陈黎,陈平星.主成分分析与熵值法综合评价云南省乡村振兴发展水平[J].中国商论,2023,(18):161-164.DOI:10.19699/j.cnki.issn2096-0298.2023.18.161.</w:t>
      </w:r>
      <w:bookmarkEnd w:id="16"/>
    </w:p>
    <w:p w14:paraId="65753792" w14:textId="28DA5933" w:rsidR="004205ED" w:rsidRDefault="004205ED" w:rsidP="004205ED">
      <w:pPr>
        <w:pStyle w:val="a3"/>
        <w:numPr>
          <w:ilvl w:val="0"/>
          <w:numId w:val="12"/>
        </w:numPr>
        <w:spacing w:line="480" w:lineRule="exact"/>
        <w:ind w:firstLineChars="0"/>
        <w:rPr>
          <w:rFonts w:ascii="宋体" w:eastAsia="宋体" w:hAnsi="宋体"/>
          <w:sz w:val="24"/>
        </w:rPr>
      </w:pPr>
      <w:bookmarkStart w:id="17" w:name="_Ref166466384"/>
      <w:r w:rsidRPr="004205ED">
        <w:rPr>
          <w:rFonts w:ascii="宋体" w:eastAsia="宋体" w:hAnsi="宋体" w:hint="eastAsia"/>
          <w:sz w:val="24"/>
        </w:rPr>
        <w:t>刘彦随.中国乡村振兴规划的基础理论与方法论[J].地理学报,2020,75(06):1120-1133.</w:t>
      </w:r>
      <w:bookmarkEnd w:id="17"/>
    </w:p>
    <w:p w14:paraId="2601A163" w14:textId="1EFB44FE" w:rsidR="004205ED" w:rsidRDefault="004205ED" w:rsidP="004205ED">
      <w:pPr>
        <w:pStyle w:val="a3"/>
        <w:numPr>
          <w:ilvl w:val="0"/>
          <w:numId w:val="12"/>
        </w:numPr>
        <w:spacing w:line="480" w:lineRule="exact"/>
        <w:ind w:firstLineChars="0"/>
        <w:rPr>
          <w:rFonts w:ascii="宋体" w:eastAsia="宋体" w:hAnsi="宋体"/>
          <w:sz w:val="24"/>
        </w:rPr>
      </w:pPr>
      <w:bookmarkStart w:id="18" w:name="_Ref166466388"/>
      <w:r w:rsidRPr="004205ED">
        <w:rPr>
          <w:rFonts w:ascii="宋体" w:eastAsia="宋体" w:hAnsi="宋体" w:hint="eastAsia"/>
          <w:sz w:val="24"/>
        </w:rPr>
        <w:t>毛锦凰,王林涛.乡村振兴评价指标体系的构建——基于省域层面的实证[J].统计与决策,2020,36(19):181-184.DOI:10.13546/j.cnki.tjyjc.2020.19.040.</w:t>
      </w:r>
      <w:bookmarkEnd w:id="18"/>
    </w:p>
    <w:p w14:paraId="34816609" w14:textId="22864128" w:rsidR="004205ED" w:rsidRDefault="004205ED" w:rsidP="004205ED">
      <w:pPr>
        <w:pStyle w:val="a3"/>
        <w:numPr>
          <w:ilvl w:val="0"/>
          <w:numId w:val="12"/>
        </w:numPr>
        <w:spacing w:line="480" w:lineRule="exact"/>
        <w:ind w:firstLineChars="0"/>
        <w:rPr>
          <w:rFonts w:ascii="宋体" w:eastAsia="宋体" w:hAnsi="宋体"/>
          <w:sz w:val="24"/>
        </w:rPr>
      </w:pPr>
      <w:bookmarkStart w:id="19" w:name="_Ref166466395"/>
      <w:r w:rsidRPr="004205ED">
        <w:rPr>
          <w:rFonts w:ascii="宋体" w:eastAsia="宋体" w:hAnsi="宋体" w:hint="eastAsia"/>
          <w:sz w:val="24"/>
        </w:rPr>
        <w:t>徐维祥,李露,周建平,等.乡村振兴与新型城镇化耦合协调的动态演进及其驱动机制[J].自然资源学报,2020,35(09):2044-2062.</w:t>
      </w:r>
      <w:bookmarkEnd w:id="19"/>
    </w:p>
    <w:p w14:paraId="2A1F9604" w14:textId="124982A7" w:rsidR="004205ED" w:rsidRDefault="004205ED" w:rsidP="004205ED">
      <w:pPr>
        <w:pStyle w:val="a3"/>
        <w:numPr>
          <w:ilvl w:val="0"/>
          <w:numId w:val="12"/>
        </w:numPr>
        <w:spacing w:line="480" w:lineRule="exact"/>
        <w:ind w:firstLineChars="0"/>
        <w:rPr>
          <w:rFonts w:ascii="宋体" w:eastAsia="宋体" w:hAnsi="宋体"/>
          <w:sz w:val="24"/>
        </w:rPr>
      </w:pPr>
      <w:bookmarkStart w:id="20" w:name="_Ref166466404"/>
      <w:r w:rsidRPr="004205ED">
        <w:rPr>
          <w:rFonts w:ascii="宋体" w:eastAsia="宋体" w:hAnsi="宋体" w:hint="eastAsia"/>
          <w:sz w:val="24"/>
        </w:rPr>
        <w:t>张焱,毛珮,冯璐,等.发展贫困视角下经济效率的空间差异及驱动因素研究——基于云南省40个生态脆弱县的数据[J].生态经济,2024,40(04):94-104.</w:t>
      </w:r>
      <w:bookmarkEnd w:id="20"/>
    </w:p>
    <w:p w14:paraId="322D88EE" w14:textId="220EFC00" w:rsidR="004205ED" w:rsidRDefault="004205ED" w:rsidP="004205ED">
      <w:pPr>
        <w:pStyle w:val="a3"/>
        <w:numPr>
          <w:ilvl w:val="0"/>
          <w:numId w:val="12"/>
        </w:numPr>
        <w:spacing w:line="480" w:lineRule="exact"/>
        <w:ind w:firstLineChars="0"/>
        <w:rPr>
          <w:rFonts w:ascii="宋体" w:eastAsia="宋体" w:hAnsi="宋体"/>
          <w:sz w:val="24"/>
        </w:rPr>
      </w:pPr>
      <w:bookmarkStart w:id="21" w:name="_Ref166466410"/>
      <w:r w:rsidRPr="004205ED">
        <w:rPr>
          <w:rFonts w:ascii="宋体" w:eastAsia="宋体" w:hAnsi="宋体" w:hint="eastAsia"/>
          <w:sz w:val="24"/>
        </w:rPr>
        <w:t>陈闻鹤,常志朋.乡村振兴视角下农村家庭贫困深层原因分析——基于MTS和ISM-SEM模型[J].数理统计与管理,2020,39(06):1087-</w:t>
      </w:r>
      <w:r w:rsidRPr="004205ED">
        <w:rPr>
          <w:rFonts w:ascii="宋体" w:eastAsia="宋体" w:hAnsi="宋体" w:hint="eastAsia"/>
          <w:sz w:val="24"/>
        </w:rPr>
        <w:lastRenderedPageBreak/>
        <w:t>1104.DOI:10.13860/j.cnki.sltj.20200123-002.</w:t>
      </w:r>
      <w:bookmarkEnd w:id="21"/>
    </w:p>
    <w:p w14:paraId="19F1B65A" w14:textId="1C8493FC" w:rsidR="004205ED" w:rsidRDefault="004205ED" w:rsidP="004205ED">
      <w:pPr>
        <w:pStyle w:val="a3"/>
        <w:numPr>
          <w:ilvl w:val="0"/>
          <w:numId w:val="12"/>
        </w:numPr>
        <w:spacing w:line="480" w:lineRule="exact"/>
        <w:ind w:firstLineChars="0"/>
        <w:rPr>
          <w:rFonts w:ascii="宋体" w:eastAsia="宋体" w:hAnsi="宋体"/>
          <w:sz w:val="24"/>
        </w:rPr>
      </w:pPr>
      <w:bookmarkStart w:id="22" w:name="_Ref166466425"/>
      <w:r w:rsidRPr="004205ED">
        <w:rPr>
          <w:rFonts w:ascii="宋体" w:eastAsia="宋体" w:hAnsi="宋体" w:hint="eastAsia"/>
          <w:sz w:val="24"/>
        </w:rPr>
        <w:t>贾晋,刘嘉琪.防止规模性返贫：理论逻辑、关键问题与实现机制[J].农业经济问题,2024,(03):128-144.DOI:10.13246/j.cnki.iae.2024.03.004.</w:t>
      </w:r>
      <w:bookmarkEnd w:id="22"/>
    </w:p>
    <w:p w14:paraId="7DACA6F8" w14:textId="676D3406" w:rsidR="004205ED" w:rsidRDefault="004205ED" w:rsidP="004205ED">
      <w:pPr>
        <w:pStyle w:val="a3"/>
        <w:numPr>
          <w:ilvl w:val="0"/>
          <w:numId w:val="12"/>
        </w:numPr>
        <w:spacing w:line="480" w:lineRule="exact"/>
        <w:ind w:firstLineChars="0"/>
        <w:rPr>
          <w:rFonts w:ascii="宋体" w:eastAsia="宋体" w:hAnsi="宋体"/>
          <w:sz w:val="24"/>
        </w:rPr>
      </w:pPr>
      <w:bookmarkStart w:id="23" w:name="_Ref166466431"/>
      <w:r w:rsidRPr="004205ED">
        <w:rPr>
          <w:rFonts w:ascii="宋体" w:eastAsia="宋体" w:hAnsi="宋体" w:hint="eastAsia"/>
          <w:sz w:val="24"/>
        </w:rPr>
        <w:t>乔秀花,袁辰辉,崔敏敏.乡村振兴的研究现状、热点分析及未来展望——基于CiteSpace图谱的可视化分析[J].重庆理工大学学报(社会科学),2024,38(04):143-156.</w:t>
      </w:r>
      <w:bookmarkEnd w:id="23"/>
    </w:p>
    <w:p w14:paraId="47F88B9B" w14:textId="77CEB9C6" w:rsidR="004205ED" w:rsidRDefault="004205ED" w:rsidP="004205ED">
      <w:pPr>
        <w:pStyle w:val="a3"/>
        <w:numPr>
          <w:ilvl w:val="0"/>
          <w:numId w:val="12"/>
        </w:numPr>
        <w:spacing w:line="480" w:lineRule="exact"/>
        <w:ind w:firstLineChars="0"/>
        <w:rPr>
          <w:rFonts w:ascii="宋体" w:eastAsia="宋体" w:hAnsi="宋体"/>
          <w:sz w:val="24"/>
        </w:rPr>
      </w:pPr>
      <w:bookmarkStart w:id="24" w:name="_Ref166466437"/>
      <w:r w:rsidRPr="004205ED">
        <w:rPr>
          <w:rFonts w:ascii="宋体" w:eastAsia="宋体" w:hAnsi="宋体" w:hint="eastAsia"/>
          <w:sz w:val="24"/>
        </w:rPr>
        <w:t>陈丹,姚明明.数字普惠金融对农村居民收入影响的实证分析[J].上海金融,2019(06):74-77.DOI:10.13910/j.cnki.shjr.2019.06.011.</w:t>
      </w:r>
      <w:bookmarkEnd w:id="24"/>
    </w:p>
    <w:p w14:paraId="0A11A823" w14:textId="05E6A34E" w:rsidR="004205ED" w:rsidRDefault="004205ED" w:rsidP="004205ED">
      <w:pPr>
        <w:pStyle w:val="a3"/>
        <w:numPr>
          <w:ilvl w:val="0"/>
          <w:numId w:val="12"/>
        </w:numPr>
        <w:spacing w:line="480" w:lineRule="exact"/>
        <w:ind w:firstLineChars="0"/>
        <w:rPr>
          <w:rFonts w:ascii="宋体" w:eastAsia="宋体" w:hAnsi="宋体"/>
          <w:sz w:val="24"/>
        </w:rPr>
      </w:pPr>
      <w:bookmarkStart w:id="25" w:name="_Ref166466446"/>
      <w:r w:rsidRPr="004205ED">
        <w:rPr>
          <w:rFonts w:ascii="宋体" w:eastAsia="宋体" w:hAnsi="宋体" w:hint="eastAsia"/>
          <w:sz w:val="24"/>
        </w:rPr>
        <w:t>丁焕松.让农村电商成为乡村振兴的“新引擎"[N]珠海特区报，2020-10-29(004)</w:t>
      </w:r>
      <w:bookmarkEnd w:id="25"/>
    </w:p>
    <w:p w14:paraId="14A30C35" w14:textId="12D2D4B6" w:rsidR="004205ED" w:rsidRDefault="004205ED" w:rsidP="004205ED">
      <w:pPr>
        <w:pStyle w:val="a3"/>
        <w:numPr>
          <w:ilvl w:val="0"/>
          <w:numId w:val="12"/>
        </w:numPr>
        <w:spacing w:line="480" w:lineRule="exact"/>
        <w:ind w:firstLineChars="0"/>
        <w:rPr>
          <w:rFonts w:ascii="宋体" w:eastAsia="宋体" w:hAnsi="宋体"/>
          <w:sz w:val="24"/>
        </w:rPr>
      </w:pPr>
      <w:bookmarkStart w:id="26" w:name="_Ref166466454"/>
      <w:r w:rsidRPr="004205ED">
        <w:rPr>
          <w:rFonts w:ascii="宋体" w:eastAsia="宋体" w:hAnsi="宋体" w:hint="eastAsia"/>
          <w:sz w:val="24"/>
        </w:rPr>
        <w:t>“十四五”农业农村现代化发展水平评价指标表2020-09-08</w:t>
      </w:r>
      <w:bookmarkEnd w:id="26"/>
    </w:p>
    <w:p w14:paraId="482ED19E" w14:textId="034C51B0" w:rsidR="004205ED" w:rsidRDefault="004205ED" w:rsidP="004205ED">
      <w:pPr>
        <w:pStyle w:val="a3"/>
        <w:numPr>
          <w:ilvl w:val="0"/>
          <w:numId w:val="12"/>
        </w:numPr>
        <w:spacing w:line="480" w:lineRule="exact"/>
        <w:ind w:firstLineChars="0"/>
        <w:rPr>
          <w:rFonts w:ascii="宋体" w:eastAsia="宋体" w:hAnsi="宋体"/>
          <w:sz w:val="24"/>
        </w:rPr>
      </w:pPr>
      <w:bookmarkStart w:id="27" w:name="_Ref166466459"/>
      <w:r w:rsidRPr="004205ED">
        <w:rPr>
          <w:rFonts w:ascii="宋体" w:eastAsia="宋体" w:hAnsi="宋体" w:hint="eastAsia"/>
          <w:sz w:val="24"/>
        </w:rPr>
        <w:t>张朝辉.数字经济赋能河南乡村振兴的效果评估及优化路径研究[J/OL].河南科技大学学报(社会科学版):1-6[2024-05-13].</w:t>
      </w:r>
      <w:bookmarkEnd w:id="27"/>
    </w:p>
    <w:p w14:paraId="0BE3E8C6" w14:textId="508D9CAD" w:rsidR="004205ED" w:rsidRDefault="004205ED" w:rsidP="004205ED">
      <w:pPr>
        <w:pStyle w:val="a3"/>
        <w:numPr>
          <w:ilvl w:val="0"/>
          <w:numId w:val="12"/>
        </w:numPr>
        <w:spacing w:line="480" w:lineRule="exact"/>
        <w:ind w:firstLineChars="0"/>
        <w:rPr>
          <w:rFonts w:ascii="宋体" w:eastAsia="宋体" w:hAnsi="宋体"/>
          <w:sz w:val="24"/>
        </w:rPr>
      </w:pPr>
      <w:bookmarkStart w:id="28" w:name="_Ref166466464"/>
      <w:r w:rsidRPr="004205ED">
        <w:rPr>
          <w:rFonts w:ascii="宋体" w:eastAsia="宋体" w:hAnsi="宋体" w:hint="eastAsia"/>
          <w:sz w:val="24"/>
        </w:rPr>
        <w:t>李金昌,史龙梅,徐蔼婷.高质量发展评价指标体系探讨[J].统计研究,2019,36(01)</w:t>
      </w:r>
      <w:bookmarkEnd w:id="28"/>
    </w:p>
    <w:p w14:paraId="5F350384" w14:textId="48F94B9A" w:rsidR="00841D7F" w:rsidRDefault="00841D7F" w:rsidP="004205ED">
      <w:pPr>
        <w:pStyle w:val="a3"/>
        <w:numPr>
          <w:ilvl w:val="0"/>
          <w:numId w:val="12"/>
        </w:numPr>
        <w:spacing w:line="480" w:lineRule="exact"/>
        <w:ind w:firstLineChars="0"/>
        <w:rPr>
          <w:rFonts w:ascii="宋体" w:eastAsia="宋体" w:hAnsi="宋体"/>
          <w:sz w:val="24"/>
        </w:rPr>
      </w:pPr>
      <w:bookmarkStart w:id="29" w:name="_Ref166503311"/>
      <w:r w:rsidRPr="00841D7F">
        <w:rPr>
          <w:rFonts w:ascii="宋体" w:eastAsia="宋体" w:hAnsi="宋体" w:hint="eastAsia"/>
          <w:sz w:val="24"/>
        </w:rPr>
        <w:t>易小燕,陈印军,向雁,等.县域乡村振兴指标体系构建及其评价——以广东德庆县为例[J].中国农业资源与区划,2020,41(08):187-195.</w:t>
      </w:r>
      <w:bookmarkEnd w:id="29"/>
    </w:p>
    <w:p w14:paraId="6F9C6AE0" w14:textId="1718E823" w:rsidR="00841D7F" w:rsidRDefault="00841D7F" w:rsidP="004205ED">
      <w:pPr>
        <w:pStyle w:val="a3"/>
        <w:numPr>
          <w:ilvl w:val="0"/>
          <w:numId w:val="12"/>
        </w:numPr>
        <w:spacing w:line="480" w:lineRule="exact"/>
        <w:ind w:firstLineChars="0"/>
        <w:rPr>
          <w:rFonts w:ascii="宋体" w:eastAsia="宋体" w:hAnsi="宋体"/>
          <w:sz w:val="24"/>
        </w:rPr>
      </w:pPr>
      <w:bookmarkStart w:id="30" w:name="_Ref166503315"/>
      <w:r w:rsidRPr="00841D7F">
        <w:rPr>
          <w:rFonts w:ascii="宋体" w:eastAsia="宋体" w:hAnsi="宋体" w:hint="eastAsia"/>
          <w:sz w:val="24"/>
        </w:rPr>
        <w:t>田野,黄进,安敏.乡村振兴战略下农业现代化发展效率评价——基于超效率DEA与综合熵值法的联合分析[J].农业经济问题,2021(03):100-113.DOI:10.13246/j.cnki.iae.2021.03.009.</w:t>
      </w:r>
      <w:bookmarkEnd w:id="30"/>
    </w:p>
    <w:p w14:paraId="4BCF88B0" w14:textId="5D7B0B3F" w:rsidR="00841D7F" w:rsidRDefault="00841D7F" w:rsidP="00A67DB8">
      <w:pPr>
        <w:pStyle w:val="a3"/>
        <w:numPr>
          <w:ilvl w:val="0"/>
          <w:numId w:val="12"/>
        </w:numPr>
        <w:spacing w:line="480" w:lineRule="exact"/>
        <w:ind w:left="442" w:firstLineChars="0" w:hanging="442"/>
        <w:rPr>
          <w:rFonts w:ascii="宋体" w:eastAsia="宋体" w:hAnsi="宋体"/>
          <w:sz w:val="24"/>
        </w:rPr>
      </w:pPr>
      <w:bookmarkStart w:id="31" w:name="_Ref166503319"/>
      <w:r w:rsidRPr="00841D7F">
        <w:rPr>
          <w:rFonts w:ascii="宋体" w:eastAsia="宋体" w:hAnsi="宋体" w:hint="eastAsia"/>
          <w:sz w:val="24"/>
        </w:rPr>
        <w:t>陈国生,丁翠翠,郭庆然.基于熵值赋权法的新型工业化、新型城镇化与乡村振兴水平关系实证研究[J].湖南社会科学,2018(06):114-124.</w:t>
      </w:r>
      <w:bookmarkEnd w:id="31"/>
    </w:p>
    <w:p w14:paraId="045869D2" w14:textId="4199545C" w:rsidR="00A67DB8" w:rsidRDefault="00A67DB8" w:rsidP="00A67DB8">
      <w:pPr>
        <w:pStyle w:val="a3"/>
        <w:numPr>
          <w:ilvl w:val="0"/>
          <w:numId w:val="12"/>
        </w:numPr>
        <w:spacing w:line="480" w:lineRule="exact"/>
        <w:ind w:left="442" w:firstLineChars="0" w:hanging="442"/>
        <w:rPr>
          <w:rFonts w:ascii="宋体" w:eastAsia="宋体" w:hAnsi="宋体"/>
          <w:sz w:val="24"/>
        </w:rPr>
      </w:pPr>
      <w:bookmarkStart w:id="32" w:name="_Ref166505464"/>
      <w:r>
        <w:rPr>
          <w:rFonts w:ascii="宋体" w:eastAsia="宋体" w:hAnsi="宋体" w:hint="eastAsia"/>
          <w:sz w:val="24"/>
        </w:rPr>
        <w:t>地理</w:t>
      </w:r>
      <w:r w:rsidRPr="00666702">
        <w:rPr>
          <w:rFonts w:ascii="宋体" w:eastAsia="宋体" w:hAnsi="宋体" w:hint="eastAsia"/>
          <w:sz w:val="24"/>
        </w:rPr>
        <w:t>.广东：</w:t>
      </w:r>
      <w:r w:rsidRPr="00A67DB8">
        <w:rPr>
          <w:rFonts w:ascii="宋体" w:eastAsia="宋体" w:hAnsi="宋体" w:hint="eastAsia"/>
          <w:sz w:val="24"/>
        </w:rPr>
        <w:t>广东省人民政府地方志办公室</w:t>
      </w:r>
      <w:r w:rsidRPr="00666702">
        <w:rPr>
          <w:rFonts w:ascii="宋体" w:eastAsia="宋体" w:hAnsi="宋体" w:hint="eastAsia"/>
          <w:sz w:val="24"/>
        </w:rPr>
        <w:t>，202</w:t>
      </w:r>
      <w:r>
        <w:rPr>
          <w:rFonts w:ascii="宋体" w:eastAsia="宋体" w:hAnsi="宋体" w:hint="eastAsia"/>
          <w:sz w:val="24"/>
        </w:rPr>
        <w:t>4</w:t>
      </w:r>
      <w:r w:rsidRPr="00666702">
        <w:rPr>
          <w:rFonts w:ascii="宋体" w:eastAsia="宋体" w:hAnsi="宋体" w:hint="eastAsia"/>
          <w:sz w:val="24"/>
        </w:rPr>
        <w:t>.</w:t>
      </w:r>
      <w:bookmarkEnd w:id="32"/>
    </w:p>
    <w:p w14:paraId="48895B6C" w14:textId="2D9411F2" w:rsidR="00A67DB8" w:rsidRDefault="00A67DB8" w:rsidP="00A67DB8">
      <w:pPr>
        <w:pStyle w:val="a3"/>
        <w:numPr>
          <w:ilvl w:val="0"/>
          <w:numId w:val="12"/>
        </w:numPr>
        <w:spacing w:line="480" w:lineRule="exact"/>
        <w:ind w:left="442" w:firstLineChars="0" w:hanging="442"/>
        <w:rPr>
          <w:rFonts w:ascii="宋体" w:eastAsia="宋体" w:hAnsi="宋体"/>
          <w:sz w:val="24"/>
        </w:rPr>
      </w:pPr>
      <w:bookmarkStart w:id="33" w:name="_Ref166505479"/>
      <w:r w:rsidRPr="00A67DB8">
        <w:rPr>
          <w:rFonts w:ascii="宋体" w:eastAsia="宋体" w:hAnsi="宋体" w:hint="eastAsia"/>
          <w:sz w:val="24"/>
        </w:rPr>
        <w:t>自然地理 | 位置和面积</w:t>
      </w:r>
      <w:r>
        <w:rPr>
          <w:rFonts w:ascii="宋体" w:eastAsia="宋体" w:hAnsi="宋体" w:hint="eastAsia"/>
          <w:sz w:val="24"/>
        </w:rPr>
        <w:t>.</w:t>
      </w:r>
      <w:r w:rsidRPr="00A67DB8">
        <w:rPr>
          <w:rFonts w:hint="eastAsia"/>
        </w:rPr>
        <w:t xml:space="preserve"> </w:t>
      </w:r>
      <w:r w:rsidRPr="00A67DB8">
        <w:rPr>
          <w:rFonts w:ascii="宋体" w:eastAsia="宋体" w:hAnsi="宋体" w:hint="eastAsia"/>
          <w:sz w:val="24"/>
        </w:rPr>
        <w:t>《广东年鉴2023》</w:t>
      </w:r>
      <w:r>
        <w:rPr>
          <w:rFonts w:ascii="宋体" w:eastAsia="宋体" w:hAnsi="宋体" w:hint="eastAsia"/>
          <w:sz w:val="24"/>
        </w:rPr>
        <w:t>.2024.</w:t>
      </w:r>
      <w:bookmarkEnd w:id="33"/>
    </w:p>
    <w:p w14:paraId="5F7CECB9" w14:textId="7CC3F447" w:rsidR="00A67DB8" w:rsidRPr="00A67DB8" w:rsidRDefault="00A67DB8" w:rsidP="00A67DB8">
      <w:pPr>
        <w:pStyle w:val="a6"/>
        <w:numPr>
          <w:ilvl w:val="0"/>
          <w:numId w:val="12"/>
        </w:numPr>
        <w:spacing w:line="480" w:lineRule="exact"/>
        <w:ind w:left="442" w:firstLineChars="0" w:hanging="442"/>
        <w:rPr>
          <w:rFonts w:ascii="宋体" w:hAnsi="宋体"/>
          <w:sz w:val="24"/>
        </w:rPr>
      </w:pPr>
      <w:bookmarkStart w:id="34" w:name="_Ref166505484"/>
      <w:r>
        <w:rPr>
          <w:rFonts w:ascii="宋体" w:hAnsi="宋体" w:hint="eastAsia"/>
          <w:sz w:val="24"/>
        </w:rPr>
        <w:t>王晓亮</w:t>
      </w:r>
      <w:r w:rsidRPr="00A67DB8">
        <w:rPr>
          <w:rFonts w:ascii="宋体" w:hAnsi="宋体" w:hint="eastAsia"/>
          <w:sz w:val="24"/>
        </w:rPr>
        <w:t>，主编，方志带你用数据了解广东村情（一）.</w:t>
      </w:r>
      <w:r>
        <w:rPr>
          <w:rFonts w:ascii="宋体" w:hAnsi="宋体" w:hint="eastAsia"/>
          <w:sz w:val="24"/>
        </w:rPr>
        <w:t>广东</w:t>
      </w:r>
      <w:r w:rsidRPr="00A67DB8">
        <w:rPr>
          <w:rFonts w:ascii="宋体" w:hAnsi="宋体" w:hint="eastAsia"/>
          <w:sz w:val="24"/>
        </w:rPr>
        <w:t>：广东省人民政府地方志办公室，2023.</w:t>
      </w:r>
      <w:bookmarkEnd w:id="34"/>
    </w:p>
    <w:p w14:paraId="66FA141D" w14:textId="77777777" w:rsidR="00A67DB8" w:rsidRPr="004205ED" w:rsidRDefault="00A67DB8" w:rsidP="00A67DB8">
      <w:pPr>
        <w:pStyle w:val="a3"/>
        <w:numPr>
          <w:ilvl w:val="0"/>
          <w:numId w:val="12"/>
        </w:numPr>
        <w:spacing w:line="480" w:lineRule="exact"/>
        <w:ind w:left="442" w:firstLineChars="0" w:hanging="442"/>
        <w:rPr>
          <w:rFonts w:ascii="宋体" w:eastAsia="宋体" w:hAnsi="宋体"/>
          <w:sz w:val="24"/>
        </w:rPr>
      </w:pPr>
    </w:p>
    <w:p w14:paraId="3B787303" w14:textId="77777777" w:rsidR="007B227B" w:rsidRDefault="00000000">
      <w:pPr>
        <w:pStyle w:val="1"/>
        <w:spacing w:line="480" w:lineRule="exact"/>
        <w:rPr>
          <w:rFonts w:ascii="黑体" w:eastAsia="黑体" w:hAnsi="黑体"/>
          <w:sz w:val="28"/>
          <w:szCs w:val="28"/>
        </w:rPr>
      </w:pPr>
      <w:r>
        <w:rPr>
          <w:rFonts w:ascii="黑体" w:eastAsia="黑体" w:hAnsi="黑体" w:hint="eastAsia"/>
          <w:sz w:val="28"/>
          <w:szCs w:val="28"/>
        </w:rPr>
        <w:lastRenderedPageBreak/>
        <w:t>附录</w:t>
      </w:r>
    </w:p>
    <w:p w14:paraId="16E11162" w14:textId="4B815653" w:rsidR="007B227B" w:rsidRPr="005731C7" w:rsidRDefault="005731C7" w:rsidP="005731C7">
      <w:pPr>
        <w:pStyle w:val="a3"/>
        <w:spacing w:line="480" w:lineRule="exact"/>
        <w:ind w:firstLineChars="0" w:firstLine="0"/>
        <w:rPr>
          <w:rFonts w:ascii="宋体" w:eastAsia="宋体" w:hAnsi="宋体"/>
          <w:sz w:val="24"/>
        </w:rPr>
      </w:pPr>
      <w:r w:rsidRPr="00FF750C">
        <w:rPr>
          <w:rFonts w:ascii="宋体" w:eastAsia="宋体" w:hAnsi="宋体" w:hint="eastAsia"/>
          <w:sz w:val="24"/>
        </w:rPr>
        <w:t>（正文</w:t>
      </w:r>
      <w:r>
        <w:rPr>
          <w:rFonts w:ascii="宋体" w:eastAsia="宋体" w:hAnsi="宋体"/>
          <w:sz w:val="24"/>
        </w:rPr>
        <w:t>）</w:t>
      </w:r>
    </w:p>
    <w:p w14:paraId="5364A787" w14:textId="77777777" w:rsidR="007B227B" w:rsidRDefault="00000000">
      <w:pPr>
        <w:pStyle w:val="1"/>
        <w:spacing w:line="480" w:lineRule="exact"/>
        <w:rPr>
          <w:rFonts w:ascii="黑体" w:eastAsia="黑体" w:hAnsi="黑体"/>
          <w:sz w:val="28"/>
          <w:szCs w:val="28"/>
        </w:rPr>
      </w:pPr>
      <w:r>
        <w:rPr>
          <w:rFonts w:ascii="黑体" w:eastAsia="黑体" w:hAnsi="黑体" w:hint="eastAsia"/>
          <w:sz w:val="28"/>
          <w:szCs w:val="28"/>
        </w:rPr>
        <w:t>致谢</w:t>
      </w:r>
    </w:p>
    <w:p w14:paraId="19D5CD6A" w14:textId="3A362DA1" w:rsidR="005731C7" w:rsidRPr="005731C7" w:rsidRDefault="005731C7" w:rsidP="005731C7">
      <w:pPr>
        <w:pStyle w:val="a3"/>
        <w:spacing w:line="480" w:lineRule="exact"/>
        <w:ind w:firstLineChars="0" w:firstLine="0"/>
        <w:rPr>
          <w:rFonts w:ascii="宋体" w:eastAsia="宋体" w:hAnsi="宋体"/>
          <w:sz w:val="24"/>
        </w:rPr>
      </w:pPr>
      <w:r w:rsidRPr="00FF750C">
        <w:rPr>
          <w:rFonts w:ascii="宋体" w:eastAsia="宋体" w:hAnsi="宋体" w:hint="eastAsia"/>
          <w:sz w:val="24"/>
        </w:rPr>
        <w:t>（正文</w:t>
      </w:r>
      <w:r>
        <w:rPr>
          <w:rFonts w:ascii="宋体" w:eastAsia="宋体" w:hAnsi="宋体"/>
          <w:sz w:val="24"/>
        </w:rPr>
        <w:t>）</w:t>
      </w:r>
      <w:bookmarkEnd w:id="0"/>
    </w:p>
    <w:sectPr w:rsidR="005731C7" w:rsidRPr="005731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4284F" w14:textId="77777777" w:rsidR="00DF2824" w:rsidRDefault="00DF2824" w:rsidP="00FF750C">
      <w:r>
        <w:separator/>
      </w:r>
    </w:p>
  </w:endnote>
  <w:endnote w:type="continuationSeparator" w:id="0">
    <w:p w14:paraId="11DD68C4" w14:textId="77777777" w:rsidR="00DF2824" w:rsidRDefault="00DF2824" w:rsidP="00FF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00000000" w:usb1="00000000" w:usb2="00000000" w:usb3="00000000" w:csb0="00040000" w:csb1="00000000"/>
  </w:font>
  <w:font w:name="方正小标宋简体">
    <w:altName w:val="微软雅黑"/>
    <w:charset w:val="86"/>
    <w:family w:val="script"/>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D7A76E" w14:textId="77777777" w:rsidR="00DF2824" w:rsidRDefault="00DF2824" w:rsidP="00FF750C">
      <w:r>
        <w:separator/>
      </w:r>
    </w:p>
  </w:footnote>
  <w:footnote w:type="continuationSeparator" w:id="0">
    <w:p w14:paraId="3FC786EE" w14:textId="77777777" w:rsidR="00DF2824" w:rsidRDefault="00DF2824" w:rsidP="00FF7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6A681E0"/>
    <w:multiLevelType w:val="singleLevel"/>
    <w:tmpl w:val="F6A681E0"/>
    <w:lvl w:ilvl="0">
      <w:start w:val="1"/>
      <w:numFmt w:val="decimalEnclosedCircleChinese"/>
      <w:suff w:val="nothing"/>
      <w:lvlText w:val="%1　"/>
      <w:lvlJc w:val="left"/>
      <w:pPr>
        <w:ind w:left="-147" w:firstLine="400"/>
      </w:pPr>
      <w:rPr>
        <w:rFonts w:hint="eastAsia"/>
      </w:rPr>
    </w:lvl>
  </w:abstractNum>
  <w:abstractNum w:abstractNumId="1" w15:restartNumberingAfterBreak="0">
    <w:nsid w:val="F7FD0DE7"/>
    <w:multiLevelType w:val="singleLevel"/>
    <w:tmpl w:val="F7FD0DE7"/>
    <w:lvl w:ilvl="0">
      <w:start w:val="1"/>
      <w:numFmt w:val="decimalEnclosedCircleChinese"/>
      <w:suff w:val="nothing"/>
      <w:lvlText w:val="%1　"/>
      <w:lvlJc w:val="left"/>
      <w:pPr>
        <w:ind w:left="0" w:firstLine="400"/>
      </w:pPr>
      <w:rPr>
        <w:rFonts w:hint="eastAsia"/>
      </w:rPr>
    </w:lvl>
  </w:abstractNum>
  <w:abstractNum w:abstractNumId="2" w15:restartNumberingAfterBreak="0">
    <w:nsid w:val="050E06D0"/>
    <w:multiLevelType w:val="multilevel"/>
    <w:tmpl w:val="050E06D0"/>
    <w:lvl w:ilvl="0">
      <w:start w:val="1"/>
      <w:numFmt w:val="japaneseCounting"/>
      <w:lvlText w:val="%1、"/>
      <w:lvlJc w:val="left"/>
      <w:pPr>
        <w:ind w:left="648" w:hanging="648"/>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8607360"/>
    <w:multiLevelType w:val="hybridMultilevel"/>
    <w:tmpl w:val="E8F0E81E"/>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A7BD6B"/>
    <w:multiLevelType w:val="singleLevel"/>
    <w:tmpl w:val="1CA7BD6B"/>
    <w:lvl w:ilvl="0">
      <w:start w:val="1"/>
      <w:numFmt w:val="decimalEnclosedCircleChinese"/>
      <w:suff w:val="nothing"/>
      <w:lvlText w:val="%1　"/>
      <w:lvlJc w:val="left"/>
      <w:pPr>
        <w:ind w:left="-79" w:firstLine="400"/>
      </w:pPr>
      <w:rPr>
        <w:rFonts w:hint="eastAsia"/>
      </w:rPr>
    </w:lvl>
  </w:abstractNum>
  <w:abstractNum w:abstractNumId="5" w15:restartNumberingAfterBreak="0">
    <w:nsid w:val="20DC6094"/>
    <w:multiLevelType w:val="multilevel"/>
    <w:tmpl w:val="20DC609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BAEE4A6"/>
    <w:multiLevelType w:val="singleLevel"/>
    <w:tmpl w:val="3BAEE4A6"/>
    <w:lvl w:ilvl="0">
      <w:start w:val="1"/>
      <w:numFmt w:val="decimalEnclosedCircleChinese"/>
      <w:suff w:val="nothing"/>
      <w:lvlText w:val="%1　"/>
      <w:lvlJc w:val="left"/>
      <w:pPr>
        <w:ind w:left="-79" w:firstLine="400"/>
      </w:pPr>
      <w:rPr>
        <w:rFonts w:hint="eastAsia"/>
      </w:rPr>
    </w:lvl>
  </w:abstractNum>
  <w:abstractNum w:abstractNumId="7" w15:restartNumberingAfterBreak="0">
    <w:nsid w:val="4A393666"/>
    <w:multiLevelType w:val="multilevel"/>
    <w:tmpl w:val="4A393666"/>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73D0965"/>
    <w:multiLevelType w:val="multilevel"/>
    <w:tmpl w:val="573D0965"/>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AA11722"/>
    <w:multiLevelType w:val="hybridMultilevel"/>
    <w:tmpl w:val="B9EE948E"/>
    <w:lvl w:ilvl="0" w:tplc="19263CEC">
      <w:start w:val="1"/>
      <w:numFmt w:val="japaneseCounting"/>
      <w:lvlText w:val="（%1）"/>
      <w:lvlJc w:val="left"/>
      <w:pPr>
        <w:ind w:left="828" w:hanging="8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CE16A27"/>
    <w:multiLevelType w:val="multilevel"/>
    <w:tmpl w:val="5CE16A27"/>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6209368C"/>
    <w:multiLevelType w:val="hybridMultilevel"/>
    <w:tmpl w:val="B1C45744"/>
    <w:lvl w:ilvl="0" w:tplc="CF6D55D3">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8BD3A72"/>
    <w:multiLevelType w:val="multilevel"/>
    <w:tmpl w:val="78BD3A72"/>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7E793E09"/>
    <w:multiLevelType w:val="multilevel"/>
    <w:tmpl w:val="7E793E09"/>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51817549">
    <w:abstractNumId w:val="2"/>
  </w:num>
  <w:num w:numId="2" w16cid:durableId="981731745">
    <w:abstractNumId w:val="13"/>
  </w:num>
  <w:num w:numId="3" w16cid:durableId="1808204542">
    <w:abstractNumId w:val="8"/>
  </w:num>
  <w:num w:numId="4" w16cid:durableId="150565387">
    <w:abstractNumId w:val="10"/>
  </w:num>
  <w:num w:numId="5" w16cid:durableId="1694067913">
    <w:abstractNumId w:val="5"/>
  </w:num>
  <w:num w:numId="6" w16cid:durableId="940257838">
    <w:abstractNumId w:val="1"/>
  </w:num>
  <w:num w:numId="7" w16cid:durableId="1332488244">
    <w:abstractNumId w:val="0"/>
  </w:num>
  <w:num w:numId="8" w16cid:durableId="1593320478">
    <w:abstractNumId w:val="7"/>
  </w:num>
  <w:num w:numId="9" w16cid:durableId="2047215875">
    <w:abstractNumId w:val="12"/>
  </w:num>
  <w:num w:numId="10" w16cid:durableId="1567491160">
    <w:abstractNumId w:val="6"/>
  </w:num>
  <w:num w:numId="11" w16cid:durableId="819732623">
    <w:abstractNumId w:val="4"/>
  </w:num>
  <w:num w:numId="12" w16cid:durableId="1612784410">
    <w:abstractNumId w:val="11"/>
  </w:num>
  <w:num w:numId="13" w16cid:durableId="1777941941">
    <w:abstractNumId w:val="3"/>
  </w:num>
  <w:num w:numId="14" w16cid:durableId="202792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JiYjg3ZjQyNGQ4OWY4OGI4MDdhMGI4YTYxOWZiNmYifQ=="/>
  </w:docVars>
  <w:rsids>
    <w:rsidRoot w:val="005D01AB"/>
    <w:rsid w:val="00000A82"/>
    <w:rsid w:val="00001CC2"/>
    <w:rsid w:val="000162AF"/>
    <w:rsid w:val="000614A5"/>
    <w:rsid w:val="000D11B6"/>
    <w:rsid w:val="000D53DC"/>
    <w:rsid w:val="00164821"/>
    <w:rsid w:val="00164F14"/>
    <w:rsid w:val="001A1D8E"/>
    <w:rsid w:val="001A75A7"/>
    <w:rsid w:val="001D2C7D"/>
    <w:rsid w:val="001D47FD"/>
    <w:rsid w:val="001F3DA4"/>
    <w:rsid w:val="00203F78"/>
    <w:rsid w:val="00206285"/>
    <w:rsid w:val="00211AD3"/>
    <w:rsid w:val="002254F7"/>
    <w:rsid w:val="00245CCE"/>
    <w:rsid w:val="00286B50"/>
    <w:rsid w:val="002963EC"/>
    <w:rsid w:val="002C48C2"/>
    <w:rsid w:val="00304953"/>
    <w:rsid w:val="00321F90"/>
    <w:rsid w:val="003264CE"/>
    <w:rsid w:val="003474B0"/>
    <w:rsid w:val="003650D9"/>
    <w:rsid w:val="0036717A"/>
    <w:rsid w:val="00367BE6"/>
    <w:rsid w:val="003A65D3"/>
    <w:rsid w:val="00401D0A"/>
    <w:rsid w:val="004205ED"/>
    <w:rsid w:val="00457472"/>
    <w:rsid w:val="00476548"/>
    <w:rsid w:val="004932AA"/>
    <w:rsid w:val="004C0E2C"/>
    <w:rsid w:val="004E0CE8"/>
    <w:rsid w:val="004F3960"/>
    <w:rsid w:val="005731C7"/>
    <w:rsid w:val="005B0B12"/>
    <w:rsid w:val="005D01AB"/>
    <w:rsid w:val="005E3F78"/>
    <w:rsid w:val="00607998"/>
    <w:rsid w:val="00666702"/>
    <w:rsid w:val="00691ABC"/>
    <w:rsid w:val="00694133"/>
    <w:rsid w:val="0069551B"/>
    <w:rsid w:val="006B513D"/>
    <w:rsid w:val="006C0339"/>
    <w:rsid w:val="006C5214"/>
    <w:rsid w:val="006E2A4A"/>
    <w:rsid w:val="006F1FCE"/>
    <w:rsid w:val="00712CFA"/>
    <w:rsid w:val="00722A6A"/>
    <w:rsid w:val="00747BA6"/>
    <w:rsid w:val="00773A2B"/>
    <w:rsid w:val="007945FC"/>
    <w:rsid w:val="007A5127"/>
    <w:rsid w:val="007B227B"/>
    <w:rsid w:val="007B712B"/>
    <w:rsid w:val="007C4C56"/>
    <w:rsid w:val="00837CE0"/>
    <w:rsid w:val="00841D7F"/>
    <w:rsid w:val="00874E35"/>
    <w:rsid w:val="0088546A"/>
    <w:rsid w:val="00885A72"/>
    <w:rsid w:val="00944218"/>
    <w:rsid w:val="009A3709"/>
    <w:rsid w:val="009A45E2"/>
    <w:rsid w:val="00A01279"/>
    <w:rsid w:val="00A2246B"/>
    <w:rsid w:val="00A44E56"/>
    <w:rsid w:val="00A4545C"/>
    <w:rsid w:val="00A67DB8"/>
    <w:rsid w:val="00A93DC2"/>
    <w:rsid w:val="00AA76DB"/>
    <w:rsid w:val="00AD073F"/>
    <w:rsid w:val="00AD253C"/>
    <w:rsid w:val="00AE1C74"/>
    <w:rsid w:val="00B136C7"/>
    <w:rsid w:val="00B32693"/>
    <w:rsid w:val="00B632F1"/>
    <w:rsid w:val="00BA4A49"/>
    <w:rsid w:val="00BA5141"/>
    <w:rsid w:val="00BB729D"/>
    <w:rsid w:val="00C1135A"/>
    <w:rsid w:val="00C36AB4"/>
    <w:rsid w:val="00C76DBA"/>
    <w:rsid w:val="00CD6811"/>
    <w:rsid w:val="00CE6135"/>
    <w:rsid w:val="00D32EE5"/>
    <w:rsid w:val="00D6493E"/>
    <w:rsid w:val="00DC2CA8"/>
    <w:rsid w:val="00DC523E"/>
    <w:rsid w:val="00DD465A"/>
    <w:rsid w:val="00DF2824"/>
    <w:rsid w:val="00E05D0F"/>
    <w:rsid w:val="00E13837"/>
    <w:rsid w:val="00E15473"/>
    <w:rsid w:val="00E21BA5"/>
    <w:rsid w:val="00E80285"/>
    <w:rsid w:val="00E97F7B"/>
    <w:rsid w:val="00EF4002"/>
    <w:rsid w:val="00F16F1C"/>
    <w:rsid w:val="00F34A6F"/>
    <w:rsid w:val="00F501DB"/>
    <w:rsid w:val="00F55C91"/>
    <w:rsid w:val="00F73576"/>
    <w:rsid w:val="00F810F9"/>
    <w:rsid w:val="00F813DD"/>
    <w:rsid w:val="00FA4F67"/>
    <w:rsid w:val="00FB1353"/>
    <w:rsid w:val="00FB2CB2"/>
    <w:rsid w:val="00FE03AE"/>
    <w:rsid w:val="00FF49B7"/>
    <w:rsid w:val="00FF750C"/>
    <w:rsid w:val="37FB5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310DC"/>
  <w15:docId w15:val="{01EBF067-19BE-4931-86F2-72975D4A1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6811"/>
    <w:pPr>
      <w:widowControl w:val="0"/>
      <w:jc w:val="both"/>
    </w:pPr>
    <w:rPr>
      <w:rFonts w:ascii="Calibri" w:eastAsia="宋体" w:hAnsi="Calibri" w:cs="Times New Roman"/>
      <w:kern w:val="2"/>
      <w:sz w:val="21"/>
      <w:szCs w:val="24"/>
    </w:rPr>
  </w:style>
  <w:style w:type="paragraph" w:styleId="1">
    <w:name w:val="heading 1"/>
    <w:basedOn w:val="a"/>
    <w:next w:val="a"/>
    <w:link w:val="10"/>
    <w:uiPriority w:val="9"/>
    <w:qFormat/>
    <w:pPr>
      <w:keepNext/>
      <w:keepLines/>
      <w:spacing w:before="340" w:after="330" w:line="578" w:lineRule="auto"/>
      <w:jc w:val="center"/>
      <w:outlineLvl w:val="0"/>
    </w:pPr>
    <w:rPr>
      <w:rFonts w:asciiTheme="minorHAnsi" w:hAnsiTheme="minorHAnsi" w:cstheme="minorBidi"/>
      <w:b/>
      <w:bCs/>
      <w:kern w:val="44"/>
      <w:sz w:val="36"/>
      <w:szCs w:val="44"/>
      <w14:ligatures w14:val="standardContextual"/>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文正文"/>
    <w:basedOn w:val="a"/>
    <w:qFormat/>
    <w:pPr>
      <w:spacing w:line="600" w:lineRule="exact"/>
      <w:ind w:firstLineChars="200" w:firstLine="640"/>
    </w:pPr>
    <w:rPr>
      <w:rFonts w:ascii="仿宋_GB2312" w:eastAsia="仿宋_GB2312" w:hAnsi="仿宋_GB2312"/>
      <w:sz w:val="32"/>
    </w:rPr>
  </w:style>
  <w:style w:type="paragraph" w:styleId="a4">
    <w:name w:val="Body Text"/>
    <w:basedOn w:val="a"/>
    <w:link w:val="a5"/>
    <w:autoRedefine/>
    <w:uiPriority w:val="1"/>
    <w:qFormat/>
    <w:pPr>
      <w:autoSpaceDE w:val="0"/>
      <w:autoSpaceDN w:val="0"/>
      <w:jc w:val="left"/>
    </w:pPr>
    <w:rPr>
      <w:rFonts w:ascii="宋体" w:hAnsi="宋体" w:cs="宋体"/>
      <w:kern w:val="0"/>
      <w:sz w:val="24"/>
    </w:rPr>
  </w:style>
  <w:style w:type="paragraph" w:styleId="TOC3">
    <w:name w:val="toc 3"/>
    <w:basedOn w:val="a"/>
    <w:next w:val="a"/>
    <w:autoRedefine/>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pPr>
      <w:widowControl/>
      <w:spacing w:after="100" w:line="259"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pPr>
      <w:widowControl/>
      <w:spacing w:after="100" w:line="259" w:lineRule="auto"/>
      <w:ind w:left="220"/>
      <w:jc w:val="left"/>
    </w:pPr>
    <w:rPr>
      <w:rFonts w:asciiTheme="minorHAnsi" w:eastAsiaTheme="minorEastAsia" w:hAnsiTheme="minorHAnsi"/>
      <w:kern w:val="0"/>
      <w:sz w:val="22"/>
      <w:szCs w:val="22"/>
    </w:rPr>
  </w:style>
  <w:style w:type="character" w:customStyle="1" w:styleId="10">
    <w:name w:val="标题 1 字符"/>
    <w:basedOn w:val="a0"/>
    <w:link w:val="1"/>
    <w:uiPriority w:val="9"/>
    <w:rPr>
      <w:rFonts w:eastAsia="宋体"/>
      <w:b/>
      <w:bCs/>
      <w:kern w:val="44"/>
      <w:sz w:val="36"/>
      <w:szCs w:val="44"/>
    </w:rPr>
  </w:style>
  <w:style w:type="paragraph" w:customStyle="1" w:styleId="TOC10">
    <w:name w:val="TOC 标题1"/>
    <w:basedOn w:val="1"/>
    <w:next w:val="a"/>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14:ligatures w14:val="none"/>
    </w:rPr>
  </w:style>
  <w:style w:type="character" w:customStyle="1" w:styleId="30">
    <w:name w:val="标题 3 字符"/>
    <w:basedOn w:val="a0"/>
    <w:link w:val="3"/>
    <w:uiPriority w:val="9"/>
    <w:semiHidden/>
    <w:rPr>
      <w:rFonts w:ascii="Calibri" w:eastAsia="宋体" w:hAnsi="Calibri" w:cs="Times New Roman"/>
      <w:b/>
      <w:bCs/>
      <w:sz w:val="32"/>
      <w:szCs w:val="32"/>
      <w14:ligatures w14:val="none"/>
    </w:rPr>
  </w:style>
  <w:style w:type="character" w:customStyle="1" w:styleId="a5">
    <w:name w:val="正文文本 字符"/>
    <w:basedOn w:val="a0"/>
    <w:link w:val="a4"/>
    <w:uiPriority w:val="1"/>
    <w:rPr>
      <w:rFonts w:ascii="宋体" w:eastAsia="宋体" w:hAnsi="宋体" w:cs="宋体"/>
      <w:kern w:val="0"/>
      <w:sz w:val="24"/>
      <w:szCs w:val="24"/>
      <w14:ligatures w14:val="none"/>
    </w:rPr>
  </w:style>
  <w:style w:type="paragraph" w:styleId="a6">
    <w:name w:val="List Paragraph"/>
    <w:basedOn w:val="a"/>
    <w:autoRedefine/>
    <w:uiPriority w:val="34"/>
    <w:qFormat/>
    <w:pPr>
      <w:ind w:firstLineChars="200" w:firstLine="420"/>
    </w:pPr>
  </w:style>
  <w:style w:type="paragraph" w:styleId="a7">
    <w:name w:val="header"/>
    <w:basedOn w:val="a"/>
    <w:link w:val="a8"/>
    <w:uiPriority w:val="99"/>
    <w:unhideWhenUsed/>
    <w:rsid w:val="00FF750C"/>
    <w:pPr>
      <w:tabs>
        <w:tab w:val="center" w:pos="4153"/>
        <w:tab w:val="right" w:pos="8306"/>
      </w:tabs>
      <w:snapToGrid w:val="0"/>
      <w:jc w:val="center"/>
    </w:pPr>
    <w:rPr>
      <w:sz w:val="18"/>
      <w:szCs w:val="18"/>
    </w:rPr>
  </w:style>
  <w:style w:type="character" w:customStyle="1" w:styleId="a8">
    <w:name w:val="页眉 字符"/>
    <w:basedOn w:val="a0"/>
    <w:link w:val="a7"/>
    <w:uiPriority w:val="99"/>
    <w:rsid w:val="00FF750C"/>
    <w:rPr>
      <w:rFonts w:ascii="Calibri" w:eastAsia="宋体" w:hAnsi="Calibri" w:cs="Times New Roman"/>
      <w:kern w:val="2"/>
      <w:sz w:val="18"/>
      <w:szCs w:val="18"/>
    </w:rPr>
  </w:style>
  <w:style w:type="paragraph" w:styleId="a9">
    <w:name w:val="footer"/>
    <w:basedOn w:val="a"/>
    <w:link w:val="aa"/>
    <w:uiPriority w:val="99"/>
    <w:unhideWhenUsed/>
    <w:rsid w:val="00FF750C"/>
    <w:pPr>
      <w:tabs>
        <w:tab w:val="center" w:pos="4153"/>
        <w:tab w:val="right" w:pos="8306"/>
      </w:tabs>
      <w:snapToGrid w:val="0"/>
      <w:jc w:val="left"/>
    </w:pPr>
    <w:rPr>
      <w:sz w:val="18"/>
      <w:szCs w:val="18"/>
    </w:rPr>
  </w:style>
  <w:style w:type="character" w:customStyle="1" w:styleId="aa">
    <w:name w:val="页脚 字符"/>
    <w:basedOn w:val="a0"/>
    <w:link w:val="a9"/>
    <w:uiPriority w:val="99"/>
    <w:rsid w:val="00FF750C"/>
    <w:rPr>
      <w:rFonts w:ascii="Calibri" w:eastAsia="宋体" w:hAnsi="Calibri" w:cs="Times New Roman"/>
      <w:kern w:val="2"/>
      <w:sz w:val="18"/>
      <w:szCs w:val="18"/>
    </w:rPr>
  </w:style>
  <w:style w:type="paragraph" w:styleId="ab">
    <w:name w:val="caption"/>
    <w:basedOn w:val="a"/>
    <w:next w:val="a"/>
    <w:uiPriority w:val="35"/>
    <w:unhideWhenUsed/>
    <w:qFormat/>
    <w:rsid w:val="001D47FD"/>
    <w:rPr>
      <w:rFonts w:asciiTheme="majorHAnsi" w:eastAsia="黑体" w:hAnsiTheme="majorHAnsi" w:cstheme="majorBidi"/>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79666">
      <w:bodyDiv w:val="1"/>
      <w:marLeft w:val="0"/>
      <w:marRight w:val="0"/>
      <w:marTop w:val="0"/>
      <w:marBottom w:val="0"/>
      <w:divBdr>
        <w:top w:val="none" w:sz="0" w:space="0" w:color="auto"/>
        <w:left w:val="none" w:sz="0" w:space="0" w:color="auto"/>
        <w:bottom w:val="none" w:sz="0" w:space="0" w:color="auto"/>
        <w:right w:val="none" w:sz="0" w:space="0" w:color="auto"/>
      </w:divBdr>
      <w:divsChild>
        <w:div w:id="186648503">
          <w:marLeft w:val="180"/>
          <w:marRight w:val="0"/>
          <w:marTop w:val="30"/>
          <w:marBottom w:val="0"/>
          <w:divBdr>
            <w:top w:val="none" w:sz="0" w:space="0" w:color="auto"/>
            <w:left w:val="none" w:sz="0" w:space="0" w:color="auto"/>
            <w:bottom w:val="none" w:sz="0" w:space="0" w:color="auto"/>
            <w:right w:val="none" w:sz="0" w:space="0" w:color="auto"/>
          </w:divBdr>
        </w:div>
      </w:divsChild>
    </w:div>
    <w:div w:id="419834362">
      <w:bodyDiv w:val="1"/>
      <w:marLeft w:val="0"/>
      <w:marRight w:val="0"/>
      <w:marTop w:val="0"/>
      <w:marBottom w:val="0"/>
      <w:divBdr>
        <w:top w:val="none" w:sz="0" w:space="0" w:color="auto"/>
        <w:left w:val="none" w:sz="0" w:space="0" w:color="auto"/>
        <w:bottom w:val="none" w:sz="0" w:space="0" w:color="auto"/>
        <w:right w:val="none" w:sz="0" w:space="0" w:color="auto"/>
      </w:divBdr>
    </w:div>
    <w:div w:id="427239395">
      <w:bodyDiv w:val="1"/>
      <w:marLeft w:val="0"/>
      <w:marRight w:val="0"/>
      <w:marTop w:val="0"/>
      <w:marBottom w:val="0"/>
      <w:divBdr>
        <w:top w:val="none" w:sz="0" w:space="0" w:color="auto"/>
        <w:left w:val="none" w:sz="0" w:space="0" w:color="auto"/>
        <w:bottom w:val="none" w:sz="0" w:space="0" w:color="auto"/>
        <w:right w:val="none" w:sz="0" w:space="0" w:color="auto"/>
      </w:divBdr>
    </w:div>
    <w:div w:id="954865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clustered"/>
        <c:varyColors val="0"/>
        <c:ser>
          <c:idx val="0"/>
          <c:order val="0"/>
          <c:tx>
            <c:strRef>
              <c:f>Sheet1!$B$1</c:f>
              <c:strCache>
                <c:ptCount val="1"/>
                <c:pt idx="0">
                  <c:v>地区生产总值</c:v>
                </c:pt>
              </c:strCache>
            </c:strRef>
          </c:tx>
          <c:spPr>
            <a:solidFill>
              <a:schemeClr val="accent4"/>
            </a:solidFill>
            <a:ln>
              <a:noFill/>
            </a:ln>
            <a:effectLst/>
          </c:spPr>
          <c:invertIfNegative val="0"/>
          <c:cat>
            <c:numRef>
              <c:f>Sheet1!$A$2:$A$12</c:f>
              <c:numCache>
                <c:formatCode>@</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Sheet1!$B$2:$B$12</c:f>
              <c:numCache>
                <c:formatCode>0.00</c:formatCode>
                <c:ptCount val="11"/>
                <c:pt idx="0">
                  <c:v>57007.74</c:v>
                </c:pt>
                <c:pt idx="1">
                  <c:v>62503.41</c:v>
                </c:pt>
                <c:pt idx="2">
                  <c:v>68173.03</c:v>
                </c:pt>
                <c:pt idx="3">
                  <c:v>74732.44</c:v>
                </c:pt>
                <c:pt idx="4">
                  <c:v>82163.22</c:v>
                </c:pt>
                <c:pt idx="5">
                  <c:v>91648.73</c:v>
                </c:pt>
                <c:pt idx="6">
                  <c:v>99945.22</c:v>
                </c:pt>
                <c:pt idx="7">
                  <c:v>107986.92</c:v>
                </c:pt>
                <c:pt idx="8">
                  <c:v>111151.63170745999</c:v>
                </c:pt>
                <c:pt idx="9">
                  <c:v>124719.53</c:v>
                </c:pt>
                <c:pt idx="10">
                  <c:v>129118.58</c:v>
                </c:pt>
              </c:numCache>
            </c:numRef>
          </c:val>
          <c:extLst>
            <c:ext xmlns:c16="http://schemas.microsoft.com/office/drawing/2014/chart" uri="{C3380CC4-5D6E-409C-BE32-E72D297353CC}">
              <c16:uniqueId val="{00000000-E026-40F3-8A07-FDCFB7D4063D}"/>
            </c:ext>
          </c:extLst>
        </c:ser>
        <c:dLbls>
          <c:showLegendKey val="0"/>
          <c:showVal val="0"/>
          <c:showCatName val="0"/>
          <c:showSerName val="0"/>
          <c:showPercent val="0"/>
          <c:showBubbleSize val="0"/>
        </c:dLbls>
        <c:gapWidth val="150"/>
        <c:axId val="304947232"/>
        <c:axId val="304939072"/>
      </c:barChart>
      <c:catAx>
        <c:axId val="304947232"/>
        <c:scaling>
          <c:orientation val="minMax"/>
        </c:scaling>
        <c:delete val="0"/>
        <c:axPos val="b"/>
        <c:title>
          <c:tx>
            <c:rich>
              <a:bodyPr rot="0" spcFirstLastPara="1" vertOverflow="ellipsis" vert="horz" wrap="square" anchor="ctr" anchorCtr="1"/>
              <a:lstStyle/>
              <a:p>
                <a:pPr algn="ct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r>
                  <a:rPr lang="zh-CN"/>
                  <a:t>年份</a:t>
                </a:r>
              </a:p>
            </c:rich>
          </c:tx>
          <c:layout>
            <c:manualLayout>
              <c:xMode val="edge"/>
              <c:yMode val="edge"/>
              <c:x val="0.4699765466952075"/>
              <c:y val="0.88627450980392153"/>
            </c:manualLayout>
          </c:layout>
          <c:overlay val="0"/>
          <c:spPr>
            <a:noFill/>
            <a:ln>
              <a:noFill/>
            </a:ln>
            <a:effectLst/>
          </c:spPr>
          <c:txPr>
            <a:bodyPr rot="0" spcFirstLastPara="1" vertOverflow="ellipsis" vert="horz" wrap="square" anchor="ctr" anchorCtr="1"/>
            <a:lstStyle/>
            <a:p>
              <a:pPr algn="ct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title>
        <c:numFmt formatCode="@"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crossAx val="304939072"/>
        <c:crosses val="autoZero"/>
        <c:auto val="1"/>
        <c:lblAlgn val="ctr"/>
        <c:lblOffset val="100"/>
        <c:noMultiLvlLbl val="0"/>
      </c:catAx>
      <c:valAx>
        <c:axId val="304939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r>
                  <a:rPr lang="zh-CN"/>
                  <a:t>亿</a:t>
                </a:r>
                <a:endParaRPr lang="en-US"/>
              </a:p>
              <a:p>
                <a:pPr>
                  <a:defRPr/>
                </a:pPr>
                <a:r>
                  <a:rPr lang="zh-CN"/>
                  <a:t>元</a:t>
                </a:r>
              </a:p>
            </c:rich>
          </c:tx>
          <c:overlay val="0"/>
          <c:spPr>
            <a:noFill/>
            <a:ln>
              <a:noFill/>
            </a:ln>
            <a:effectLst/>
          </c:spPr>
          <c:txPr>
            <a:bodyPr rot="0" spcFirstLastPara="1" vertOverflow="ellipsis"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crossAx val="3049472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宋体" panose="02010600030101010101" pitchFamily="2" charset="-122"/>
          <a:ea typeface="宋体" panose="02010600030101010101" pitchFamily="2" charset="-122"/>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人均可支配收入（元）</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Sheet1!$A$2:$A$12</c:f>
              <c:numCache>
                <c:formatCode>General</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Sheet1!$B$2:$B$12</c:f>
              <c:numCache>
                <c:formatCode>General</c:formatCode>
                <c:ptCount val="11"/>
                <c:pt idx="0">
                  <c:v>10542.84</c:v>
                </c:pt>
                <c:pt idx="1">
                  <c:v>11067.79</c:v>
                </c:pt>
                <c:pt idx="2">
                  <c:v>12245.56</c:v>
                </c:pt>
                <c:pt idx="3">
                  <c:v>13360.44</c:v>
                </c:pt>
                <c:pt idx="4">
                  <c:v>14512.15</c:v>
                </c:pt>
                <c:pt idx="5">
                  <c:v>15779.74</c:v>
                </c:pt>
                <c:pt idx="6">
                  <c:v>17167.740000000002</c:v>
                </c:pt>
                <c:pt idx="7">
                  <c:v>18818.419999999998</c:v>
                </c:pt>
                <c:pt idx="8">
                  <c:v>20143.43</c:v>
                </c:pt>
                <c:pt idx="9">
                  <c:v>22306</c:v>
                </c:pt>
                <c:pt idx="10">
                  <c:v>23597.8</c:v>
                </c:pt>
              </c:numCache>
            </c:numRef>
          </c:val>
          <c:smooth val="0"/>
          <c:extLst>
            <c:ext xmlns:c16="http://schemas.microsoft.com/office/drawing/2014/chart" uri="{C3380CC4-5D6E-409C-BE32-E72D297353CC}">
              <c16:uniqueId val="{00000000-589B-4663-82D5-69576E704A2E}"/>
            </c:ext>
          </c:extLst>
        </c:ser>
        <c:ser>
          <c:idx val="1"/>
          <c:order val="1"/>
          <c:tx>
            <c:strRef>
              <c:f>Sheet1!$C$1</c:f>
              <c:strCache>
                <c:ptCount val="1"/>
                <c:pt idx="0">
                  <c:v>人均消费支出（元）</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Sheet1!$A$2:$A$12</c:f>
              <c:numCache>
                <c:formatCode>General</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Sheet1!$C$2:$C$12</c:f>
              <c:numCache>
                <c:formatCode>General</c:formatCode>
                <c:ptCount val="11"/>
                <c:pt idx="0">
                  <c:v>7458.56</c:v>
                </c:pt>
                <c:pt idx="1">
                  <c:v>8937.76</c:v>
                </c:pt>
                <c:pt idx="2">
                  <c:v>10043.209999999999</c:v>
                </c:pt>
                <c:pt idx="3">
                  <c:v>11103.03</c:v>
                </c:pt>
                <c:pt idx="4">
                  <c:v>12414.84</c:v>
                </c:pt>
                <c:pt idx="5">
                  <c:v>13199.62</c:v>
                </c:pt>
                <c:pt idx="6">
                  <c:v>15411.31</c:v>
                </c:pt>
                <c:pt idx="7">
                  <c:v>16949.43</c:v>
                </c:pt>
                <c:pt idx="8">
                  <c:v>17132.330000000002</c:v>
                </c:pt>
                <c:pt idx="9">
                  <c:v>20011.8</c:v>
                </c:pt>
                <c:pt idx="10">
                  <c:v>20800</c:v>
                </c:pt>
              </c:numCache>
            </c:numRef>
          </c:val>
          <c:smooth val="0"/>
          <c:extLst>
            <c:ext xmlns:c16="http://schemas.microsoft.com/office/drawing/2014/chart" uri="{C3380CC4-5D6E-409C-BE32-E72D297353CC}">
              <c16:uniqueId val="{00000001-589B-4663-82D5-69576E704A2E}"/>
            </c:ext>
          </c:extLst>
        </c:ser>
        <c:dLbls>
          <c:showLegendKey val="0"/>
          <c:showVal val="0"/>
          <c:showCatName val="0"/>
          <c:showSerName val="0"/>
          <c:showPercent val="0"/>
          <c:showBubbleSize val="0"/>
        </c:dLbls>
        <c:marker val="1"/>
        <c:smooth val="0"/>
        <c:axId val="249519392"/>
        <c:axId val="249520352"/>
      </c:lineChart>
      <c:catAx>
        <c:axId val="249519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1200">
                    <a:latin typeface="宋体" panose="02010600030101010101" pitchFamily="2" charset="-122"/>
                    <a:ea typeface="宋体" panose="02010600030101010101" pitchFamily="2" charset="-122"/>
                  </a:rPr>
                  <a:t>年份</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crossAx val="249520352"/>
        <c:crosses val="autoZero"/>
        <c:auto val="1"/>
        <c:lblAlgn val="ctr"/>
        <c:lblOffset val="100"/>
        <c:noMultiLvlLbl val="0"/>
      </c:catAx>
      <c:valAx>
        <c:axId val="249520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crossAx val="2495193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第一产业</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Sheet1!$A$2:$A$12</c:f>
              <c:numCache>
                <c:formatCode>General</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Sheet1!$B$2:$B$12</c:f>
              <c:numCache>
                <c:formatCode>General</c:formatCode>
                <c:ptCount val="11"/>
                <c:pt idx="0">
                  <c:v>2711.32</c:v>
                </c:pt>
                <c:pt idx="1">
                  <c:v>2876.42</c:v>
                </c:pt>
                <c:pt idx="2">
                  <c:v>3038.71</c:v>
                </c:pt>
                <c:pt idx="3">
                  <c:v>3189.76</c:v>
                </c:pt>
                <c:pt idx="4">
                  <c:v>3500.49</c:v>
                </c:pt>
                <c:pt idx="5">
                  <c:v>3611.44</c:v>
                </c:pt>
                <c:pt idx="6">
                  <c:v>3836.4</c:v>
                </c:pt>
                <c:pt idx="7">
                  <c:v>4350.6099999999997</c:v>
                </c:pt>
                <c:pt idx="8">
                  <c:v>4732.74</c:v>
                </c:pt>
                <c:pt idx="9">
                  <c:v>4984.7</c:v>
                </c:pt>
                <c:pt idx="10">
                  <c:v>5340.36</c:v>
                </c:pt>
              </c:numCache>
            </c:numRef>
          </c:val>
          <c:smooth val="0"/>
          <c:extLst>
            <c:ext xmlns:c16="http://schemas.microsoft.com/office/drawing/2014/chart" uri="{C3380CC4-5D6E-409C-BE32-E72D297353CC}">
              <c16:uniqueId val="{00000000-2C41-4A5D-82E0-005D74DDA517}"/>
            </c:ext>
          </c:extLst>
        </c:ser>
        <c:ser>
          <c:idx val="1"/>
          <c:order val="1"/>
          <c:tx>
            <c:strRef>
              <c:f>Sheet1!$C$1</c:f>
              <c:strCache>
                <c:ptCount val="1"/>
                <c:pt idx="0">
                  <c:v>第二产业</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Sheet1!$A$2:$A$12</c:f>
              <c:numCache>
                <c:formatCode>General</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Sheet1!$C$2:$C$12</c:f>
              <c:numCache>
                <c:formatCode>General</c:formatCode>
                <c:ptCount val="11"/>
                <c:pt idx="0">
                  <c:v>27346.12</c:v>
                </c:pt>
                <c:pt idx="1">
                  <c:v>29342.97</c:v>
                </c:pt>
                <c:pt idx="2">
                  <c:v>31930.37</c:v>
                </c:pt>
                <c:pt idx="3">
                  <c:v>33913.760000000002</c:v>
                </c:pt>
                <c:pt idx="4">
                  <c:v>35499.24</c:v>
                </c:pt>
                <c:pt idx="5">
                  <c:v>38536.61</c:v>
                </c:pt>
                <c:pt idx="6">
                  <c:v>41398.449999999997</c:v>
                </c:pt>
                <c:pt idx="7">
                  <c:v>43368.21</c:v>
                </c:pt>
                <c:pt idx="8">
                  <c:v>43868.05</c:v>
                </c:pt>
                <c:pt idx="9">
                  <c:v>50555.79</c:v>
                </c:pt>
                <c:pt idx="10">
                  <c:v>52843.51</c:v>
                </c:pt>
              </c:numCache>
            </c:numRef>
          </c:val>
          <c:smooth val="0"/>
          <c:extLst>
            <c:ext xmlns:c16="http://schemas.microsoft.com/office/drawing/2014/chart" uri="{C3380CC4-5D6E-409C-BE32-E72D297353CC}">
              <c16:uniqueId val="{00000001-2C41-4A5D-82E0-005D74DDA517}"/>
            </c:ext>
          </c:extLst>
        </c:ser>
        <c:ser>
          <c:idx val="2"/>
          <c:order val="2"/>
          <c:tx>
            <c:strRef>
              <c:f>Sheet1!$D$1</c:f>
              <c:strCache>
                <c:ptCount val="1"/>
                <c:pt idx="0">
                  <c:v>第三产业</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Sheet1!$A$2:$A$12</c:f>
              <c:numCache>
                <c:formatCode>General</c:formatCode>
                <c:ptCount val="11"/>
                <c:pt idx="0">
                  <c:v>2012</c:v>
                </c:pt>
                <c:pt idx="1">
                  <c:v>2013</c:v>
                </c:pt>
                <c:pt idx="2">
                  <c:v>2014</c:v>
                </c:pt>
                <c:pt idx="3">
                  <c:v>2015</c:v>
                </c:pt>
                <c:pt idx="4">
                  <c:v>2016</c:v>
                </c:pt>
                <c:pt idx="5">
                  <c:v>2017</c:v>
                </c:pt>
                <c:pt idx="6">
                  <c:v>2018</c:v>
                </c:pt>
                <c:pt idx="7">
                  <c:v>2019</c:v>
                </c:pt>
                <c:pt idx="8">
                  <c:v>2020</c:v>
                </c:pt>
                <c:pt idx="9">
                  <c:v>2021</c:v>
                </c:pt>
                <c:pt idx="10">
                  <c:v>2022</c:v>
                </c:pt>
              </c:numCache>
            </c:numRef>
          </c:cat>
          <c:val>
            <c:numRef>
              <c:f>Sheet1!$D$2:$D$12</c:f>
              <c:numCache>
                <c:formatCode>General</c:formatCode>
                <c:ptCount val="11"/>
                <c:pt idx="0">
                  <c:v>26950.3</c:v>
                </c:pt>
                <c:pt idx="1">
                  <c:v>30284.02</c:v>
                </c:pt>
                <c:pt idx="2">
                  <c:v>33203.949999999997</c:v>
                </c:pt>
                <c:pt idx="3">
                  <c:v>37628.92</c:v>
                </c:pt>
                <c:pt idx="4">
                  <c:v>43163.49</c:v>
                </c:pt>
                <c:pt idx="5">
                  <c:v>49500.68</c:v>
                </c:pt>
                <c:pt idx="6">
                  <c:v>54710.37</c:v>
                </c:pt>
                <c:pt idx="7">
                  <c:v>60268.1</c:v>
                </c:pt>
                <c:pt idx="8">
                  <c:v>62550.84</c:v>
                </c:pt>
                <c:pt idx="9">
                  <c:v>69179.039999999994</c:v>
                </c:pt>
                <c:pt idx="10">
                  <c:v>70934.710000000006</c:v>
                </c:pt>
              </c:numCache>
            </c:numRef>
          </c:val>
          <c:smooth val="0"/>
          <c:extLst>
            <c:ext xmlns:c16="http://schemas.microsoft.com/office/drawing/2014/chart" uri="{C3380CC4-5D6E-409C-BE32-E72D297353CC}">
              <c16:uniqueId val="{00000002-2C41-4A5D-82E0-005D74DDA517}"/>
            </c:ext>
          </c:extLst>
        </c:ser>
        <c:dLbls>
          <c:showLegendKey val="0"/>
          <c:showVal val="0"/>
          <c:showCatName val="0"/>
          <c:showSerName val="0"/>
          <c:showPercent val="0"/>
          <c:showBubbleSize val="0"/>
        </c:dLbls>
        <c:marker val="1"/>
        <c:smooth val="0"/>
        <c:axId val="249519392"/>
        <c:axId val="249520352"/>
      </c:lineChart>
      <c:catAx>
        <c:axId val="249519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1200">
                    <a:latin typeface="宋体" panose="02010600030101010101" pitchFamily="2" charset="-122"/>
                    <a:ea typeface="宋体" panose="02010600030101010101" pitchFamily="2" charset="-122"/>
                  </a:rPr>
                  <a:t>年份</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crossAx val="249520352"/>
        <c:crosses val="autoZero"/>
        <c:auto val="1"/>
        <c:lblAlgn val="ctr"/>
        <c:lblOffset val="100"/>
        <c:noMultiLvlLbl val="0"/>
      </c:catAx>
      <c:valAx>
        <c:axId val="249520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1200">
                    <a:latin typeface="宋体" panose="02010600030101010101" pitchFamily="2" charset="-122"/>
                    <a:ea typeface="宋体" panose="02010600030101010101" pitchFamily="2" charset="-122"/>
                  </a:rPr>
                  <a:t>亿</a:t>
                </a:r>
                <a:endParaRPr lang="en-US" altLang="zh-CN" sz="1200">
                  <a:latin typeface="宋体" panose="02010600030101010101" pitchFamily="2" charset="-122"/>
                  <a:ea typeface="宋体" panose="02010600030101010101" pitchFamily="2" charset="-122"/>
                </a:endParaRPr>
              </a:p>
              <a:p>
                <a:pPr>
                  <a:defRPr/>
                </a:pPr>
                <a:r>
                  <a:rPr lang="zh-CN" altLang="en-US" sz="1200">
                    <a:latin typeface="宋体" panose="02010600030101010101" pitchFamily="2" charset="-122"/>
                    <a:ea typeface="宋体" panose="02010600030101010101" pitchFamily="2" charset="-122"/>
                  </a:rPr>
                  <a:t>元</a:t>
                </a:r>
              </a:p>
            </c:rich>
          </c:tx>
          <c:overlay val="0"/>
          <c:spPr>
            <a:noFill/>
            <a:ln>
              <a:noFill/>
            </a:ln>
            <a:effectLst/>
          </c:spPr>
          <c:txPr>
            <a:bodyPr rot="0" spcFirstLastPara="1" vertOverflow="ellipsis"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crossAx val="2495193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7762-6D2D-4B7E-86E7-2E09F47EF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1178</Words>
  <Characters>6718</Characters>
  <Application>Microsoft Office Word</Application>
  <DocSecurity>0</DocSecurity>
  <Lines>55</Lines>
  <Paragraphs>15</Paragraphs>
  <ScaleCrop>false</ScaleCrop>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0599 happy</dc:creator>
  <cp:lastModifiedBy>CY FH</cp:lastModifiedBy>
  <cp:revision>2</cp:revision>
  <dcterms:created xsi:type="dcterms:W3CDTF">2024-05-13T15:36:00Z</dcterms:created>
  <dcterms:modified xsi:type="dcterms:W3CDTF">2024-05-13T15:36:00Z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E8C9B82CFBA34F1EBBCC8651C22F59ED_12</vt:lpwstr>
  </property>
</Properties>
</file>