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Title A"/>
        <w:spacing w:after="0"/>
        <w:jc w:val="center"/>
      </w:pPr>
      <w:r>
        <w:rPr>
          <w:rtl w:val="0"/>
          <w:lang w:val="en-US"/>
        </w:rPr>
        <w:t>FHA Weekly Status Report</w:t>
      </w:r>
    </w:p>
    <w:p>
      <w:pPr>
        <w:pStyle w:val="Title A"/>
        <w:jc w:val="center"/>
      </w:pPr>
      <w:r>
        <w:rPr>
          <w:rtl w:val="0"/>
          <w:lang w:val="en-US"/>
        </w:rPr>
        <w:t xml:space="preserve">Week Ending </w:t>
      </w:r>
      <w:r>
        <w:rPr>
          <w:rtl w:val="0"/>
          <w:lang w:val="en-US"/>
        </w:rPr>
        <w:t>April 1</w:t>
      </w:r>
      <w:r>
        <w:rPr>
          <w:rtl w:val="0"/>
          <w:lang w:val="en-US"/>
        </w:rPr>
        <w:t>, 201</w:t>
      </w:r>
      <w:r>
        <w:rPr>
          <w:rtl w:val="0"/>
          <w:lang w:val="en-US"/>
        </w:rPr>
        <w:t>6</w:t>
      </w:r>
    </w:p>
    <w:p>
      <w:pPr>
        <w:pStyle w:val="Body A"/>
        <w:rPr>
          <w:rFonts w:ascii="Arial Unicode MS" w:cs="Arial Unicode MS" w:hAnsi="Arial Unicode MS" w:eastAsia="Arial Unicode MS"/>
        </w:rPr>
      </w:pPr>
      <w:r>
        <w:rPr>
          <w:b w:val="1"/>
          <w:bCs w:val="1"/>
          <w:color w:val="4473a2"/>
          <w:u w:color="4473a2"/>
          <w:rtl w:val="0"/>
          <w:lang w:val="en-US"/>
        </w:rPr>
        <w:t>Company Name:</w:t>
        <w:tab/>
      </w:r>
      <w:r>
        <w:rPr>
          <w:rtl w:val="0"/>
        </w:rPr>
        <w:t>Apprio Inc.</w:t>
      </w:r>
      <w:r>
        <w:rPr>
          <w:rtl w:val="0"/>
        </w:rPr>
        <w:t>     </w:t>
      </w:r>
    </w:p>
    <w:p>
      <w:pPr>
        <w:pStyle w:val="Body A"/>
        <w:rPr>
          <w:b w:val="1"/>
          <w:bCs w:val="1"/>
          <w:color w:val="6094c9"/>
          <w:u w:color="6094c9"/>
        </w:rPr>
      </w:pPr>
      <w:r>
        <w:rPr>
          <w:b w:val="1"/>
          <w:bCs w:val="1"/>
          <w:color w:val="4473a2"/>
          <w:u w:color="4473a2"/>
          <w:rtl w:val="0"/>
          <w:lang w:val="en-US"/>
        </w:rPr>
        <w:t>ONC Client Name:</w:t>
        <w:tab/>
      </w:r>
      <w:r>
        <w:rPr>
          <w:rtl w:val="0"/>
        </w:rPr>
        <w:t>ONC, FHA</w:t>
      </w:r>
      <w:r>
        <w:rPr>
          <w:rtl w:val="0"/>
        </w:rPr>
        <w:t>  </w:t>
      </w:r>
    </w:p>
    <w:p>
      <w:pPr>
        <w:pStyle w:val="Body A"/>
        <w:spacing w:after="120"/>
        <w:rPr>
          <w:rFonts w:ascii="Cambria" w:cs="Cambria" w:hAnsi="Cambria" w:eastAsia="Cambria"/>
        </w:rPr>
      </w:pPr>
      <w:r>
        <w:rPr>
          <w:rFonts w:ascii="Cambria" w:cs="Cambria" w:hAnsi="Cambria" w:eastAsia="Cambria"/>
          <w:b w:val="1"/>
          <w:bCs w:val="1"/>
          <w:color w:val="447398"/>
          <w:u w:color="365f91"/>
          <w:rtl w:val="0"/>
          <w:lang w:val="en-US"/>
        </w:rPr>
        <w:t>ONC Individuals Supported:</w:t>
      </w:r>
      <w:r>
        <w:rPr>
          <w:rFonts w:ascii="Cambria" w:cs="Cambria" w:hAnsi="Cambria" w:eastAsia="Cambria"/>
          <w:rtl w:val="0"/>
          <w:lang w:val="en-US"/>
        </w:rPr>
        <w:t xml:space="preserve"> Gail Kalbfleisch, Cheryl Madlansacay, John Forrester</w:t>
      </w:r>
    </w:p>
    <w:p>
      <w:pPr>
        <w:pStyle w:val="Body A"/>
        <w:spacing w:after="40"/>
      </w:pPr>
      <w:r>
        <w:rPr>
          <w:b w:val="1"/>
          <w:bCs w:val="1"/>
          <w:color w:val="4473a2"/>
          <w:u w:color="4473a2"/>
          <w:rtl w:val="0"/>
          <w:lang w:val="en-US"/>
        </w:rPr>
        <w:t>Accomplishments:</w:t>
      </w:r>
      <w:r>
        <w:rPr>
          <w:rtl w:val="0"/>
          <w:lang w:val="en-US"/>
        </w:rPr>
        <w:t xml:space="preserve"> </w:t>
      </w:r>
    </w:p>
    <w:p>
      <w:pPr>
        <w:pStyle w:val="Body A A"/>
        <w:numPr>
          <w:ilvl w:val="0"/>
          <w:numId w:val="2"/>
        </w:numPr>
        <w:rPr>
          <w:lang w:val="en-US"/>
        </w:rPr>
      </w:pPr>
      <w:r>
        <w:rPr>
          <w:rtl w:val="0"/>
          <w:lang w:val="en-US"/>
        </w:rPr>
        <w:t xml:space="preserve">Information Modeling - </w:t>
      </w:r>
      <w:r>
        <w:rPr>
          <w:rtl w:val="0"/>
          <w:lang w:val="en-US"/>
        </w:rPr>
        <w:t>the information modeling call for this week was used to model the Clinical Decision Support (CDS) information domain.  General/background discussions concerning CDS were completed.  Attention now will turn to modeling CDS content and enhancing the FHIM model structural capabilities to support all CDS requirements identified using the general discussions.  We expect modeling of this information domain to be completed by July 1.</w:t>
      </w:r>
    </w:p>
    <w:p>
      <w:pPr>
        <w:pStyle w:val="Body A A"/>
        <w:tabs>
          <w:tab w:val="left" w:pos="180"/>
        </w:tabs>
        <w:ind w:left="180" w:firstLine="0"/>
      </w:pPr>
    </w:p>
    <w:p>
      <w:pPr>
        <w:pStyle w:val="Body A A"/>
        <w:numPr>
          <w:ilvl w:val="0"/>
          <w:numId w:val="2"/>
        </w:numPr>
        <w:rPr>
          <w:lang w:val="en-US"/>
        </w:rPr>
      </w:pPr>
      <w:r>
        <w:rPr>
          <w:rtl w:val="0"/>
          <w:lang w:val="en-US"/>
        </w:rPr>
        <w:t xml:space="preserve">Terminology Modeling - </w:t>
      </w:r>
      <w:r>
        <w:rPr>
          <w:rtl w:val="0"/>
          <w:lang w:val="en-US"/>
        </w:rPr>
        <w:t>the terminology</w:t>
      </w:r>
      <w:r>
        <w:rPr>
          <w:rtl w:val="0"/>
          <w:lang w:val="en-US"/>
        </w:rPr>
        <w:t xml:space="preserve"> modeling </w:t>
      </w:r>
      <w:r>
        <w:rPr>
          <w:rtl w:val="0"/>
          <w:lang w:val="en-US"/>
        </w:rPr>
        <w:t xml:space="preserve">call continued </w:t>
      </w:r>
      <w:r>
        <w:rPr>
          <w:rtl w:val="0"/>
          <w:lang w:val="en-US"/>
        </w:rPr>
        <w:t>mode</w:t>
      </w:r>
      <w:r>
        <w:rPr>
          <w:rtl w:val="0"/>
          <w:lang w:val="en-US"/>
        </w:rPr>
        <w:t>ling the</w:t>
      </w:r>
      <w:r>
        <w:rPr>
          <w:rtl w:val="0"/>
          <w:lang w:val="en-US"/>
        </w:rPr>
        <w:t xml:space="preserve"> General Orders </w:t>
      </w:r>
      <w:r>
        <w:rPr>
          <w:rtl w:val="0"/>
          <w:lang w:val="en-US"/>
        </w:rPr>
        <w:t>information domain.  We have completed modeling about a third of the General Orders content so far.  We will continue modeling General Orders next week.  We e</w:t>
      </w:r>
      <w:r>
        <w:rPr>
          <w:rtl w:val="0"/>
          <w:lang w:val="en-US"/>
        </w:rPr>
        <w:t xml:space="preserve">xpect this modeling to </w:t>
      </w:r>
      <w:r>
        <w:rPr>
          <w:rtl w:val="0"/>
          <w:lang w:val="en-US"/>
        </w:rPr>
        <w:t>be completed by April 15</w:t>
      </w:r>
      <w:r>
        <w:rPr>
          <w:rtl w:val="0"/>
          <w:lang w:val="en-US"/>
        </w:rPr>
        <w:t>.</w:t>
      </w:r>
    </w:p>
    <w:p>
      <w:pPr>
        <w:pStyle w:val="Body A A"/>
      </w:pPr>
    </w:p>
    <w:p>
      <w:pPr>
        <w:pStyle w:val="Body A A"/>
        <w:numPr>
          <w:ilvl w:val="0"/>
          <w:numId w:val="3"/>
        </w:numPr>
        <w:rPr>
          <w:lang w:val="en-US"/>
        </w:rPr>
      </w:pPr>
      <w:r>
        <w:rPr>
          <w:rtl w:val="0"/>
          <w:lang w:val="en-US"/>
        </w:rPr>
        <w:t xml:space="preserve">CIMI and FHIM - the FHIM Team continued analyzing CIMI and the potential integration of the FHIM and CIMI models on the CIMI WG weekly call.  We continue to receive very good feedback from the CIMI WG and other WGs at HL7.  This feedback plus feedback received on the Friday FHIM information modeling calls is providing the information we need to complete the analysis.  </w:t>
      </w:r>
      <w:r>
        <w:rPr>
          <w:rtl w:val="0"/>
          <w:lang w:val="en-US"/>
        </w:rPr>
        <w:t>Th</w:t>
      </w:r>
      <w:r>
        <w:rPr>
          <w:rtl w:val="0"/>
          <w:lang w:val="en-US"/>
        </w:rPr>
        <w:t>is</w:t>
      </w:r>
      <w:r>
        <w:rPr>
          <w:rtl w:val="0"/>
          <w:lang w:val="en-US"/>
        </w:rPr>
        <w:t xml:space="preserve"> analysis will probably </w:t>
      </w:r>
      <w:r>
        <w:rPr>
          <w:rtl w:val="0"/>
          <w:lang w:val="en-US"/>
        </w:rPr>
        <w:t>be completed by April 22</w:t>
      </w:r>
      <w:r>
        <w:rPr>
          <w:rtl w:val="0"/>
          <w:lang w:val="en-US"/>
        </w:rPr>
        <w:t>.</w:t>
      </w:r>
    </w:p>
    <w:p>
      <w:pPr>
        <w:pStyle w:val="Body A A"/>
      </w:pPr>
    </w:p>
    <w:p>
      <w:pPr>
        <w:pStyle w:val="Body A A"/>
        <w:numPr>
          <w:ilvl w:val="0"/>
          <w:numId w:val="3"/>
        </w:numPr>
        <w:rPr>
          <w:lang w:val="en-US"/>
        </w:rPr>
      </w:pPr>
      <w:r>
        <w:rPr>
          <w:rtl w:val="0"/>
          <w:lang w:val="en-US"/>
        </w:rPr>
        <w:t xml:space="preserve">The FHIM Team released three FHIM information domains for distribution to the federal partners for review and feedback.  The three domains are Care Plans, Medications/Pharmacy and Imaging/Radiology.  The Federal partners have until May 6, 2016 to </w:t>
      </w:r>
      <w:r>
        <w:rPr>
          <w:rtl w:val="0"/>
          <w:lang w:val="en-US"/>
        </w:rPr>
        <w:t>review the domains</w:t>
      </w:r>
      <w:r>
        <w:rPr>
          <w:rtl w:val="0"/>
          <w:lang w:val="en-US"/>
        </w:rPr>
        <w:t xml:space="preserve"> and submit their feedback.</w:t>
      </w:r>
    </w:p>
    <w:p>
      <w:pPr>
        <w:pStyle w:val="Body A A"/>
        <w:rPr>
          <w:rFonts w:ascii="Arial Unicode MS" w:cs="Arial Unicode MS" w:hAnsi="Arial Unicode MS" w:eastAsia="Arial Unicode MS"/>
        </w:rPr>
      </w:pPr>
      <w:r>
        <w:rPr>
          <w:rtl w:val="0"/>
        </w:rPr>
        <w:t> </w:t>
      </w:r>
    </w:p>
    <w:p>
      <w:pPr>
        <w:pStyle w:val="Body A A"/>
        <w:rPr>
          <w:rFonts w:ascii="Times New Roman" w:cs="Times New Roman" w:hAnsi="Times New Roman" w:eastAsia="Times New Roman"/>
          <w:b w:val="1"/>
          <w:bCs w:val="1"/>
          <w:color w:val="4473a2"/>
          <w:u w:color="4473a2"/>
        </w:rPr>
      </w:pPr>
      <w:r>
        <w:rPr>
          <w:rFonts w:ascii="Times New Roman" w:hAnsi="Times New Roman"/>
          <w:b w:val="1"/>
          <w:bCs w:val="1"/>
          <w:color w:val="4473a2"/>
          <w:u w:color="4473a2"/>
          <w:rtl w:val="0"/>
          <w:lang w:val="en-US"/>
        </w:rPr>
        <w:t xml:space="preserve">New Risks Identified and Mitigation/Resolution Recommendations: </w:t>
      </w:r>
    </w:p>
    <w:p>
      <w:pPr>
        <w:pStyle w:val="Body A"/>
        <w:rPr>
          <w:b w:val="1"/>
          <w:bCs w:val="1"/>
          <w:color w:val="4473a2"/>
          <w:u w:color="4473a2"/>
        </w:rPr>
      </w:pPr>
    </w:p>
    <w:p>
      <w:pPr>
        <w:pStyle w:val="Heading"/>
        <w:rPr>
          <w:rFonts w:ascii="Arial Unicode MS" w:cs="Arial Unicode MS" w:hAnsi="Arial Unicode MS" w:eastAsia="Arial Unicode MS"/>
          <w:b w:val="0"/>
          <w:bCs w:val="0"/>
        </w:rPr>
      </w:pPr>
      <w:r>
        <w:rPr>
          <w:rtl w:val="0"/>
        </w:rPr>
        <w:t xml:space="preserve">Comments/Remarks: </w:t>
      </w:r>
      <w:r>
        <w:rPr>
          <w:rtl w:val="0"/>
        </w:rPr>
        <w:t> </w:t>
      </w:r>
    </w:p>
    <w:p>
      <w:pPr>
        <w:pStyle w:val="Body A"/>
        <w:rPr>
          <w:rFonts w:ascii="Arial Unicode MS" w:cs="Arial Unicode MS" w:hAnsi="Arial Unicode MS" w:eastAsia="Arial Unicode MS"/>
        </w:rPr>
      </w:pPr>
    </w:p>
    <w:p>
      <w:pPr>
        <w:pStyle w:val="Heading"/>
        <w:spacing w:after="240"/>
      </w:pPr>
      <w:r>
        <w:rPr>
          <w:rtl w:val="0"/>
          <w:lang w:val="en-US"/>
        </w:rPr>
        <w:t>Point of Contact:</w:t>
      </w:r>
    </w:p>
    <w:p>
      <w:pPr>
        <w:pStyle w:val="Body A"/>
        <w:spacing w:after="20"/>
        <w:ind w:left="720" w:firstLine="0"/>
        <w:rPr>
          <w:rFonts w:ascii="Arial Unicode MS" w:cs="Arial Unicode MS" w:hAnsi="Arial Unicode MS" w:eastAsia="Arial Unicode MS"/>
        </w:rPr>
      </w:pPr>
      <w:r>
        <w:rPr>
          <w:b w:val="1"/>
          <w:bCs w:val="1"/>
          <w:color w:val="6094c9"/>
          <w:u w:color="6094c9"/>
          <w:rtl w:val="0"/>
          <w:lang w:val="en-US"/>
        </w:rPr>
        <w:t>Name:</w:t>
      </w:r>
      <w:r>
        <w:rPr>
          <w:b w:val="1"/>
          <w:bCs w:val="1"/>
          <w:color w:val="65a0dc"/>
          <w:u w:color="65a0dc"/>
          <w:rtl w:val="0"/>
          <w:lang w:val="en-US"/>
        </w:rPr>
        <w:t xml:space="preserve"> </w:t>
        <w:tab/>
      </w:r>
      <w:r>
        <w:rPr>
          <w:rtl w:val="0"/>
          <w:lang w:val="en-US"/>
        </w:rPr>
        <w:t xml:space="preserve">Steven Wagner </w:t>
      </w:r>
      <w:r>
        <w:rPr>
          <w:rtl w:val="0"/>
          <w:lang w:val="en-US"/>
        </w:rPr>
        <w:t>     </w:t>
      </w:r>
    </w:p>
    <w:p>
      <w:pPr>
        <w:pStyle w:val="Body A"/>
        <w:spacing w:after="20"/>
        <w:ind w:left="720" w:firstLine="0"/>
        <w:rPr>
          <w:rFonts w:ascii="Arial Unicode MS" w:cs="Arial Unicode MS" w:hAnsi="Arial Unicode MS" w:eastAsia="Arial Unicode MS"/>
        </w:rPr>
      </w:pPr>
      <w:r>
        <w:rPr>
          <w:b w:val="1"/>
          <w:bCs w:val="1"/>
          <w:color w:val="6094c9"/>
          <w:u w:color="6094c9"/>
          <w:rtl w:val="0"/>
          <w:lang w:val="en-US"/>
        </w:rPr>
        <w:t>Telephone:</w:t>
      </w:r>
      <w:r>
        <w:rPr>
          <w:rtl w:val="0"/>
          <w:lang w:val="en-US"/>
        </w:rPr>
        <w:t xml:space="preserve"> </w:t>
        <w:tab/>
        <w:t>603-624-5942</w:t>
      </w:r>
      <w:r>
        <w:rPr>
          <w:rtl w:val="0"/>
          <w:lang w:val="en-US"/>
        </w:rPr>
        <w:t> </w:t>
      </w:r>
    </w:p>
    <w:p>
      <w:pPr>
        <w:pStyle w:val="Body A"/>
        <w:spacing w:after="20"/>
        <w:ind w:left="720" w:firstLine="0"/>
      </w:pPr>
      <w:r>
        <w:rPr>
          <w:b w:val="1"/>
          <w:bCs w:val="1"/>
          <w:color w:val="6094c9"/>
          <w:u w:color="6094c9"/>
          <w:rtl w:val="0"/>
          <w:lang w:val="en-US"/>
        </w:rPr>
        <w:t>E-mail:</w:t>
        <w:tab/>
      </w:r>
      <w:r>
        <w:rPr>
          <w:rtl w:val="0"/>
          <w:lang w:val="en-US"/>
        </w:rPr>
        <w:t>swagner@apprioinc.com</w:t>
      </w:r>
      <w:r>
        <w:rPr>
          <w:rtl w:val="0"/>
          <w:lang w:val="en-US"/>
        </w:rPr>
        <w:t>   </w:t>
      </w: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mbr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footer"/>
      <w:tabs>
        <w:tab w:val="right" w:pos="9340"/>
        <w:tab w:val="clear" w:pos="9360"/>
      </w:tabs>
      <w:jc w:val="center"/>
    </w:pPr>
    <w:r>
      <w:rPr>
        <w:sz w:val="20"/>
        <w:szCs w:val="20"/>
        <w:rtl w:val="0"/>
        <w:lang w:val="en-US"/>
      </w:rPr>
      <w:t xml:space="preserve">Page </w:t>
    </w:r>
    <w:r>
      <w:rPr>
        <w:sz w:val="20"/>
        <w:szCs w:val="20"/>
        <w:rtl w:val="0"/>
      </w:rPr>
      <w:fldChar w:fldCharType="begin" w:fldLock="0"/>
    </w:r>
    <w:r>
      <w:rPr>
        <w:sz w:val="20"/>
        <w:szCs w:val="20"/>
        <w:rtl w:val="0"/>
      </w:rPr>
      <w:instrText xml:space="preserve"> PAGE </w:instrText>
    </w:r>
    <w:r>
      <w:rPr>
        <w:sz w:val="20"/>
        <w:szCs w:val="20"/>
        <w:rtl w:val="0"/>
      </w:rPr>
      <w:fldChar w:fldCharType="separate" w:fldLock="0"/>
    </w:r>
    <w:r>
      <w:rPr>
        <w:sz w:val="20"/>
        <w:szCs w:val="20"/>
        <w:rtl w:val="0"/>
      </w:rPr>
      <w:t>2</w:t>
    </w:r>
    <w:r>
      <w:rPr>
        <w:sz w:val="20"/>
        <w:szCs w:val="20"/>
        <w:rtl w:val="0"/>
      </w:rPr>
      <w:fldChar w:fldCharType="end" w:fldLock="0"/>
    </w:r>
    <w:r>
      <w:rPr>
        <w:sz w:val="20"/>
        <w:szCs w:val="20"/>
        <w:rtl w:val="0"/>
        <w:lang w:val="en-US"/>
      </w:rPr>
      <w:t xml:space="preserve"> of </w:t>
    </w:r>
    <w:r>
      <w:rPr>
        <w:sz w:val="20"/>
        <w:szCs w:val="20"/>
        <w:rtl w:val="0"/>
      </w:rPr>
      <w:fldChar w:fldCharType="begin" w:fldLock="0"/>
    </w:r>
    <w:r>
      <w:rPr>
        <w:sz w:val="20"/>
        <w:szCs w:val="20"/>
        <w:rtl w:val="0"/>
      </w:rPr>
      <w:instrText xml:space="preserve"> NUMPAGES </w:instrText>
    </w:r>
    <w:r>
      <w:rPr>
        <w:sz w:val="20"/>
        <w:szCs w:val="20"/>
        <w:rtl w:val="0"/>
      </w:rPr>
      <w:fldChar w:fldCharType="separate" w:fldLock="0"/>
    </w:r>
    <w:r>
      <w:rPr>
        <w:sz w:val="20"/>
        <w:szCs w:val="20"/>
        <w:rtl w:val="0"/>
      </w:rPr>
      <w:t>2</w:t>
    </w:r>
    <w:r>
      <w:rPr>
        <w:sz w:val="20"/>
        <w:szCs w:val="20"/>
        <w:rtl w:val="0"/>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180" w:hanging="18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540" w:hanging="18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900" w:hanging="18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260" w:hanging="18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1620" w:hanging="18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1980" w:hanging="18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2340" w:hanging="18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2700" w:hanging="18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3060" w:hanging="18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lvl w:ilvl="0">
      <w:start w:val="1"/>
      <w:numFmt w:val="bullet"/>
      <w:suff w:val="tab"/>
      <w:lvlText w:val="•"/>
      <w:lvlJc w:val="left"/>
      <w:pPr>
        <w:ind w:left="187" w:hanging="18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907" w:hanging="18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627" w:hanging="18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347" w:hanging="18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067" w:hanging="18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787" w:hanging="18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507" w:hanging="18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227" w:hanging="18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5947" w:hanging="187"/>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footer">
    <w:name w:val="footer"/>
    <w:next w:val="footer"/>
    <w:pPr>
      <w:keepNext w:val="0"/>
      <w:keepLines w:val="0"/>
      <w:pageBreakBefore w:val="0"/>
      <w:widowControl w:val="1"/>
      <w:shd w:val="clear" w:color="auto" w:fill="auto"/>
      <w:tabs>
        <w:tab w:val="center" w:pos="4680"/>
        <w:tab w:val="right" w:pos="9360"/>
      </w:tabs>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Title A">
    <w:name w:val="Title A"/>
    <w:next w:val="Body A"/>
    <w:pPr>
      <w:keepNext w:val="0"/>
      <w:keepLines w:val="0"/>
      <w:pageBreakBefore w:val="0"/>
      <w:widowControl w:val="1"/>
      <w:shd w:val="clear" w:color="auto" w:fill="auto"/>
      <w:suppressAutoHyphens w:val="0"/>
      <w:bidi w:val="0"/>
      <w:spacing w:before="0" w:after="30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1c4770"/>
      <w:spacing w:val="5"/>
      <w:kern w:val="28"/>
      <w:position w:val="0"/>
      <w:sz w:val="52"/>
      <w:szCs w:val="52"/>
      <w:u w:val="none" w:color="1c4770"/>
      <w:vertAlign w:val="baseline"/>
      <w:lang w:val="en-US"/>
    </w:rPr>
  </w:style>
  <w:style w:type="paragraph" w:styleId="Body A">
    <w:name w:val="Body A"/>
    <w:next w:val="Body A"/>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Body A A">
    <w:name w:val="Body A A"/>
    <w:next w:val="Body A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numbering" w:styleId="Imported Style 1">
    <w:name w:val="Imported Style 1"/>
    <w:pPr>
      <w:numPr>
        <w:numId w:val="1"/>
      </w:numPr>
    </w:pPr>
  </w:style>
  <w:style w:type="paragraph" w:styleId="Heading">
    <w:name w:val="Heading"/>
    <w:next w:val="Body A"/>
    <w:pPr>
      <w:keepNext w:val="1"/>
      <w:keepLines w:val="1"/>
      <w:pageBreakBefore w:val="0"/>
      <w:widowControl w:val="1"/>
      <w:shd w:val="clear" w:color="auto" w:fill="auto"/>
      <w:suppressAutoHyphens w:val="0"/>
      <w:bidi w:val="0"/>
      <w:spacing w:before="0" w:after="0" w:line="276" w:lineRule="auto"/>
      <w:ind w:left="0" w:right="0" w:firstLine="0"/>
      <w:jc w:val="left"/>
      <w:outlineLvl w:val="0"/>
    </w:pPr>
    <w:rPr>
      <w:rFonts w:ascii="Times New Roman" w:cs="Arial Unicode MS" w:hAnsi="Times New Roman" w:eastAsia="Arial Unicode MS"/>
      <w:b w:val="1"/>
      <w:bCs w:val="1"/>
      <w:i w:val="0"/>
      <w:iCs w:val="0"/>
      <w:caps w:val="0"/>
      <w:smallCaps w:val="0"/>
      <w:strike w:val="0"/>
      <w:dstrike w:val="0"/>
      <w:outline w:val="0"/>
      <w:color w:val="4473a2"/>
      <w:spacing w:val="0"/>
      <w:kern w:val="0"/>
      <w:position w:val="0"/>
      <w:sz w:val="24"/>
      <w:szCs w:val="24"/>
      <w:u w:val="none" w:color="4473a2"/>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