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>Week Ending March 16, 2017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 continued CIMI harmonization modeling.  Further progress was made on Galen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proposed restructuring approach that FHIM would take to harmonize with CIMI.  This work is about  25% complete.  The call this week will continue modeling work related to CIMI harmonization and may also spend half of the call on modeling the Security information domain.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 (TM) - the TM call last week resumed Care Plan modeling discussions and covered about 25% of the coded data attributes that require value sets.  The call this week will continue Care Plan modeling discussions.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