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March </w:t>
      </w:r>
      <w:r>
        <w:rPr>
          <w:rtl w:val="0"/>
          <w:lang w:val="en-US"/>
        </w:rPr>
        <w:t>30</w:t>
      </w:r>
      <w:r>
        <w:rPr>
          <w:rtl w:val="0"/>
          <w:lang w:val="en-US"/>
        </w:rPr>
        <w:t>, 2017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 continued CIMI harmonization modeling.  Further progress was made on Galen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proposed restructuring approach that FHIM would take to harmonize with CIMI.  This work is about  </w:t>
      </w:r>
      <w:r>
        <w:rPr>
          <w:rtl w:val="0"/>
          <w:lang w:val="en-US"/>
        </w:rPr>
        <w:t>50</w:t>
      </w:r>
      <w:r>
        <w:rPr>
          <w:rtl w:val="0"/>
          <w:lang w:val="en-US"/>
        </w:rPr>
        <w:t>% complete.  The call this week will continue modeling work related to CIMI harmonization.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>continued</w:t>
      </w:r>
      <w:r>
        <w:rPr>
          <w:rtl w:val="0"/>
          <w:lang w:val="en-US"/>
        </w:rPr>
        <w:t xml:space="preserve"> Care Plan modeling discussions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of the coded data attributes that require value sets</w:t>
      </w:r>
      <w:r>
        <w:rPr>
          <w:rtl w:val="0"/>
          <w:lang w:val="en-US"/>
        </w:rPr>
        <w:t>.  This work is</w:t>
      </w:r>
      <w:r>
        <w:rPr>
          <w:rtl w:val="0"/>
          <w:lang w:val="en-US"/>
        </w:rPr>
        <w:t xml:space="preserve"> about </w:t>
      </w:r>
      <w:r>
        <w:rPr>
          <w:rtl w:val="0"/>
          <w:lang w:val="en-US"/>
        </w:rPr>
        <w:t>60</w:t>
      </w:r>
      <w:r>
        <w:rPr>
          <w:rtl w:val="0"/>
          <w:lang w:val="en-US"/>
        </w:rPr>
        <w:t xml:space="preserve">% </w:t>
      </w:r>
      <w:r>
        <w:rPr>
          <w:rtl w:val="0"/>
          <w:lang w:val="en-US"/>
        </w:rPr>
        <w:t>complete.</w:t>
      </w:r>
      <w:r>
        <w:rPr>
          <w:rtl w:val="0"/>
          <w:lang w:val="en-US"/>
        </w:rPr>
        <w:t xml:space="preserve">  The call this week will continue Care Plan modeling discussions.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